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3F46B" w14:textId="77777777" w:rsidR="006C5351" w:rsidRPr="005B06BB" w:rsidRDefault="006C5351" w:rsidP="006C5351">
      <w:pPr>
        <w:spacing w:after="0" w:line="276" w:lineRule="auto"/>
        <w:jc w:val="center"/>
        <w:rPr>
          <w:rFonts w:ascii="Times New Roman" w:eastAsia="Times New Roman" w:hAnsi="Times New Roman" w:cs="Times New Roman"/>
          <w:sz w:val="24"/>
          <w:szCs w:val="24"/>
          <w:lang w:eastAsia="x-none"/>
        </w:rPr>
      </w:pPr>
    </w:p>
    <w:p w14:paraId="35EC391B" w14:textId="77777777" w:rsidR="000468BC" w:rsidRPr="005B06BB" w:rsidRDefault="000468BC" w:rsidP="001645F3">
      <w:pPr>
        <w:jc w:val="center"/>
        <w:rPr>
          <w:rFonts w:ascii="Times New Roman" w:hAnsi="Times New Roman" w:cs="Times New Roman"/>
          <w:b/>
          <w:bCs/>
          <w:sz w:val="52"/>
          <w:szCs w:val="52"/>
        </w:rPr>
      </w:pPr>
    </w:p>
    <w:p w14:paraId="4257A1EA" w14:textId="77777777" w:rsidR="000468BC" w:rsidRPr="005B06BB" w:rsidRDefault="000468BC" w:rsidP="001645F3">
      <w:pPr>
        <w:jc w:val="center"/>
        <w:rPr>
          <w:rFonts w:ascii="Times New Roman" w:hAnsi="Times New Roman" w:cs="Times New Roman"/>
          <w:b/>
          <w:bCs/>
          <w:sz w:val="52"/>
          <w:szCs w:val="52"/>
        </w:rPr>
      </w:pPr>
    </w:p>
    <w:p w14:paraId="09EC72CB" w14:textId="77777777" w:rsidR="001645F3" w:rsidRPr="005B06BB" w:rsidRDefault="001645F3" w:rsidP="001645F3">
      <w:pPr>
        <w:jc w:val="center"/>
        <w:rPr>
          <w:rFonts w:ascii="Times New Roman" w:hAnsi="Times New Roman" w:cs="Times New Roman"/>
          <w:b/>
          <w:bCs/>
          <w:sz w:val="52"/>
          <w:szCs w:val="52"/>
        </w:rPr>
      </w:pPr>
      <w:r w:rsidRPr="005B06BB">
        <w:rPr>
          <w:rFonts w:ascii="Times New Roman" w:hAnsi="Times New Roman" w:cs="Times New Roman"/>
          <w:b/>
          <w:bCs/>
          <w:sz w:val="52"/>
          <w:szCs w:val="52"/>
        </w:rPr>
        <w:t>Доклад</w:t>
      </w:r>
    </w:p>
    <w:p w14:paraId="2B959A21" w14:textId="77777777" w:rsidR="00E6185B" w:rsidRPr="005B06BB" w:rsidRDefault="00E6185B" w:rsidP="001645F3">
      <w:pPr>
        <w:jc w:val="center"/>
        <w:rPr>
          <w:rFonts w:ascii="Times New Roman" w:hAnsi="Times New Roman" w:cs="Times New Roman"/>
          <w:b/>
          <w:bCs/>
          <w:sz w:val="32"/>
          <w:szCs w:val="32"/>
        </w:rPr>
      </w:pPr>
    </w:p>
    <w:p w14:paraId="0610A6DC" w14:textId="77777777" w:rsidR="00E6185B" w:rsidRPr="005B06BB" w:rsidRDefault="001645F3" w:rsidP="001645F3">
      <w:pPr>
        <w:jc w:val="center"/>
        <w:rPr>
          <w:rFonts w:ascii="Times New Roman" w:hAnsi="Times New Roman" w:cs="Times New Roman"/>
          <w:b/>
          <w:bCs/>
          <w:sz w:val="32"/>
          <w:szCs w:val="32"/>
        </w:rPr>
      </w:pPr>
      <w:r w:rsidRPr="005B06BB">
        <w:rPr>
          <w:rFonts w:ascii="Times New Roman" w:hAnsi="Times New Roman" w:cs="Times New Roman"/>
          <w:b/>
          <w:bCs/>
          <w:sz w:val="32"/>
          <w:szCs w:val="32"/>
        </w:rPr>
        <w:t xml:space="preserve">„Междинна оценка на напредъка в изпълнението </w:t>
      </w:r>
    </w:p>
    <w:p w14:paraId="4EFC7B82" w14:textId="47DE05E9" w:rsidR="000468BC" w:rsidRPr="005B06BB" w:rsidRDefault="001645F3" w:rsidP="001645F3">
      <w:pPr>
        <w:jc w:val="center"/>
        <w:rPr>
          <w:rFonts w:ascii="Times New Roman" w:hAnsi="Times New Roman" w:cs="Times New Roman"/>
          <w:b/>
          <w:bCs/>
          <w:sz w:val="32"/>
          <w:szCs w:val="32"/>
        </w:rPr>
      </w:pPr>
      <w:r w:rsidRPr="005B06BB">
        <w:rPr>
          <w:rFonts w:ascii="Times New Roman" w:hAnsi="Times New Roman" w:cs="Times New Roman"/>
          <w:b/>
          <w:bCs/>
          <w:sz w:val="32"/>
          <w:szCs w:val="32"/>
        </w:rPr>
        <w:t>на програмите на ФМ на ЕИП и НФМ 2014-2021“</w:t>
      </w:r>
    </w:p>
    <w:p w14:paraId="2546BFB4" w14:textId="77777777" w:rsidR="00E6185B" w:rsidRPr="005B06BB" w:rsidRDefault="00E6185B">
      <w:pPr>
        <w:rPr>
          <w:rFonts w:ascii="Times New Roman" w:hAnsi="Times New Roman" w:cs="Times New Roman"/>
          <w:b/>
          <w:bCs/>
          <w:sz w:val="24"/>
          <w:szCs w:val="24"/>
        </w:rPr>
      </w:pPr>
    </w:p>
    <w:p w14:paraId="62BB13F1" w14:textId="77777777" w:rsidR="00E6185B" w:rsidRPr="005B06BB" w:rsidRDefault="00E6185B">
      <w:pPr>
        <w:rPr>
          <w:rFonts w:ascii="Times New Roman" w:hAnsi="Times New Roman" w:cs="Times New Roman"/>
          <w:b/>
          <w:bCs/>
          <w:sz w:val="24"/>
          <w:szCs w:val="24"/>
        </w:rPr>
      </w:pPr>
    </w:p>
    <w:p w14:paraId="3DF8EFEC" w14:textId="77777777" w:rsidR="00E6185B" w:rsidRPr="005B06BB" w:rsidRDefault="00E6185B">
      <w:pPr>
        <w:rPr>
          <w:rFonts w:ascii="Times New Roman" w:hAnsi="Times New Roman" w:cs="Times New Roman"/>
          <w:b/>
          <w:bCs/>
          <w:sz w:val="24"/>
          <w:szCs w:val="24"/>
        </w:rPr>
      </w:pPr>
    </w:p>
    <w:p w14:paraId="121915BE" w14:textId="77777777" w:rsidR="00E6185B" w:rsidRPr="005B06BB" w:rsidRDefault="00E6185B" w:rsidP="00E6185B">
      <w:pPr>
        <w:jc w:val="center"/>
        <w:rPr>
          <w:rFonts w:ascii="Times New Roman" w:hAnsi="Times New Roman" w:cs="Times New Roman"/>
          <w:b/>
          <w:bCs/>
          <w:sz w:val="24"/>
          <w:szCs w:val="24"/>
        </w:rPr>
      </w:pPr>
    </w:p>
    <w:p w14:paraId="1832E4FA" w14:textId="77777777" w:rsidR="00881B15" w:rsidRPr="00E857B0" w:rsidRDefault="00881B15" w:rsidP="00881B15">
      <w:pPr>
        <w:jc w:val="center"/>
        <w:rPr>
          <w:rFonts w:ascii="Times New Roman" w:hAnsi="Times New Roman" w:cs="Times New Roman"/>
          <w:b/>
          <w:bCs/>
          <w:sz w:val="32"/>
          <w:szCs w:val="32"/>
        </w:rPr>
      </w:pPr>
      <w:r w:rsidRPr="00E857B0">
        <w:rPr>
          <w:rFonts w:ascii="Times New Roman" w:hAnsi="Times New Roman" w:cs="Times New Roman"/>
          <w:b/>
          <w:bCs/>
          <w:sz w:val="32"/>
          <w:szCs w:val="32"/>
        </w:rPr>
        <w:t>Възложител: Администрация</w:t>
      </w:r>
      <w:r>
        <w:rPr>
          <w:rFonts w:ascii="Times New Roman" w:hAnsi="Times New Roman" w:cs="Times New Roman"/>
          <w:b/>
          <w:bCs/>
          <w:sz w:val="32"/>
          <w:szCs w:val="32"/>
        </w:rPr>
        <w:t>та</w:t>
      </w:r>
      <w:r w:rsidRPr="00E857B0">
        <w:rPr>
          <w:rFonts w:ascii="Times New Roman" w:hAnsi="Times New Roman" w:cs="Times New Roman"/>
          <w:b/>
          <w:bCs/>
          <w:sz w:val="32"/>
          <w:szCs w:val="32"/>
        </w:rPr>
        <w:t xml:space="preserve"> на </w:t>
      </w:r>
      <w:r>
        <w:rPr>
          <w:rFonts w:ascii="Times New Roman" w:hAnsi="Times New Roman" w:cs="Times New Roman"/>
          <w:b/>
          <w:bCs/>
          <w:sz w:val="32"/>
          <w:szCs w:val="32"/>
        </w:rPr>
        <w:t>М</w:t>
      </w:r>
      <w:r w:rsidRPr="00E857B0">
        <w:rPr>
          <w:rFonts w:ascii="Times New Roman" w:hAnsi="Times New Roman" w:cs="Times New Roman"/>
          <w:b/>
          <w:bCs/>
          <w:sz w:val="32"/>
          <w:szCs w:val="32"/>
        </w:rPr>
        <w:t>инистерски</w:t>
      </w:r>
      <w:r>
        <w:rPr>
          <w:rFonts w:ascii="Times New Roman" w:hAnsi="Times New Roman" w:cs="Times New Roman"/>
          <w:b/>
          <w:bCs/>
          <w:sz w:val="32"/>
          <w:szCs w:val="32"/>
        </w:rPr>
        <w:t>я</w:t>
      </w:r>
      <w:r w:rsidRPr="00E857B0">
        <w:rPr>
          <w:rFonts w:ascii="Times New Roman" w:hAnsi="Times New Roman" w:cs="Times New Roman"/>
          <w:b/>
          <w:bCs/>
          <w:sz w:val="32"/>
          <w:szCs w:val="32"/>
        </w:rPr>
        <w:t xml:space="preserve"> съве</w:t>
      </w:r>
      <w:r>
        <w:rPr>
          <w:rFonts w:ascii="Times New Roman" w:hAnsi="Times New Roman" w:cs="Times New Roman"/>
          <w:b/>
          <w:bCs/>
          <w:sz w:val="32"/>
          <w:szCs w:val="32"/>
        </w:rPr>
        <w:t>т</w:t>
      </w:r>
    </w:p>
    <w:p w14:paraId="73871991" w14:textId="77777777" w:rsidR="00881B15" w:rsidRPr="00E857B0" w:rsidRDefault="00881B15" w:rsidP="00881B15">
      <w:pPr>
        <w:jc w:val="center"/>
        <w:rPr>
          <w:rFonts w:ascii="Times New Roman" w:hAnsi="Times New Roman" w:cs="Times New Roman"/>
          <w:b/>
          <w:bCs/>
          <w:sz w:val="32"/>
          <w:szCs w:val="32"/>
        </w:rPr>
      </w:pPr>
    </w:p>
    <w:p w14:paraId="20ECCC35" w14:textId="77777777" w:rsidR="00881B15" w:rsidRPr="00E857B0" w:rsidRDefault="00881B15" w:rsidP="00881B15">
      <w:pPr>
        <w:jc w:val="center"/>
        <w:rPr>
          <w:rFonts w:ascii="Times New Roman" w:hAnsi="Times New Roman" w:cs="Times New Roman"/>
          <w:b/>
          <w:bCs/>
          <w:sz w:val="32"/>
          <w:szCs w:val="32"/>
        </w:rPr>
      </w:pPr>
    </w:p>
    <w:p w14:paraId="3762E2E6" w14:textId="77777777" w:rsidR="00881B15" w:rsidRPr="00E857B0" w:rsidRDefault="00881B15" w:rsidP="00881B15">
      <w:pPr>
        <w:jc w:val="center"/>
        <w:rPr>
          <w:rFonts w:ascii="Times New Roman" w:hAnsi="Times New Roman" w:cs="Times New Roman"/>
          <w:b/>
          <w:bCs/>
          <w:sz w:val="32"/>
          <w:szCs w:val="32"/>
        </w:rPr>
      </w:pPr>
      <w:r w:rsidRPr="00E857B0">
        <w:rPr>
          <w:rFonts w:ascii="Times New Roman" w:hAnsi="Times New Roman" w:cs="Times New Roman"/>
          <w:b/>
          <w:bCs/>
          <w:sz w:val="32"/>
          <w:szCs w:val="32"/>
        </w:rPr>
        <w:t xml:space="preserve">Изпълнител: </w:t>
      </w:r>
      <w:proofErr w:type="spellStart"/>
      <w:r w:rsidRPr="00E857B0">
        <w:rPr>
          <w:rFonts w:ascii="Times New Roman" w:hAnsi="Times New Roman" w:cs="Times New Roman"/>
          <w:b/>
          <w:bCs/>
          <w:sz w:val="32"/>
          <w:szCs w:val="32"/>
        </w:rPr>
        <w:t>Иконометрика</w:t>
      </w:r>
      <w:proofErr w:type="spellEnd"/>
      <w:r w:rsidRPr="00E857B0">
        <w:rPr>
          <w:rFonts w:ascii="Times New Roman" w:hAnsi="Times New Roman" w:cs="Times New Roman"/>
          <w:b/>
          <w:bCs/>
          <w:sz w:val="32"/>
          <w:szCs w:val="32"/>
        </w:rPr>
        <w:t xml:space="preserve"> ЕООД</w:t>
      </w:r>
    </w:p>
    <w:p w14:paraId="211C4D9F" w14:textId="77777777" w:rsidR="00E6185B" w:rsidRPr="005B06BB" w:rsidRDefault="00E6185B" w:rsidP="00E6185B">
      <w:pPr>
        <w:jc w:val="center"/>
        <w:rPr>
          <w:rFonts w:ascii="Times New Roman" w:hAnsi="Times New Roman" w:cs="Times New Roman"/>
          <w:b/>
          <w:bCs/>
          <w:sz w:val="24"/>
          <w:szCs w:val="24"/>
        </w:rPr>
      </w:pPr>
    </w:p>
    <w:p w14:paraId="25D74141" w14:textId="77777777" w:rsidR="00E6185B" w:rsidRPr="005B06BB" w:rsidRDefault="00E6185B" w:rsidP="00E6185B">
      <w:pPr>
        <w:jc w:val="center"/>
        <w:rPr>
          <w:rFonts w:ascii="Times New Roman" w:hAnsi="Times New Roman" w:cs="Times New Roman"/>
          <w:b/>
          <w:bCs/>
          <w:sz w:val="24"/>
          <w:szCs w:val="24"/>
        </w:rPr>
      </w:pPr>
    </w:p>
    <w:p w14:paraId="4DEF2BC3" w14:textId="77777777" w:rsidR="00E6185B" w:rsidRPr="005B06BB" w:rsidRDefault="00E6185B" w:rsidP="00E6185B">
      <w:pPr>
        <w:jc w:val="center"/>
        <w:rPr>
          <w:rFonts w:ascii="Times New Roman" w:hAnsi="Times New Roman" w:cs="Times New Roman"/>
          <w:b/>
          <w:bCs/>
          <w:sz w:val="24"/>
          <w:szCs w:val="24"/>
        </w:rPr>
      </w:pPr>
    </w:p>
    <w:p w14:paraId="6B6EA6D0" w14:textId="77777777" w:rsidR="00E6185B" w:rsidRPr="005B06BB" w:rsidRDefault="00E6185B" w:rsidP="00E6185B">
      <w:pPr>
        <w:jc w:val="center"/>
        <w:rPr>
          <w:rFonts w:ascii="Times New Roman" w:hAnsi="Times New Roman" w:cs="Times New Roman"/>
          <w:b/>
          <w:bCs/>
          <w:sz w:val="24"/>
          <w:szCs w:val="24"/>
        </w:rPr>
      </w:pPr>
    </w:p>
    <w:p w14:paraId="0F0264A3" w14:textId="77777777" w:rsidR="00E6185B" w:rsidRPr="005B06BB" w:rsidRDefault="00E6185B" w:rsidP="00E6185B">
      <w:pPr>
        <w:jc w:val="center"/>
        <w:rPr>
          <w:rFonts w:ascii="Times New Roman" w:hAnsi="Times New Roman" w:cs="Times New Roman"/>
          <w:b/>
          <w:bCs/>
          <w:sz w:val="24"/>
          <w:szCs w:val="24"/>
        </w:rPr>
      </w:pPr>
    </w:p>
    <w:p w14:paraId="69DB8A6B" w14:textId="77777777" w:rsidR="00E6185B" w:rsidRPr="005B06BB" w:rsidRDefault="00E6185B" w:rsidP="00E6185B">
      <w:pPr>
        <w:jc w:val="center"/>
        <w:rPr>
          <w:rFonts w:ascii="Times New Roman" w:hAnsi="Times New Roman" w:cs="Times New Roman"/>
          <w:b/>
          <w:bCs/>
          <w:sz w:val="24"/>
          <w:szCs w:val="24"/>
        </w:rPr>
      </w:pPr>
    </w:p>
    <w:p w14:paraId="265A1678" w14:textId="77777777" w:rsidR="00E6185B" w:rsidRPr="005B06BB" w:rsidRDefault="00E6185B" w:rsidP="00E6185B">
      <w:pPr>
        <w:jc w:val="center"/>
        <w:rPr>
          <w:rFonts w:ascii="Times New Roman" w:hAnsi="Times New Roman" w:cs="Times New Roman"/>
          <w:b/>
          <w:bCs/>
          <w:sz w:val="24"/>
          <w:szCs w:val="24"/>
        </w:rPr>
      </w:pPr>
    </w:p>
    <w:p w14:paraId="691CCD23" w14:textId="77777777" w:rsidR="00E6185B" w:rsidRPr="005B06BB" w:rsidRDefault="00E6185B" w:rsidP="00E6185B">
      <w:pPr>
        <w:jc w:val="center"/>
        <w:rPr>
          <w:rFonts w:ascii="Times New Roman" w:hAnsi="Times New Roman" w:cs="Times New Roman"/>
          <w:b/>
          <w:bCs/>
          <w:sz w:val="24"/>
          <w:szCs w:val="24"/>
        </w:rPr>
      </w:pPr>
    </w:p>
    <w:p w14:paraId="10F6A5DD" w14:textId="77777777" w:rsidR="00E6185B" w:rsidRPr="005B06BB" w:rsidRDefault="00E6185B" w:rsidP="00E6185B">
      <w:pPr>
        <w:jc w:val="center"/>
        <w:rPr>
          <w:rFonts w:ascii="Times New Roman" w:hAnsi="Times New Roman" w:cs="Times New Roman"/>
          <w:b/>
          <w:bCs/>
          <w:sz w:val="24"/>
          <w:szCs w:val="24"/>
        </w:rPr>
      </w:pPr>
    </w:p>
    <w:p w14:paraId="21380E7C" w14:textId="77777777" w:rsidR="00E6185B" w:rsidRPr="005B06BB" w:rsidRDefault="00E6185B" w:rsidP="00E6185B">
      <w:pPr>
        <w:jc w:val="center"/>
        <w:rPr>
          <w:rFonts w:ascii="Times New Roman" w:hAnsi="Times New Roman" w:cs="Times New Roman"/>
          <w:b/>
          <w:bCs/>
          <w:sz w:val="24"/>
          <w:szCs w:val="24"/>
        </w:rPr>
      </w:pPr>
      <w:r w:rsidRPr="005B06BB">
        <w:rPr>
          <w:rFonts w:ascii="Times New Roman" w:hAnsi="Times New Roman" w:cs="Times New Roman"/>
          <w:b/>
          <w:bCs/>
          <w:sz w:val="24"/>
          <w:szCs w:val="24"/>
        </w:rPr>
        <w:t>София</w:t>
      </w:r>
    </w:p>
    <w:p w14:paraId="1F87C062" w14:textId="033DDCBD" w:rsidR="000468BC" w:rsidRPr="005B06BB" w:rsidRDefault="002E0E53" w:rsidP="00E6185B">
      <w:pPr>
        <w:jc w:val="center"/>
        <w:rPr>
          <w:rFonts w:ascii="Times New Roman" w:hAnsi="Times New Roman" w:cs="Times New Roman"/>
          <w:b/>
          <w:bCs/>
          <w:sz w:val="24"/>
          <w:szCs w:val="24"/>
        </w:rPr>
      </w:pPr>
      <w:r>
        <w:rPr>
          <w:rFonts w:ascii="Times New Roman" w:hAnsi="Times New Roman" w:cs="Times New Roman"/>
          <w:b/>
          <w:bCs/>
          <w:sz w:val="24"/>
          <w:szCs w:val="24"/>
        </w:rPr>
        <w:t>Февруари</w:t>
      </w:r>
      <w:r w:rsidR="009733A3">
        <w:rPr>
          <w:rFonts w:ascii="Times New Roman" w:hAnsi="Times New Roman" w:cs="Times New Roman"/>
          <w:b/>
          <w:bCs/>
          <w:sz w:val="24"/>
          <w:szCs w:val="24"/>
        </w:rPr>
        <w:t>, 2021</w:t>
      </w:r>
      <w:r w:rsidR="000468BC" w:rsidRPr="005B06BB">
        <w:rPr>
          <w:rFonts w:ascii="Times New Roman" w:hAnsi="Times New Roman" w:cs="Times New Roman"/>
          <w:b/>
          <w:bCs/>
          <w:sz w:val="24"/>
          <w:szCs w:val="24"/>
        </w:rPr>
        <w:br w:type="page"/>
      </w:r>
    </w:p>
    <w:p w14:paraId="6763C7CD" w14:textId="77777777" w:rsidR="00E6185B" w:rsidRPr="005B06BB" w:rsidRDefault="00E6185B">
      <w:pPr>
        <w:rPr>
          <w:rFonts w:ascii="Times New Roman" w:hAnsi="Times New Roman" w:cs="Times New Roman"/>
          <w:b/>
          <w:bCs/>
          <w:sz w:val="24"/>
          <w:szCs w:val="24"/>
        </w:rPr>
      </w:pPr>
    </w:p>
    <w:p w14:paraId="397FD2E3" w14:textId="77777777" w:rsidR="001645F3" w:rsidRPr="005B06BB" w:rsidRDefault="001645F3" w:rsidP="001645F3">
      <w:pPr>
        <w:jc w:val="center"/>
        <w:rPr>
          <w:rFonts w:ascii="Times New Roman" w:hAnsi="Times New Roman" w:cs="Times New Roman"/>
          <w:b/>
          <w:bCs/>
          <w:sz w:val="24"/>
          <w:szCs w:val="24"/>
        </w:rPr>
      </w:pPr>
    </w:p>
    <w:p w14:paraId="3AD958B6" w14:textId="77777777" w:rsidR="001645F3" w:rsidRPr="005B06BB" w:rsidRDefault="001645F3" w:rsidP="001645F3">
      <w:pPr>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val="bg-BG"/>
        </w:rPr>
        <w:id w:val="-670959917"/>
        <w:docPartObj>
          <w:docPartGallery w:val="Table of Contents"/>
          <w:docPartUnique/>
        </w:docPartObj>
      </w:sdtPr>
      <w:sdtEndPr>
        <w:rPr>
          <w:b/>
          <w:bCs/>
        </w:rPr>
      </w:sdtEndPr>
      <w:sdtContent>
        <w:p w14:paraId="471B190C" w14:textId="06C32591" w:rsidR="001645F3" w:rsidRPr="005B06BB" w:rsidRDefault="00E6185B" w:rsidP="00E6185B">
          <w:pPr>
            <w:pStyle w:val="TOCHeading"/>
            <w:rPr>
              <w:rFonts w:ascii="Times New Roman" w:hAnsi="Times New Roman" w:cs="Times New Roman"/>
              <w:b/>
              <w:bCs/>
              <w:color w:val="auto"/>
              <w:lang w:val="bg-BG"/>
            </w:rPr>
          </w:pPr>
          <w:r w:rsidRPr="005B06BB">
            <w:rPr>
              <w:rFonts w:ascii="Times New Roman" w:hAnsi="Times New Roman" w:cs="Times New Roman"/>
              <w:b/>
              <w:bCs/>
              <w:color w:val="auto"/>
              <w:lang w:val="bg-BG"/>
            </w:rPr>
            <w:t>Съдържание</w:t>
          </w:r>
        </w:p>
        <w:p w14:paraId="153E82D0" w14:textId="77777777" w:rsidR="00B1131E" w:rsidRPr="005B06BB" w:rsidRDefault="00B1131E" w:rsidP="00D137E3">
          <w:pPr>
            <w:pStyle w:val="TOC1"/>
          </w:pPr>
        </w:p>
        <w:p w14:paraId="643A647D" w14:textId="5EDE84A0" w:rsidR="0013063B" w:rsidRDefault="001645F3">
          <w:pPr>
            <w:pStyle w:val="TOC1"/>
            <w:rPr>
              <w:rFonts w:asciiTheme="minorHAnsi" w:eastAsiaTheme="minorEastAsia" w:hAnsiTheme="minorHAnsi" w:cstheme="minorBidi"/>
              <w:noProof/>
              <w:sz w:val="22"/>
              <w:szCs w:val="22"/>
              <w:lang w:val="en-US"/>
            </w:rPr>
          </w:pPr>
          <w:r w:rsidRPr="005B06BB">
            <w:fldChar w:fldCharType="begin"/>
          </w:r>
          <w:r w:rsidRPr="005B06BB">
            <w:instrText xml:space="preserve"> TOC \o "1-3" \h \z \u </w:instrText>
          </w:r>
          <w:r w:rsidRPr="005B06BB">
            <w:fldChar w:fldCharType="separate"/>
          </w:r>
          <w:hyperlink w:anchor="_Toc64633379" w:history="1">
            <w:r w:rsidR="0013063B" w:rsidRPr="00F05A78">
              <w:rPr>
                <w:rStyle w:val="Hyperlink"/>
                <w:b/>
                <w:noProof/>
              </w:rPr>
              <w:t>1.</w:t>
            </w:r>
            <w:r w:rsidR="0013063B">
              <w:rPr>
                <w:rFonts w:asciiTheme="minorHAnsi" w:eastAsiaTheme="minorEastAsia" w:hAnsiTheme="minorHAnsi" w:cstheme="minorBidi"/>
                <w:noProof/>
                <w:sz w:val="22"/>
                <w:szCs w:val="22"/>
                <w:lang w:val="en-US"/>
              </w:rPr>
              <w:tab/>
            </w:r>
            <w:r w:rsidR="0013063B" w:rsidRPr="00F05A78">
              <w:rPr>
                <w:rStyle w:val="Hyperlink"/>
                <w:b/>
                <w:noProof/>
              </w:rPr>
              <w:t>Въведение</w:t>
            </w:r>
            <w:r w:rsidR="0013063B">
              <w:rPr>
                <w:noProof/>
                <w:webHidden/>
              </w:rPr>
              <w:tab/>
            </w:r>
            <w:r w:rsidR="0013063B">
              <w:rPr>
                <w:noProof/>
                <w:webHidden/>
              </w:rPr>
              <w:fldChar w:fldCharType="begin"/>
            </w:r>
            <w:r w:rsidR="0013063B">
              <w:rPr>
                <w:noProof/>
                <w:webHidden/>
              </w:rPr>
              <w:instrText xml:space="preserve"> PAGEREF _Toc64633379 \h </w:instrText>
            </w:r>
            <w:r w:rsidR="0013063B">
              <w:rPr>
                <w:noProof/>
                <w:webHidden/>
              </w:rPr>
            </w:r>
            <w:r w:rsidR="0013063B">
              <w:rPr>
                <w:noProof/>
                <w:webHidden/>
              </w:rPr>
              <w:fldChar w:fldCharType="separate"/>
            </w:r>
            <w:r w:rsidR="00881B15">
              <w:rPr>
                <w:noProof/>
                <w:webHidden/>
              </w:rPr>
              <w:t>4</w:t>
            </w:r>
            <w:r w:rsidR="0013063B">
              <w:rPr>
                <w:noProof/>
                <w:webHidden/>
              </w:rPr>
              <w:fldChar w:fldCharType="end"/>
            </w:r>
          </w:hyperlink>
        </w:p>
        <w:p w14:paraId="2F2E0B31" w14:textId="40946356" w:rsidR="0013063B" w:rsidRDefault="00C51DED">
          <w:pPr>
            <w:pStyle w:val="TOC1"/>
            <w:rPr>
              <w:rFonts w:asciiTheme="minorHAnsi" w:eastAsiaTheme="minorEastAsia" w:hAnsiTheme="minorHAnsi" w:cstheme="minorBidi"/>
              <w:noProof/>
              <w:sz w:val="22"/>
              <w:szCs w:val="22"/>
              <w:lang w:val="en-US"/>
            </w:rPr>
          </w:pPr>
          <w:hyperlink w:anchor="_Toc64633380" w:history="1">
            <w:r w:rsidR="0013063B" w:rsidRPr="00F05A78">
              <w:rPr>
                <w:rStyle w:val="Hyperlink"/>
                <w:noProof/>
              </w:rPr>
              <w:t>1.1</w:t>
            </w:r>
            <w:r w:rsidR="0013063B">
              <w:rPr>
                <w:rFonts w:asciiTheme="minorHAnsi" w:eastAsiaTheme="minorEastAsia" w:hAnsiTheme="minorHAnsi" w:cstheme="minorBidi"/>
                <w:noProof/>
                <w:sz w:val="22"/>
                <w:szCs w:val="22"/>
                <w:lang w:val="en-US"/>
              </w:rPr>
              <w:tab/>
            </w:r>
            <w:r w:rsidR="0013063B" w:rsidRPr="00F05A78">
              <w:rPr>
                <w:rStyle w:val="Hyperlink"/>
                <w:noProof/>
              </w:rPr>
              <w:t>Цели на междинната оценка</w:t>
            </w:r>
            <w:r w:rsidR="0013063B">
              <w:rPr>
                <w:noProof/>
                <w:webHidden/>
              </w:rPr>
              <w:tab/>
            </w:r>
            <w:r w:rsidR="0013063B">
              <w:rPr>
                <w:noProof/>
                <w:webHidden/>
              </w:rPr>
              <w:fldChar w:fldCharType="begin"/>
            </w:r>
            <w:r w:rsidR="0013063B">
              <w:rPr>
                <w:noProof/>
                <w:webHidden/>
              </w:rPr>
              <w:instrText xml:space="preserve"> PAGEREF _Toc64633380 \h </w:instrText>
            </w:r>
            <w:r w:rsidR="0013063B">
              <w:rPr>
                <w:noProof/>
                <w:webHidden/>
              </w:rPr>
            </w:r>
            <w:r w:rsidR="0013063B">
              <w:rPr>
                <w:noProof/>
                <w:webHidden/>
              </w:rPr>
              <w:fldChar w:fldCharType="separate"/>
            </w:r>
            <w:r w:rsidR="00881B15">
              <w:rPr>
                <w:noProof/>
                <w:webHidden/>
              </w:rPr>
              <w:t>4</w:t>
            </w:r>
            <w:r w:rsidR="0013063B">
              <w:rPr>
                <w:noProof/>
                <w:webHidden/>
              </w:rPr>
              <w:fldChar w:fldCharType="end"/>
            </w:r>
          </w:hyperlink>
        </w:p>
        <w:p w14:paraId="14703357" w14:textId="64A8B472" w:rsidR="0013063B" w:rsidRDefault="00C51DED">
          <w:pPr>
            <w:pStyle w:val="TOC1"/>
            <w:rPr>
              <w:rFonts w:asciiTheme="minorHAnsi" w:eastAsiaTheme="minorEastAsia" w:hAnsiTheme="minorHAnsi" w:cstheme="minorBidi"/>
              <w:noProof/>
              <w:sz w:val="22"/>
              <w:szCs w:val="22"/>
              <w:lang w:val="en-US"/>
            </w:rPr>
          </w:pPr>
          <w:hyperlink w:anchor="_Toc64633381" w:history="1">
            <w:r w:rsidR="0013063B" w:rsidRPr="00F05A78">
              <w:rPr>
                <w:rStyle w:val="Hyperlink"/>
                <w:noProof/>
              </w:rPr>
              <w:t xml:space="preserve">1.2 </w:t>
            </w:r>
            <w:r w:rsidR="0013063B">
              <w:rPr>
                <w:rFonts w:asciiTheme="minorHAnsi" w:eastAsiaTheme="minorEastAsia" w:hAnsiTheme="minorHAnsi" w:cstheme="minorBidi"/>
                <w:noProof/>
                <w:sz w:val="22"/>
                <w:szCs w:val="22"/>
                <w:lang w:val="en-US"/>
              </w:rPr>
              <w:tab/>
            </w:r>
            <w:r w:rsidR="0013063B" w:rsidRPr="00F05A78">
              <w:rPr>
                <w:rStyle w:val="Hyperlink"/>
                <w:noProof/>
              </w:rPr>
              <w:t>Обхват и критерии на междинната оценка</w:t>
            </w:r>
            <w:r w:rsidR="0013063B">
              <w:rPr>
                <w:noProof/>
                <w:webHidden/>
              </w:rPr>
              <w:tab/>
            </w:r>
            <w:r w:rsidR="0013063B">
              <w:rPr>
                <w:noProof/>
                <w:webHidden/>
              </w:rPr>
              <w:fldChar w:fldCharType="begin"/>
            </w:r>
            <w:r w:rsidR="0013063B">
              <w:rPr>
                <w:noProof/>
                <w:webHidden/>
              </w:rPr>
              <w:instrText xml:space="preserve"> PAGEREF _Toc64633381 \h </w:instrText>
            </w:r>
            <w:r w:rsidR="0013063B">
              <w:rPr>
                <w:noProof/>
                <w:webHidden/>
              </w:rPr>
            </w:r>
            <w:r w:rsidR="0013063B">
              <w:rPr>
                <w:noProof/>
                <w:webHidden/>
              </w:rPr>
              <w:fldChar w:fldCharType="separate"/>
            </w:r>
            <w:r w:rsidR="00881B15">
              <w:rPr>
                <w:noProof/>
                <w:webHidden/>
              </w:rPr>
              <w:t>5</w:t>
            </w:r>
            <w:r w:rsidR="0013063B">
              <w:rPr>
                <w:noProof/>
                <w:webHidden/>
              </w:rPr>
              <w:fldChar w:fldCharType="end"/>
            </w:r>
          </w:hyperlink>
        </w:p>
        <w:p w14:paraId="2F6E5098" w14:textId="497BC2C2" w:rsidR="0013063B" w:rsidRDefault="00C51DED">
          <w:pPr>
            <w:pStyle w:val="TOC1"/>
            <w:rPr>
              <w:rFonts w:asciiTheme="minorHAnsi" w:eastAsiaTheme="minorEastAsia" w:hAnsiTheme="minorHAnsi" w:cstheme="minorBidi"/>
              <w:noProof/>
              <w:sz w:val="22"/>
              <w:szCs w:val="22"/>
              <w:lang w:val="en-US"/>
            </w:rPr>
          </w:pPr>
          <w:hyperlink w:anchor="_Toc64633382" w:history="1">
            <w:r w:rsidR="0013063B" w:rsidRPr="00F05A78">
              <w:rPr>
                <w:rStyle w:val="Hyperlink"/>
                <w:noProof/>
              </w:rPr>
              <w:t xml:space="preserve">1.3 </w:t>
            </w:r>
            <w:r w:rsidR="0013063B">
              <w:rPr>
                <w:rFonts w:asciiTheme="minorHAnsi" w:eastAsiaTheme="minorEastAsia" w:hAnsiTheme="minorHAnsi" w:cstheme="minorBidi"/>
                <w:noProof/>
                <w:sz w:val="22"/>
                <w:szCs w:val="22"/>
                <w:lang w:val="en-US"/>
              </w:rPr>
              <w:tab/>
            </w:r>
            <w:r w:rsidR="0013063B" w:rsidRPr="00F05A78">
              <w:rPr>
                <w:rStyle w:val="Hyperlink"/>
                <w:noProof/>
              </w:rPr>
              <w:t>Ключови въпроси на междинната оценката</w:t>
            </w:r>
            <w:r w:rsidR="0013063B">
              <w:rPr>
                <w:noProof/>
                <w:webHidden/>
              </w:rPr>
              <w:tab/>
            </w:r>
            <w:r w:rsidR="0013063B">
              <w:rPr>
                <w:noProof/>
                <w:webHidden/>
              </w:rPr>
              <w:fldChar w:fldCharType="begin"/>
            </w:r>
            <w:r w:rsidR="0013063B">
              <w:rPr>
                <w:noProof/>
                <w:webHidden/>
              </w:rPr>
              <w:instrText xml:space="preserve"> PAGEREF _Toc64633382 \h </w:instrText>
            </w:r>
            <w:r w:rsidR="0013063B">
              <w:rPr>
                <w:noProof/>
                <w:webHidden/>
              </w:rPr>
            </w:r>
            <w:r w:rsidR="0013063B">
              <w:rPr>
                <w:noProof/>
                <w:webHidden/>
              </w:rPr>
              <w:fldChar w:fldCharType="separate"/>
            </w:r>
            <w:r w:rsidR="00881B15">
              <w:rPr>
                <w:noProof/>
                <w:webHidden/>
              </w:rPr>
              <w:t>7</w:t>
            </w:r>
            <w:r w:rsidR="0013063B">
              <w:rPr>
                <w:noProof/>
                <w:webHidden/>
              </w:rPr>
              <w:fldChar w:fldCharType="end"/>
            </w:r>
          </w:hyperlink>
        </w:p>
        <w:p w14:paraId="3616B5B4" w14:textId="7F6AF27C" w:rsidR="0013063B" w:rsidRDefault="00C51DED">
          <w:pPr>
            <w:pStyle w:val="TOC1"/>
            <w:rPr>
              <w:rFonts w:asciiTheme="minorHAnsi" w:eastAsiaTheme="minorEastAsia" w:hAnsiTheme="minorHAnsi" w:cstheme="minorBidi"/>
              <w:noProof/>
              <w:sz w:val="22"/>
              <w:szCs w:val="22"/>
              <w:lang w:val="en-US"/>
            </w:rPr>
          </w:pPr>
          <w:hyperlink w:anchor="_Toc64633383" w:history="1">
            <w:r w:rsidR="0013063B" w:rsidRPr="00F05A78">
              <w:rPr>
                <w:rStyle w:val="Hyperlink"/>
                <w:noProof/>
              </w:rPr>
              <w:t>1.4 Методология на междинната оценка и осъществени дейности</w:t>
            </w:r>
            <w:r w:rsidR="0013063B">
              <w:rPr>
                <w:noProof/>
                <w:webHidden/>
              </w:rPr>
              <w:tab/>
            </w:r>
            <w:r w:rsidR="0013063B">
              <w:rPr>
                <w:noProof/>
                <w:webHidden/>
              </w:rPr>
              <w:fldChar w:fldCharType="begin"/>
            </w:r>
            <w:r w:rsidR="0013063B">
              <w:rPr>
                <w:noProof/>
                <w:webHidden/>
              </w:rPr>
              <w:instrText xml:space="preserve"> PAGEREF _Toc64633383 \h </w:instrText>
            </w:r>
            <w:r w:rsidR="0013063B">
              <w:rPr>
                <w:noProof/>
                <w:webHidden/>
              </w:rPr>
            </w:r>
            <w:r w:rsidR="0013063B">
              <w:rPr>
                <w:noProof/>
                <w:webHidden/>
              </w:rPr>
              <w:fldChar w:fldCharType="separate"/>
            </w:r>
            <w:r w:rsidR="00881B15">
              <w:rPr>
                <w:noProof/>
                <w:webHidden/>
              </w:rPr>
              <w:t>9</w:t>
            </w:r>
            <w:r w:rsidR="0013063B">
              <w:rPr>
                <w:noProof/>
                <w:webHidden/>
              </w:rPr>
              <w:fldChar w:fldCharType="end"/>
            </w:r>
          </w:hyperlink>
        </w:p>
        <w:p w14:paraId="2045961B" w14:textId="31FF3B34" w:rsidR="0013063B" w:rsidRDefault="00C51DED">
          <w:pPr>
            <w:pStyle w:val="TOC1"/>
            <w:rPr>
              <w:rFonts w:asciiTheme="minorHAnsi" w:eastAsiaTheme="minorEastAsia" w:hAnsiTheme="minorHAnsi" w:cstheme="minorBidi"/>
              <w:noProof/>
              <w:sz w:val="22"/>
              <w:szCs w:val="22"/>
              <w:lang w:val="en-US"/>
            </w:rPr>
          </w:pPr>
          <w:hyperlink w:anchor="_Toc64633384" w:history="1">
            <w:r w:rsidR="0013063B" w:rsidRPr="00F05A78">
              <w:rPr>
                <w:rStyle w:val="Hyperlink"/>
                <w:b/>
                <w:noProof/>
              </w:rPr>
              <w:t>2.</w:t>
            </w:r>
            <w:r w:rsidR="0013063B">
              <w:rPr>
                <w:rFonts w:asciiTheme="minorHAnsi" w:eastAsiaTheme="minorEastAsia" w:hAnsiTheme="minorHAnsi" w:cstheme="minorBidi"/>
                <w:noProof/>
                <w:sz w:val="22"/>
                <w:szCs w:val="22"/>
                <w:lang w:val="en-US"/>
              </w:rPr>
              <w:tab/>
            </w:r>
            <w:r w:rsidR="0013063B" w:rsidRPr="00F05A78">
              <w:rPr>
                <w:rStyle w:val="Hyperlink"/>
                <w:b/>
                <w:noProof/>
              </w:rPr>
              <w:t>Преглед на финансовия механизъм на Европейското икономическо пространство и Норвежкия финансов механизъм 2014-2021</w:t>
            </w:r>
            <w:r w:rsidR="0013063B">
              <w:rPr>
                <w:noProof/>
                <w:webHidden/>
              </w:rPr>
              <w:tab/>
            </w:r>
            <w:r w:rsidR="0013063B">
              <w:rPr>
                <w:noProof/>
                <w:webHidden/>
              </w:rPr>
              <w:fldChar w:fldCharType="begin"/>
            </w:r>
            <w:r w:rsidR="0013063B">
              <w:rPr>
                <w:noProof/>
                <w:webHidden/>
              </w:rPr>
              <w:instrText xml:space="preserve"> PAGEREF _Toc64633384 \h </w:instrText>
            </w:r>
            <w:r w:rsidR="0013063B">
              <w:rPr>
                <w:noProof/>
                <w:webHidden/>
              </w:rPr>
            </w:r>
            <w:r w:rsidR="0013063B">
              <w:rPr>
                <w:noProof/>
                <w:webHidden/>
              </w:rPr>
              <w:fldChar w:fldCharType="separate"/>
            </w:r>
            <w:r w:rsidR="00881B15">
              <w:rPr>
                <w:noProof/>
                <w:webHidden/>
              </w:rPr>
              <w:t>14</w:t>
            </w:r>
            <w:r w:rsidR="0013063B">
              <w:rPr>
                <w:noProof/>
                <w:webHidden/>
              </w:rPr>
              <w:fldChar w:fldCharType="end"/>
            </w:r>
          </w:hyperlink>
        </w:p>
        <w:p w14:paraId="289C49E0" w14:textId="367EE3E9" w:rsidR="0013063B" w:rsidRDefault="00C51DED">
          <w:pPr>
            <w:pStyle w:val="TOC1"/>
            <w:rPr>
              <w:rFonts w:asciiTheme="minorHAnsi" w:eastAsiaTheme="minorEastAsia" w:hAnsiTheme="minorHAnsi" w:cstheme="minorBidi"/>
              <w:noProof/>
              <w:sz w:val="22"/>
              <w:szCs w:val="22"/>
              <w:lang w:val="en-US"/>
            </w:rPr>
          </w:pPr>
          <w:hyperlink w:anchor="_Toc64633385" w:history="1">
            <w:r w:rsidR="0013063B" w:rsidRPr="00F05A78">
              <w:rPr>
                <w:rStyle w:val="Hyperlink"/>
                <w:noProof/>
              </w:rPr>
              <w:t>2.1.</w:t>
            </w:r>
            <w:r w:rsidR="0013063B">
              <w:rPr>
                <w:rFonts w:asciiTheme="minorHAnsi" w:eastAsiaTheme="minorEastAsia" w:hAnsiTheme="minorHAnsi" w:cstheme="minorBidi"/>
                <w:noProof/>
                <w:sz w:val="22"/>
                <w:szCs w:val="22"/>
                <w:lang w:val="en-US"/>
              </w:rPr>
              <w:tab/>
            </w:r>
            <w:r w:rsidR="0013063B" w:rsidRPr="00F05A78">
              <w:rPr>
                <w:rStyle w:val="Hyperlink"/>
                <w:noProof/>
              </w:rPr>
              <w:t>Цели и приоритетни сектори</w:t>
            </w:r>
            <w:r w:rsidR="0013063B">
              <w:rPr>
                <w:noProof/>
                <w:webHidden/>
              </w:rPr>
              <w:tab/>
            </w:r>
            <w:r w:rsidR="0013063B">
              <w:rPr>
                <w:noProof/>
                <w:webHidden/>
              </w:rPr>
              <w:fldChar w:fldCharType="begin"/>
            </w:r>
            <w:r w:rsidR="0013063B">
              <w:rPr>
                <w:noProof/>
                <w:webHidden/>
              </w:rPr>
              <w:instrText xml:space="preserve"> PAGEREF _Toc64633385 \h </w:instrText>
            </w:r>
            <w:r w:rsidR="0013063B">
              <w:rPr>
                <w:noProof/>
                <w:webHidden/>
              </w:rPr>
            </w:r>
            <w:r w:rsidR="0013063B">
              <w:rPr>
                <w:noProof/>
                <w:webHidden/>
              </w:rPr>
              <w:fldChar w:fldCharType="separate"/>
            </w:r>
            <w:r w:rsidR="00881B15">
              <w:rPr>
                <w:noProof/>
                <w:webHidden/>
              </w:rPr>
              <w:t>15</w:t>
            </w:r>
            <w:r w:rsidR="0013063B">
              <w:rPr>
                <w:noProof/>
                <w:webHidden/>
              </w:rPr>
              <w:fldChar w:fldCharType="end"/>
            </w:r>
          </w:hyperlink>
        </w:p>
        <w:p w14:paraId="0ECAD578" w14:textId="634ADDF0" w:rsidR="0013063B" w:rsidRDefault="00C51DED">
          <w:pPr>
            <w:pStyle w:val="TOC1"/>
            <w:rPr>
              <w:rFonts w:asciiTheme="minorHAnsi" w:eastAsiaTheme="minorEastAsia" w:hAnsiTheme="minorHAnsi" w:cstheme="minorBidi"/>
              <w:noProof/>
              <w:sz w:val="22"/>
              <w:szCs w:val="22"/>
              <w:lang w:val="en-US"/>
            </w:rPr>
          </w:pPr>
          <w:hyperlink w:anchor="_Toc64633386" w:history="1">
            <w:r w:rsidR="0013063B" w:rsidRPr="00F05A78">
              <w:rPr>
                <w:rStyle w:val="Hyperlink"/>
                <w:noProof/>
              </w:rPr>
              <w:t xml:space="preserve">2.2 </w:t>
            </w:r>
            <w:r w:rsidR="0013063B">
              <w:rPr>
                <w:rFonts w:asciiTheme="minorHAnsi" w:eastAsiaTheme="minorEastAsia" w:hAnsiTheme="minorHAnsi" w:cstheme="minorBidi"/>
                <w:noProof/>
                <w:sz w:val="22"/>
                <w:szCs w:val="22"/>
                <w:lang w:val="en-US"/>
              </w:rPr>
              <w:tab/>
            </w:r>
            <w:r w:rsidR="0013063B" w:rsidRPr="00F05A78">
              <w:rPr>
                <w:rStyle w:val="Hyperlink"/>
                <w:noProof/>
              </w:rPr>
              <w:t>Финансови ресурси</w:t>
            </w:r>
            <w:r w:rsidR="0013063B">
              <w:rPr>
                <w:noProof/>
                <w:webHidden/>
              </w:rPr>
              <w:tab/>
            </w:r>
            <w:r w:rsidR="0013063B">
              <w:rPr>
                <w:noProof/>
                <w:webHidden/>
              </w:rPr>
              <w:fldChar w:fldCharType="begin"/>
            </w:r>
            <w:r w:rsidR="0013063B">
              <w:rPr>
                <w:noProof/>
                <w:webHidden/>
              </w:rPr>
              <w:instrText xml:space="preserve"> PAGEREF _Toc64633386 \h </w:instrText>
            </w:r>
            <w:r w:rsidR="0013063B">
              <w:rPr>
                <w:noProof/>
                <w:webHidden/>
              </w:rPr>
            </w:r>
            <w:r w:rsidR="0013063B">
              <w:rPr>
                <w:noProof/>
                <w:webHidden/>
              </w:rPr>
              <w:fldChar w:fldCharType="separate"/>
            </w:r>
            <w:r w:rsidR="00881B15">
              <w:rPr>
                <w:noProof/>
                <w:webHidden/>
              </w:rPr>
              <w:t>15</w:t>
            </w:r>
            <w:r w:rsidR="0013063B">
              <w:rPr>
                <w:noProof/>
                <w:webHidden/>
              </w:rPr>
              <w:fldChar w:fldCharType="end"/>
            </w:r>
          </w:hyperlink>
        </w:p>
        <w:p w14:paraId="166C0DD3" w14:textId="5B07D5F6" w:rsidR="0013063B" w:rsidRDefault="00C51DED">
          <w:pPr>
            <w:pStyle w:val="TOC1"/>
            <w:rPr>
              <w:rFonts w:asciiTheme="minorHAnsi" w:eastAsiaTheme="minorEastAsia" w:hAnsiTheme="minorHAnsi" w:cstheme="minorBidi"/>
              <w:noProof/>
              <w:sz w:val="22"/>
              <w:szCs w:val="22"/>
              <w:lang w:val="en-US"/>
            </w:rPr>
          </w:pPr>
          <w:hyperlink w:anchor="_Toc64633387" w:history="1">
            <w:r w:rsidR="0013063B" w:rsidRPr="00F05A78">
              <w:rPr>
                <w:rStyle w:val="Hyperlink"/>
                <w:noProof/>
              </w:rPr>
              <w:t xml:space="preserve">2.3 </w:t>
            </w:r>
            <w:r w:rsidR="0013063B">
              <w:rPr>
                <w:rFonts w:asciiTheme="minorHAnsi" w:eastAsiaTheme="minorEastAsia" w:hAnsiTheme="minorHAnsi" w:cstheme="minorBidi"/>
                <w:noProof/>
                <w:sz w:val="22"/>
                <w:szCs w:val="22"/>
                <w:lang w:val="en-US"/>
              </w:rPr>
              <w:tab/>
            </w:r>
            <w:r w:rsidR="0013063B" w:rsidRPr="00F05A78">
              <w:rPr>
                <w:rStyle w:val="Hyperlink"/>
                <w:noProof/>
              </w:rPr>
              <w:t>Програмни области, програми, финансирани по ФМ на ЕИП и НФМ 2014-2021,  и очаквани резултати</w:t>
            </w:r>
            <w:r w:rsidR="0013063B">
              <w:rPr>
                <w:noProof/>
                <w:webHidden/>
              </w:rPr>
              <w:tab/>
            </w:r>
            <w:r w:rsidR="0013063B">
              <w:rPr>
                <w:noProof/>
                <w:webHidden/>
              </w:rPr>
              <w:fldChar w:fldCharType="begin"/>
            </w:r>
            <w:r w:rsidR="0013063B">
              <w:rPr>
                <w:noProof/>
                <w:webHidden/>
              </w:rPr>
              <w:instrText xml:space="preserve"> PAGEREF _Toc64633387 \h </w:instrText>
            </w:r>
            <w:r w:rsidR="0013063B">
              <w:rPr>
                <w:noProof/>
                <w:webHidden/>
              </w:rPr>
            </w:r>
            <w:r w:rsidR="0013063B">
              <w:rPr>
                <w:noProof/>
                <w:webHidden/>
              </w:rPr>
              <w:fldChar w:fldCharType="separate"/>
            </w:r>
            <w:r w:rsidR="00881B15">
              <w:rPr>
                <w:noProof/>
                <w:webHidden/>
              </w:rPr>
              <w:t>17</w:t>
            </w:r>
            <w:r w:rsidR="0013063B">
              <w:rPr>
                <w:noProof/>
                <w:webHidden/>
              </w:rPr>
              <w:fldChar w:fldCharType="end"/>
            </w:r>
          </w:hyperlink>
        </w:p>
        <w:p w14:paraId="4A5B1817" w14:textId="0AC0CEE7" w:rsidR="0013063B" w:rsidRDefault="00C51DED">
          <w:pPr>
            <w:pStyle w:val="TOC2"/>
            <w:tabs>
              <w:tab w:val="left" w:pos="440"/>
            </w:tabs>
            <w:rPr>
              <w:rFonts w:eastAsiaTheme="minorEastAsia"/>
              <w:noProof/>
            </w:rPr>
          </w:pPr>
          <w:hyperlink w:anchor="_Toc64633388" w:history="1">
            <w:r w:rsidR="0013063B" w:rsidRPr="00F05A78">
              <w:rPr>
                <w:rStyle w:val="Hyperlink"/>
                <w:rFonts w:ascii="Times New Roman" w:hAnsi="Times New Roman" w:cs="Times New Roman"/>
                <w:b/>
                <w:noProof/>
                <w:lang w:val="bg-BG"/>
              </w:rPr>
              <w:t>3.</w:t>
            </w:r>
            <w:r w:rsidR="0013063B">
              <w:rPr>
                <w:rFonts w:eastAsiaTheme="minorEastAsia"/>
                <w:noProof/>
              </w:rPr>
              <w:tab/>
            </w:r>
            <w:r w:rsidR="0013063B" w:rsidRPr="00F05A78">
              <w:rPr>
                <w:rStyle w:val="Hyperlink"/>
                <w:rFonts w:ascii="Times New Roman" w:hAnsi="Times New Roman" w:cs="Times New Roman"/>
                <w:b/>
                <w:noProof/>
                <w:lang w:val="bg-BG"/>
              </w:rPr>
              <w:t>Анализ и оценка на изпълнението на програмите, финансирани по ФМ на ЕИП и НФМ 2014-2021</w:t>
            </w:r>
            <w:r w:rsidR="0013063B">
              <w:rPr>
                <w:noProof/>
                <w:webHidden/>
              </w:rPr>
              <w:tab/>
            </w:r>
            <w:r w:rsidR="0013063B">
              <w:rPr>
                <w:noProof/>
                <w:webHidden/>
              </w:rPr>
              <w:fldChar w:fldCharType="begin"/>
            </w:r>
            <w:r w:rsidR="0013063B">
              <w:rPr>
                <w:noProof/>
                <w:webHidden/>
              </w:rPr>
              <w:instrText xml:space="preserve"> PAGEREF _Toc64633388 \h </w:instrText>
            </w:r>
            <w:r w:rsidR="0013063B">
              <w:rPr>
                <w:noProof/>
                <w:webHidden/>
              </w:rPr>
            </w:r>
            <w:r w:rsidR="0013063B">
              <w:rPr>
                <w:noProof/>
                <w:webHidden/>
              </w:rPr>
              <w:fldChar w:fldCharType="separate"/>
            </w:r>
            <w:r w:rsidR="00881B15">
              <w:rPr>
                <w:noProof/>
                <w:webHidden/>
              </w:rPr>
              <w:t>22</w:t>
            </w:r>
            <w:r w:rsidR="0013063B">
              <w:rPr>
                <w:noProof/>
                <w:webHidden/>
              </w:rPr>
              <w:fldChar w:fldCharType="end"/>
            </w:r>
          </w:hyperlink>
        </w:p>
        <w:p w14:paraId="23B80C4A" w14:textId="7CC73F7D" w:rsidR="0013063B" w:rsidRDefault="00C51DED">
          <w:pPr>
            <w:pStyle w:val="TOC2"/>
            <w:rPr>
              <w:rFonts w:eastAsiaTheme="minorEastAsia"/>
              <w:noProof/>
            </w:rPr>
          </w:pPr>
          <w:hyperlink w:anchor="_Toc64633389" w:history="1">
            <w:r w:rsidR="0013063B" w:rsidRPr="00F05A78">
              <w:rPr>
                <w:rStyle w:val="Hyperlink"/>
                <w:rFonts w:ascii="Times New Roman" w:hAnsi="Times New Roman" w:cs="Times New Roman"/>
                <w:noProof/>
                <w:lang w:val="bg-BG"/>
              </w:rPr>
              <w:t>3.1 Анализ и оценка на изпълнението на програма „Местно развитие, намаляване на бедността и подобрено включване на уязвими групи“</w:t>
            </w:r>
            <w:r w:rsidR="0013063B">
              <w:rPr>
                <w:noProof/>
                <w:webHidden/>
              </w:rPr>
              <w:tab/>
            </w:r>
            <w:r w:rsidR="0013063B">
              <w:rPr>
                <w:noProof/>
                <w:webHidden/>
              </w:rPr>
              <w:fldChar w:fldCharType="begin"/>
            </w:r>
            <w:r w:rsidR="0013063B">
              <w:rPr>
                <w:noProof/>
                <w:webHidden/>
              </w:rPr>
              <w:instrText xml:space="preserve"> PAGEREF _Toc64633389 \h </w:instrText>
            </w:r>
            <w:r w:rsidR="0013063B">
              <w:rPr>
                <w:noProof/>
                <w:webHidden/>
              </w:rPr>
            </w:r>
            <w:r w:rsidR="0013063B">
              <w:rPr>
                <w:noProof/>
                <w:webHidden/>
              </w:rPr>
              <w:fldChar w:fldCharType="separate"/>
            </w:r>
            <w:r w:rsidR="00881B15">
              <w:rPr>
                <w:noProof/>
                <w:webHidden/>
              </w:rPr>
              <w:t>22</w:t>
            </w:r>
            <w:r w:rsidR="0013063B">
              <w:rPr>
                <w:noProof/>
                <w:webHidden/>
              </w:rPr>
              <w:fldChar w:fldCharType="end"/>
            </w:r>
          </w:hyperlink>
        </w:p>
        <w:p w14:paraId="66BC35DE" w14:textId="3EED985F" w:rsidR="0013063B" w:rsidRDefault="00C51DED">
          <w:pPr>
            <w:pStyle w:val="TOC2"/>
            <w:rPr>
              <w:rFonts w:eastAsiaTheme="minorEastAsia"/>
              <w:noProof/>
            </w:rPr>
          </w:pPr>
          <w:hyperlink w:anchor="_Toc64633390" w:history="1">
            <w:r w:rsidR="0013063B" w:rsidRPr="00F05A78">
              <w:rPr>
                <w:rStyle w:val="Hyperlink"/>
                <w:rFonts w:ascii="Times New Roman" w:hAnsi="Times New Roman" w:cs="Times New Roman"/>
                <w:noProof/>
                <w:lang w:val="bg-BG"/>
              </w:rPr>
              <w:t>3.2 Анализ и оценка на изпълнението на програма „Възобновяема енергия, енергийна ефективност и енергийна сигурност“</w:t>
            </w:r>
            <w:r w:rsidR="0013063B">
              <w:rPr>
                <w:noProof/>
                <w:webHidden/>
              </w:rPr>
              <w:tab/>
            </w:r>
            <w:r w:rsidR="0013063B">
              <w:rPr>
                <w:noProof/>
                <w:webHidden/>
              </w:rPr>
              <w:fldChar w:fldCharType="begin"/>
            </w:r>
            <w:r w:rsidR="0013063B">
              <w:rPr>
                <w:noProof/>
                <w:webHidden/>
              </w:rPr>
              <w:instrText xml:space="preserve"> PAGEREF _Toc64633390 \h </w:instrText>
            </w:r>
            <w:r w:rsidR="0013063B">
              <w:rPr>
                <w:noProof/>
                <w:webHidden/>
              </w:rPr>
            </w:r>
            <w:r w:rsidR="0013063B">
              <w:rPr>
                <w:noProof/>
                <w:webHidden/>
              </w:rPr>
              <w:fldChar w:fldCharType="separate"/>
            </w:r>
            <w:r w:rsidR="00881B15">
              <w:rPr>
                <w:noProof/>
                <w:webHidden/>
              </w:rPr>
              <w:t>61</w:t>
            </w:r>
            <w:r w:rsidR="0013063B">
              <w:rPr>
                <w:noProof/>
                <w:webHidden/>
              </w:rPr>
              <w:fldChar w:fldCharType="end"/>
            </w:r>
          </w:hyperlink>
        </w:p>
        <w:p w14:paraId="5D6B6E52" w14:textId="31646D9B" w:rsidR="0013063B" w:rsidRDefault="00C51DED">
          <w:pPr>
            <w:pStyle w:val="TOC2"/>
            <w:rPr>
              <w:rFonts w:eastAsiaTheme="minorEastAsia"/>
              <w:noProof/>
            </w:rPr>
          </w:pPr>
          <w:hyperlink w:anchor="_Toc64633391" w:history="1">
            <w:r w:rsidR="0013063B" w:rsidRPr="00F05A78">
              <w:rPr>
                <w:rStyle w:val="Hyperlink"/>
                <w:rFonts w:ascii="Times New Roman" w:hAnsi="Times New Roman" w:cs="Times New Roman"/>
                <w:noProof/>
                <w:lang w:val="bg-BG"/>
              </w:rPr>
              <w:t>3.3 Анализ и оценка на изпълнението на програма „Опазване на околната среда и промени в климата“</w:t>
            </w:r>
            <w:r w:rsidR="0013063B">
              <w:rPr>
                <w:noProof/>
                <w:webHidden/>
              </w:rPr>
              <w:tab/>
            </w:r>
            <w:r w:rsidR="0013063B">
              <w:rPr>
                <w:noProof/>
                <w:webHidden/>
              </w:rPr>
              <w:fldChar w:fldCharType="begin"/>
            </w:r>
            <w:r w:rsidR="0013063B">
              <w:rPr>
                <w:noProof/>
                <w:webHidden/>
              </w:rPr>
              <w:instrText xml:space="preserve"> PAGEREF _Toc64633391 \h </w:instrText>
            </w:r>
            <w:r w:rsidR="0013063B">
              <w:rPr>
                <w:noProof/>
                <w:webHidden/>
              </w:rPr>
            </w:r>
            <w:r w:rsidR="0013063B">
              <w:rPr>
                <w:noProof/>
                <w:webHidden/>
              </w:rPr>
              <w:fldChar w:fldCharType="separate"/>
            </w:r>
            <w:r w:rsidR="00881B15">
              <w:rPr>
                <w:noProof/>
                <w:webHidden/>
              </w:rPr>
              <w:t>79</w:t>
            </w:r>
            <w:r w:rsidR="0013063B">
              <w:rPr>
                <w:noProof/>
                <w:webHidden/>
              </w:rPr>
              <w:fldChar w:fldCharType="end"/>
            </w:r>
          </w:hyperlink>
        </w:p>
        <w:p w14:paraId="7D743679" w14:textId="10E2E334" w:rsidR="0013063B" w:rsidRDefault="00C51DED">
          <w:pPr>
            <w:pStyle w:val="TOC2"/>
            <w:rPr>
              <w:rFonts w:eastAsiaTheme="minorEastAsia"/>
              <w:noProof/>
            </w:rPr>
          </w:pPr>
          <w:hyperlink w:anchor="_Toc64633392" w:history="1">
            <w:r w:rsidR="0013063B" w:rsidRPr="00F05A78">
              <w:rPr>
                <w:rStyle w:val="Hyperlink"/>
                <w:rFonts w:ascii="Times New Roman" w:hAnsi="Times New Roman" w:cs="Times New Roman"/>
                <w:noProof/>
                <w:lang w:val="bg-BG"/>
              </w:rPr>
              <w:t>3.4 Анализ и оценка на изпълнението на програма „Културно предприемачество, наследство и сътрудничество“</w:t>
            </w:r>
            <w:r w:rsidR="0013063B">
              <w:rPr>
                <w:noProof/>
                <w:webHidden/>
              </w:rPr>
              <w:tab/>
            </w:r>
            <w:r w:rsidR="0013063B">
              <w:rPr>
                <w:noProof/>
                <w:webHidden/>
              </w:rPr>
              <w:fldChar w:fldCharType="begin"/>
            </w:r>
            <w:r w:rsidR="0013063B">
              <w:rPr>
                <w:noProof/>
                <w:webHidden/>
              </w:rPr>
              <w:instrText xml:space="preserve"> PAGEREF _Toc64633392 \h </w:instrText>
            </w:r>
            <w:r w:rsidR="0013063B">
              <w:rPr>
                <w:noProof/>
                <w:webHidden/>
              </w:rPr>
            </w:r>
            <w:r w:rsidR="0013063B">
              <w:rPr>
                <w:noProof/>
                <w:webHidden/>
              </w:rPr>
              <w:fldChar w:fldCharType="separate"/>
            </w:r>
            <w:r w:rsidR="00881B15">
              <w:rPr>
                <w:noProof/>
                <w:webHidden/>
              </w:rPr>
              <w:t>100</w:t>
            </w:r>
            <w:r w:rsidR="0013063B">
              <w:rPr>
                <w:noProof/>
                <w:webHidden/>
              </w:rPr>
              <w:fldChar w:fldCharType="end"/>
            </w:r>
          </w:hyperlink>
        </w:p>
        <w:p w14:paraId="6E5AB55E" w14:textId="204EC28B" w:rsidR="0013063B" w:rsidRDefault="00C51DED">
          <w:pPr>
            <w:pStyle w:val="TOC2"/>
            <w:rPr>
              <w:rFonts w:eastAsiaTheme="minorEastAsia"/>
              <w:noProof/>
            </w:rPr>
          </w:pPr>
          <w:hyperlink w:anchor="_Toc64633393" w:history="1">
            <w:r w:rsidR="0013063B" w:rsidRPr="00F05A78">
              <w:rPr>
                <w:rStyle w:val="Hyperlink"/>
                <w:rFonts w:ascii="Times New Roman" w:hAnsi="Times New Roman" w:cs="Times New Roman"/>
                <w:noProof/>
                <w:lang w:val="bg-BG"/>
              </w:rPr>
              <w:t>3.5 Анализ и оценка на изпълнението на програма „Вътрешни работи“</w:t>
            </w:r>
            <w:r w:rsidR="0013063B">
              <w:rPr>
                <w:noProof/>
                <w:webHidden/>
              </w:rPr>
              <w:tab/>
            </w:r>
            <w:r w:rsidR="0013063B">
              <w:rPr>
                <w:noProof/>
                <w:webHidden/>
              </w:rPr>
              <w:fldChar w:fldCharType="begin"/>
            </w:r>
            <w:r w:rsidR="0013063B">
              <w:rPr>
                <w:noProof/>
                <w:webHidden/>
              </w:rPr>
              <w:instrText xml:space="preserve"> PAGEREF _Toc64633393 \h </w:instrText>
            </w:r>
            <w:r w:rsidR="0013063B">
              <w:rPr>
                <w:noProof/>
                <w:webHidden/>
              </w:rPr>
            </w:r>
            <w:r w:rsidR="0013063B">
              <w:rPr>
                <w:noProof/>
                <w:webHidden/>
              </w:rPr>
              <w:fldChar w:fldCharType="separate"/>
            </w:r>
            <w:r w:rsidR="00881B15">
              <w:rPr>
                <w:noProof/>
                <w:webHidden/>
              </w:rPr>
              <w:t>132</w:t>
            </w:r>
            <w:r w:rsidR="0013063B">
              <w:rPr>
                <w:noProof/>
                <w:webHidden/>
              </w:rPr>
              <w:fldChar w:fldCharType="end"/>
            </w:r>
          </w:hyperlink>
        </w:p>
        <w:p w14:paraId="28ECC944" w14:textId="3299F233" w:rsidR="0013063B" w:rsidRDefault="00C51DED">
          <w:pPr>
            <w:pStyle w:val="TOC2"/>
            <w:rPr>
              <w:rFonts w:eastAsiaTheme="minorEastAsia"/>
              <w:noProof/>
            </w:rPr>
          </w:pPr>
          <w:hyperlink w:anchor="_Toc64633394" w:history="1">
            <w:r w:rsidR="0013063B" w:rsidRPr="00F05A78">
              <w:rPr>
                <w:rStyle w:val="Hyperlink"/>
                <w:rFonts w:ascii="Times New Roman" w:hAnsi="Times New Roman" w:cs="Times New Roman"/>
                <w:noProof/>
                <w:lang w:val="bg-BG"/>
              </w:rPr>
              <w:t>3.6 Анализ и оценка на изпълнението на програма „Правосъдие“</w:t>
            </w:r>
            <w:r w:rsidR="0013063B">
              <w:rPr>
                <w:noProof/>
                <w:webHidden/>
              </w:rPr>
              <w:tab/>
            </w:r>
            <w:r w:rsidR="0013063B">
              <w:rPr>
                <w:noProof/>
                <w:webHidden/>
              </w:rPr>
              <w:fldChar w:fldCharType="begin"/>
            </w:r>
            <w:r w:rsidR="0013063B">
              <w:rPr>
                <w:noProof/>
                <w:webHidden/>
              </w:rPr>
              <w:instrText xml:space="preserve"> PAGEREF _Toc64633394 \h </w:instrText>
            </w:r>
            <w:r w:rsidR="0013063B">
              <w:rPr>
                <w:noProof/>
                <w:webHidden/>
              </w:rPr>
            </w:r>
            <w:r w:rsidR="0013063B">
              <w:rPr>
                <w:noProof/>
                <w:webHidden/>
              </w:rPr>
              <w:fldChar w:fldCharType="separate"/>
            </w:r>
            <w:r w:rsidR="00881B15">
              <w:rPr>
                <w:noProof/>
                <w:webHidden/>
              </w:rPr>
              <w:t>156</w:t>
            </w:r>
            <w:r w:rsidR="0013063B">
              <w:rPr>
                <w:noProof/>
                <w:webHidden/>
              </w:rPr>
              <w:fldChar w:fldCharType="end"/>
            </w:r>
          </w:hyperlink>
        </w:p>
        <w:p w14:paraId="1EF201C2" w14:textId="687421BD" w:rsidR="0013063B" w:rsidRDefault="00C51DED">
          <w:pPr>
            <w:pStyle w:val="TOC2"/>
            <w:tabs>
              <w:tab w:val="left" w:pos="440"/>
            </w:tabs>
            <w:rPr>
              <w:rFonts w:eastAsiaTheme="minorEastAsia"/>
              <w:noProof/>
            </w:rPr>
          </w:pPr>
          <w:hyperlink w:anchor="_Toc64633395" w:history="1">
            <w:r w:rsidR="0013063B" w:rsidRPr="00F05A78">
              <w:rPr>
                <w:rStyle w:val="Hyperlink"/>
                <w:rFonts w:ascii="Times New Roman" w:hAnsi="Times New Roman" w:cs="Times New Roman"/>
                <w:b/>
                <w:noProof/>
                <w:lang w:val="bg-BG"/>
              </w:rPr>
              <w:t>4.</w:t>
            </w:r>
            <w:r w:rsidR="0013063B">
              <w:rPr>
                <w:rFonts w:eastAsiaTheme="minorEastAsia"/>
                <w:noProof/>
              </w:rPr>
              <w:tab/>
            </w:r>
            <w:r w:rsidR="0013063B" w:rsidRPr="00F05A78">
              <w:rPr>
                <w:rStyle w:val="Hyperlink"/>
                <w:rFonts w:ascii="Times New Roman" w:hAnsi="Times New Roman" w:cs="Times New Roman"/>
                <w:b/>
                <w:noProof/>
                <w:lang w:val="bg-BG"/>
              </w:rPr>
              <w:t>Основни изводи</w:t>
            </w:r>
            <w:r w:rsidR="0013063B" w:rsidRPr="00F05A78">
              <w:rPr>
                <w:rStyle w:val="Hyperlink"/>
                <w:rFonts w:ascii="Times New Roman" w:hAnsi="Times New Roman" w:cs="Times New Roman"/>
                <w:b/>
                <w:noProof/>
              </w:rPr>
              <w:t xml:space="preserve"> </w:t>
            </w:r>
            <w:r w:rsidR="0013063B" w:rsidRPr="00F05A78">
              <w:rPr>
                <w:rStyle w:val="Hyperlink"/>
                <w:rFonts w:ascii="Times New Roman" w:hAnsi="Times New Roman" w:cs="Times New Roman"/>
                <w:b/>
                <w:noProof/>
                <w:lang w:val="bg-BG"/>
              </w:rPr>
              <w:t>и препоръки</w:t>
            </w:r>
            <w:r w:rsidR="0013063B">
              <w:rPr>
                <w:noProof/>
                <w:webHidden/>
              </w:rPr>
              <w:tab/>
            </w:r>
            <w:r w:rsidR="0013063B">
              <w:rPr>
                <w:noProof/>
                <w:webHidden/>
              </w:rPr>
              <w:fldChar w:fldCharType="begin"/>
            </w:r>
            <w:r w:rsidR="0013063B">
              <w:rPr>
                <w:noProof/>
                <w:webHidden/>
              </w:rPr>
              <w:instrText xml:space="preserve"> PAGEREF _Toc64633395 \h </w:instrText>
            </w:r>
            <w:r w:rsidR="0013063B">
              <w:rPr>
                <w:noProof/>
                <w:webHidden/>
              </w:rPr>
            </w:r>
            <w:r w:rsidR="0013063B">
              <w:rPr>
                <w:noProof/>
                <w:webHidden/>
              </w:rPr>
              <w:fldChar w:fldCharType="separate"/>
            </w:r>
            <w:r w:rsidR="00881B15">
              <w:rPr>
                <w:noProof/>
                <w:webHidden/>
              </w:rPr>
              <w:t>180</w:t>
            </w:r>
            <w:r w:rsidR="0013063B">
              <w:rPr>
                <w:noProof/>
                <w:webHidden/>
              </w:rPr>
              <w:fldChar w:fldCharType="end"/>
            </w:r>
          </w:hyperlink>
        </w:p>
        <w:p w14:paraId="453A30F7" w14:textId="76C2C72A" w:rsidR="0013063B" w:rsidRDefault="00C51DED">
          <w:pPr>
            <w:pStyle w:val="TOC2"/>
            <w:rPr>
              <w:rFonts w:eastAsiaTheme="minorEastAsia"/>
              <w:noProof/>
            </w:rPr>
          </w:pPr>
          <w:hyperlink w:anchor="_Toc64633396" w:history="1">
            <w:r w:rsidR="0013063B" w:rsidRPr="00F05A78">
              <w:rPr>
                <w:rStyle w:val="Hyperlink"/>
                <w:rFonts w:ascii="Times New Roman" w:eastAsia="MS Mincho" w:hAnsi="Times New Roman" w:cs="Times New Roman"/>
                <w:b/>
                <w:noProof/>
                <w:lang w:val="bg-BG" w:eastAsia="en-GB"/>
              </w:rPr>
              <w:t>А. Общи изводи и препоръки относно</w:t>
            </w:r>
            <w:r w:rsidR="0013063B" w:rsidRPr="00F05A78">
              <w:rPr>
                <w:rStyle w:val="Hyperlink"/>
                <w:rFonts w:ascii="Times New Roman" w:hAnsi="Times New Roman"/>
                <w:b/>
                <w:noProof/>
                <w:lang w:val="bg-BG"/>
              </w:rPr>
              <w:t xml:space="preserve"> ФМ на ЕИП и НФМ 2014-2021</w:t>
            </w:r>
            <w:r w:rsidR="0013063B">
              <w:rPr>
                <w:noProof/>
                <w:webHidden/>
              </w:rPr>
              <w:tab/>
            </w:r>
            <w:r w:rsidR="0013063B">
              <w:rPr>
                <w:noProof/>
                <w:webHidden/>
              </w:rPr>
              <w:fldChar w:fldCharType="begin"/>
            </w:r>
            <w:r w:rsidR="0013063B">
              <w:rPr>
                <w:noProof/>
                <w:webHidden/>
              </w:rPr>
              <w:instrText xml:space="preserve"> PAGEREF _Toc64633396 \h </w:instrText>
            </w:r>
            <w:r w:rsidR="0013063B">
              <w:rPr>
                <w:noProof/>
                <w:webHidden/>
              </w:rPr>
            </w:r>
            <w:r w:rsidR="0013063B">
              <w:rPr>
                <w:noProof/>
                <w:webHidden/>
              </w:rPr>
              <w:fldChar w:fldCharType="separate"/>
            </w:r>
            <w:r w:rsidR="00881B15">
              <w:rPr>
                <w:noProof/>
                <w:webHidden/>
              </w:rPr>
              <w:t>181</w:t>
            </w:r>
            <w:r w:rsidR="0013063B">
              <w:rPr>
                <w:noProof/>
                <w:webHidden/>
              </w:rPr>
              <w:fldChar w:fldCharType="end"/>
            </w:r>
          </w:hyperlink>
        </w:p>
        <w:p w14:paraId="64754420" w14:textId="537DBA37" w:rsidR="0013063B" w:rsidRDefault="00C51DED">
          <w:pPr>
            <w:pStyle w:val="TOC2"/>
            <w:rPr>
              <w:rFonts w:eastAsiaTheme="minorEastAsia"/>
              <w:noProof/>
            </w:rPr>
          </w:pPr>
          <w:hyperlink w:anchor="_Toc64633397" w:history="1">
            <w:r w:rsidR="0013063B" w:rsidRPr="00F05A78">
              <w:rPr>
                <w:rStyle w:val="Hyperlink"/>
                <w:rFonts w:ascii="Times New Roman" w:hAnsi="Times New Roman" w:cs="Times New Roman"/>
                <w:noProof/>
                <w:lang w:val="bg-BG"/>
              </w:rPr>
              <w:t>4.1 Целесъобразност на изпълняваните програми</w:t>
            </w:r>
            <w:r w:rsidR="0013063B">
              <w:rPr>
                <w:noProof/>
                <w:webHidden/>
              </w:rPr>
              <w:tab/>
            </w:r>
            <w:r w:rsidR="0013063B">
              <w:rPr>
                <w:noProof/>
                <w:webHidden/>
              </w:rPr>
              <w:fldChar w:fldCharType="begin"/>
            </w:r>
            <w:r w:rsidR="0013063B">
              <w:rPr>
                <w:noProof/>
                <w:webHidden/>
              </w:rPr>
              <w:instrText xml:space="preserve"> PAGEREF _Toc64633397 \h </w:instrText>
            </w:r>
            <w:r w:rsidR="0013063B">
              <w:rPr>
                <w:noProof/>
                <w:webHidden/>
              </w:rPr>
            </w:r>
            <w:r w:rsidR="0013063B">
              <w:rPr>
                <w:noProof/>
                <w:webHidden/>
              </w:rPr>
              <w:fldChar w:fldCharType="separate"/>
            </w:r>
            <w:r w:rsidR="00881B15">
              <w:rPr>
                <w:noProof/>
                <w:webHidden/>
              </w:rPr>
              <w:t>181</w:t>
            </w:r>
            <w:r w:rsidR="0013063B">
              <w:rPr>
                <w:noProof/>
                <w:webHidden/>
              </w:rPr>
              <w:fldChar w:fldCharType="end"/>
            </w:r>
          </w:hyperlink>
        </w:p>
        <w:p w14:paraId="01C37C03" w14:textId="3C426CB1" w:rsidR="0013063B" w:rsidRDefault="00C51DED">
          <w:pPr>
            <w:pStyle w:val="TOC2"/>
            <w:rPr>
              <w:rFonts w:eastAsiaTheme="minorEastAsia"/>
              <w:noProof/>
            </w:rPr>
          </w:pPr>
          <w:hyperlink w:anchor="_Toc64633398" w:history="1">
            <w:r w:rsidR="0013063B" w:rsidRPr="00F05A78">
              <w:rPr>
                <w:rStyle w:val="Hyperlink"/>
                <w:rFonts w:ascii="Times New Roman" w:hAnsi="Times New Roman" w:cs="Times New Roman"/>
                <w:noProof/>
                <w:lang w:val="bg-BG"/>
              </w:rPr>
              <w:t>4.2 Напредък и постигнати резултати в изпълнението на програмите</w:t>
            </w:r>
            <w:r w:rsidR="0013063B">
              <w:rPr>
                <w:noProof/>
                <w:webHidden/>
              </w:rPr>
              <w:tab/>
            </w:r>
            <w:r w:rsidR="0013063B">
              <w:rPr>
                <w:noProof/>
                <w:webHidden/>
              </w:rPr>
              <w:fldChar w:fldCharType="begin"/>
            </w:r>
            <w:r w:rsidR="0013063B">
              <w:rPr>
                <w:noProof/>
                <w:webHidden/>
              </w:rPr>
              <w:instrText xml:space="preserve"> PAGEREF _Toc64633398 \h </w:instrText>
            </w:r>
            <w:r w:rsidR="0013063B">
              <w:rPr>
                <w:noProof/>
                <w:webHidden/>
              </w:rPr>
            </w:r>
            <w:r w:rsidR="0013063B">
              <w:rPr>
                <w:noProof/>
                <w:webHidden/>
              </w:rPr>
              <w:fldChar w:fldCharType="separate"/>
            </w:r>
            <w:r w:rsidR="00881B15">
              <w:rPr>
                <w:noProof/>
                <w:webHidden/>
              </w:rPr>
              <w:t>182</w:t>
            </w:r>
            <w:r w:rsidR="0013063B">
              <w:rPr>
                <w:noProof/>
                <w:webHidden/>
              </w:rPr>
              <w:fldChar w:fldCharType="end"/>
            </w:r>
          </w:hyperlink>
        </w:p>
        <w:p w14:paraId="43792048" w14:textId="3BC2A26F" w:rsidR="0013063B" w:rsidRDefault="00C51DED">
          <w:pPr>
            <w:pStyle w:val="TOC2"/>
            <w:rPr>
              <w:rFonts w:eastAsiaTheme="minorEastAsia"/>
              <w:noProof/>
            </w:rPr>
          </w:pPr>
          <w:hyperlink w:anchor="_Toc64633399" w:history="1">
            <w:r w:rsidR="0013063B" w:rsidRPr="00F05A78">
              <w:rPr>
                <w:rStyle w:val="Hyperlink"/>
                <w:rFonts w:ascii="Times New Roman" w:hAnsi="Times New Roman" w:cs="Times New Roman"/>
                <w:noProof/>
                <w:lang w:val="bg-BG"/>
              </w:rPr>
              <w:t>4.3 Ефективност и ефикасност на изпълнението на програмите</w:t>
            </w:r>
            <w:r w:rsidR="0013063B">
              <w:rPr>
                <w:noProof/>
                <w:webHidden/>
              </w:rPr>
              <w:tab/>
            </w:r>
            <w:r w:rsidR="0013063B">
              <w:rPr>
                <w:noProof/>
                <w:webHidden/>
              </w:rPr>
              <w:fldChar w:fldCharType="begin"/>
            </w:r>
            <w:r w:rsidR="0013063B">
              <w:rPr>
                <w:noProof/>
                <w:webHidden/>
              </w:rPr>
              <w:instrText xml:space="preserve"> PAGEREF _Toc64633399 \h </w:instrText>
            </w:r>
            <w:r w:rsidR="0013063B">
              <w:rPr>
                <w:noProof/>
                <w:webHidden/>
              </w:rPr>
            </w:r>
            <w:r w:rsidR="0013063B">
              <w:rPr>
                <w:noProof/>
                <w:webHidden/>
              </w:rPr>
              <w:fldChar w:fldCharType="separate"/>
            </w:r>
            <w:r w:rsidR="00881B15">
              <w:rPr>
                <w:noProof/>
                <w:webHidden/>
              </w:rPr>
              <w:t>183</w:t>
            </w:r>
            <w:r w:rsidR="0013063B">
              <w:rPr>
                <w:noProof/>
                <w:webHidden/>
              </w:rPr>
              <w:fldChar w:fldCharType="end"/>
            </w:r>
          </w:hyperlink>
        </w:p>
        <w:p w14:paraId="18D855E8" w14:textId="525FA6A0" w:rsidR="0013063B" w:rsidRDefault="00C51DED">
          <w:pPr>
            <w:pStyle w:val="TOC2"/>
            <w:rPr>
              <w:rFonts w:eastAsiaTheme="minorEastAsia"/>
              <w:noProof/>
            </w:rPr>
          </w:pPr>
          <w:hyperlink w:anchor="_Toc64633400" w:history="1">
            <w:r w:rsidR="0013063B" w:rsidRPr="00F05A78">
              <w:rPr>
                <w:rStyle w:val="Hyperlink"/>
                <w:rFonts w:ascii="Times New Roman" w:hAnsi="Times New Roman" w:cs="Times New Roman"/>
                <w:noProof/>
                <w:lang w:val="bg-BG"/>
              </w:rPr>
              <w:t>4.4 Оценка на риска от непостигане на планираните цели и резултати</w:t>
            </w:r>
            <w:r w:rsidR="0013063B">
              <w:rPr>
                <w:noProof/>
                <w:webHidden/>
              </w:rPr>
              <w:tab/>
            </w:r>
            <w:r w:rsidR="0013063B">
              <w:rPr>
                <w:noProof/>
                <w:webHidden/>
              </w:rPr>
              <w:fldChar w:fldCharType="begin"/>
            </w:r>
            <w:r w:rsidR="0013063B">
              <w:rPr>
                <w:noProof/>
                <w:webHidden/>
              </w:rPr>
              <w:instrText xml:space="preserve"> PAGEREF _Toc64633400 \h </w:instrText>
            </w:r>
            <w:r w:rsidR="0013063B">
              <w:rPr>
                <w:noProof/>
                <w:webHidden/>
              </w:rPr>
            </w:r>
            <w:r w:rsidR="0013063B">
              <w:rPr>
                <w:noProof/>
                <w:webHidden/>
              </w:rPr>
              <w:fldChar w:fldCharType="separate"/>
            </w:r>
            <w:r w:rsidR="00881B15">
              <w:rPr>
                <w:noProof/>
                <w:webHidden/>
              </w:rPr>
              <w:t>188</w:t>
            </w:r>
            <w:r w:rsidR="0013063B">
              <w:rPr>
                <w:noProof/>
                <w:webHidden/>
              </w:rPr>
              <w:fldChar w:fldCharType="end"/>
            </w:r>
          </w:hyperlink>
        </w:p>
        <w:p w14:paraId="3E647767" w14:textId="1440EA42" w:rsidR="0013063B" w:rsidRDefault="00C51DED">
          <w:pPr>
            <w:pStyle w:val="TOC2"/>
            <w:rPr>
              <w:rFonts w:eastAsiaTheme="minorEastAsia"/>
              <w:noProof/>
            </w:rPr>
          </w:pPr>
          <w:hyperlink w:anchor="_Toc64633401" w:history="1">
            <w:r w:rsidR="0013063B" w:rsidRPr="00F05A78">
              <w:rPr>
                <w:rStyle w:val="Hyperlink"/>
                <w:rFonts w:ascii="Times New Roman" w:eastAsia="MS Mincho" w:hAnsi="Times New Roman" w:cs="Times New Roman"/>
                <w:noProof/>
                <w:lang w:val="bg-BG" w:eastAsia="en-GB"/>
              </w:rPr>
              <w:t>4.</w:t>
            </w:r>
            <w:r w:rsidR="0013063B" w:rsidRPr="00F05A78">
              <w:rPr>
                <w:rStyle w:val="Hyperlink"/>
                <w:rFonts w:ascii="Times New Roman" w:eastAsia="MS Mincho" w:hAnsi="Times New Roman" w:cs="Times New Roman"/>
                <w:noProof/>
                <w:lang w:eastAsia="en-GB"/>
              </w:rPr>
              <w:t>5</w:t>
            </w:r>
            <w:r w:rsidR="0013063B" w:rsidRPr="00F05A78">
              <w:rPr>
                <w:rStyle w:val="Hyperlink"/>
                <w:rFonts w:ascii="Times New Roman" w:eastAsia="MS Mincho" w:hAnsi="Times New Roman" w:cs="Times New Roman"/>
                <w:noProof/>
                <w:lang w:val="bg-BG" w:eastAsia="en-GB"/>
              </w:rPr>
              <w:t xml:space="preserve"> Ромски фокус на изпълняваните програми</w:t>
            </w:r>
            <w:r w:rsidR="0013063B">
              <w:rPr>
                <w:noProof/>
                <w:webHidden/>
              </w:rPr>
              <w:tab/>
            </w:r>
            <w:r w:rsidR="0013063B">
              <w:rPr>
                <w:noProof/>
                <w:webHidden/>
              </w:rPr>
              <w:fldChar w:fldCharType="begin"/>
            </w:r>
            <w:r w:rsidR="0013063B">
              <w:rPr>
                <w:noProof/>
                <w:webHidden/>
              </w:rPr>
              <w:instrText xml:space="preserve"> PAGEREF _Toc64633401 \h </w:instrText>
            </w:r>
            <w:r w:rsidR="0013063B">
              <w:rPr>
                <w:noProof/>
                <w:webHidden/>
              </w:rPr>
            </w:r>
            <w:r w:rsidR="0013063B">
              <w:rPr>
                <w:noProof/>
                <w:webHidden/>
              </w:rPr>
              <w:fldChar w:fldCharType="separate"/>
            </w:r>
            <w:r w:rsidR="00881B15">
              <w:rPr>
                <w:noProof/>
                <w:webHidden/>
              </w:rPr>
              <w:t>192</w:t>
            </w:r>
            <w:r w:rsidR="0013063B">
              <w:rPr>
                <w:noProof/>
                <w:webHidden/>
              </w:rPr>
              <w:fldChar w:fldCharType="end"/>
            </w:r>
          </w:hyperlink>
        </w:p>
        <w:p w14:paraId="2F458741" w14:textId="37BB9A33" w:rsidR="0013063B" w:rsidRDefault="00C51DED">
          <w:pPr>
            <w:pStyle w:val="TOC2"/>
            <w:rPr>
              <w:rFonts w:eastAsiaTheme="minorEastAsia"/>
              <w:noProof/>
            </w:rPr>
          </w:pPr>
          <w:hyperlink w:anchor="_Toc64633402" w:history="1">
            <w:r w:rsidR="0013063B" w:rsidRPr="00F05A78">
              <w:rPr>
                <w:rStyle w:val="Hyperlink"/>
                <w:rFonts w:ascii="Times New Roman" w:eastAsia="MS Mincho" w:hAnsi="Times New Roman" w:cs="Times New Roman"/>
                <w:noProof/>
                <w:lang w:val="bg-BG" w:eastAsia="en-GB"/>
              </w:rPr>
              <w:t>4.</w:t>
            </w:r>
            <w:r w:rsidR="0013063B" w:rsidRPr="00F05A78">
              <w:rPr>
                <w:rStyle w:val="Hyperlink"/>
                <w:rFonts w:ascii="Times New Roman" w:eastAsia="MS Mincho" w:hAnsi="Times New Roman" w:cs="Times New Roman"/>
                <w:noProof/>
                <w:lang w:eastAsia="en-GB"/>
              </w:rPr>
              <w:t>6</w:t>
            </w:r>
            <w:r w:rsidR="0013063B" w:rsidRPr="00F05A78">
              <w:rPr>
                <w:rStyle w:val="Hyperlink"/>
                <w:rFonts w:ascii="Times New Roman" w:eastAsia="MS Mincho" w:hAnsi="Times New Roman" w:cs="Times New Roman"/>
                <w:noProof/>
                <w:lang w:val="bg-BG" w:eastAsia="en-GB"/>
              </w:rPr>
              <w:t xml:space="preserve"> Публичност за изпълнението на програмите</w:t>
            </w:r>
            <w:r w:rsidR="0013063B">
              <w:rPr>
                <w:noProof/>
                <w:webHidden/>
              </w:rPr>
              <w:tab/>
            </w:r>
            <w:r w:rsidR="0013063B">
              <w:rPr>
                <w:noProof/>
                <w:webHidden/>
              </w:rPr>
              <w:fldChar w:fldCharType="begin"/>
            </w:r>
            <w:r w:rsidR="0013063B">
              <w:rPr>
                <w:noProof/>
                <w:webHidden/>
              </w:rPr>
              <w:instrText xml:space="preserve"> PAGEREF _Toc64633402 \h </w:instrText>
            </w:r>
            <w:r w:rsidR="0013063B">
              <w:rPr>
                <w:noProof/>
                <w:webHidden/>
              </w:rPr>
            </w:r>
            <w:r w:rsidR="0013063B">
              <w:rPr>
                <w:noProof/>
                <w:webHidden/>
              </w:rPr>
              <w:fldChar w:fldCharType="separate"/>
            </w:r>
            <w:r w:rsidR="00881B15">
              <w:rPr>
                <w:noProof/>
                <w:webHidden/>
              </w:rPr>
              <w:t>195</w:t>
            </w:r>
            <w:r w:rsidR="0013063B">
              <w:rPr>
                <w:noProof/>
                <w:webHidden/>
              </w:rPr>
              <w:fldChar w:fldCharType="end"/>
            </w:r>
          </w:hyperlink>
        </w:p>
        <w:p w14:paraId="1962A47A" w14:textId="246141C8" w:rsidR="0013063B" w:rsidRDefault="00C51DED">
          <w:pPr>
            <w:pStyle w:val="TOC2"/>
            <w:rPr>
              <w:rFonts w:eastAsiaTheme="minorEastAsia"/>
              <w:noProof/>
            </w:rPr>
          </w:pPr>
          <w:hyperlink w:anchor="_Toc64633403" w:history="1">
            <w:r w:rsidR="0013063B" w:rsidRPr="00F05A78">
              <w:rPr>
                <w:rStyle w:val="Hyperlink"/>
                <w:rFonts w:ascii="Times New Roman" w:eastAsia="MS Mincho" w:hAnsi="Times New Roman" w:cs="Times New Roman"/>
                <w:noProof/>
                <w:lang w:val="bg-BG" w:eastAsia="en-GB"/>
              </w:rPr>
              <w:t>4.</w:t>
            </w:r>
            <w:r w:rsidR="0013063B" w:rsidRPr="00F05A78">
              <w:rPr>
                <w:rStyle w:val="Hyperlink"/>
                <w:rFonts w:ascii="Times New Roman" w:eastAsia="MS Mincho" w:hAnsi="Times New Roman" w:cs="Times New Roman"/>
                <w:noProof/>
                <w:lang w:eastAsia="en-GB"/>
              </w:rPr>
              <w:t>7</w:t>
            </w:r>
            <w:r w:rsidR="0013063B" w:rsidRPr="00F05A78">
              <w:rPr>
                <w:rStyle w:val="Hyperlink"/>
                <w:rFonts w:ascii="Times New Roman" w:eastAsia="MS Mincho" w:hAnsi="Times New Roman" w:cs="Times New Roman"/>
                <w:noProof/>
                <w:lang w:val="bg-BG" w:eastAsia="en-GB"/>
              </w:rPr>
              <w:t xml:space="preserve"> Проблеми и добри практики при управлението и изпълнението на програмите</w:t>
            </w:r>
            <w:r w:rsidR="0013063B">
              <w:rPr>
                <w:noProof/>
                <w:webHidden/>
              </w:rPr>
              <w:tab/>
            </w:r>
            <w:r w:rsidR="0013063B">
              <w:rPr>
                <w:noProof/>
                <w:webHidden/>
              </w:rPr>
              <w:fldChar w:fldCharType="begin"/>
            </w:r>
            <w:r w:rsidR="0013063B">
              <w:rPr>
                <w:noProof/>
                <w:webHidden/>
              </w:rPr>
              <w:instrText xml:space="preserve"> PAGEREF _Toc64633403 \h </w:instrText>
            </w:r>
            <w:r w:rsidR="0013063B">
              <w:rPr>
                <w:noProof/>
                <w:webHidden/>
              </w:rPr>
            </w:r>
            <w:r w:rsidR="0013063B">
              <w:rPr>
                <w:noProof/>
                <w:webHidden/>
              </w:rPr>
              <w:fldChar w:fldCharType="separate"/>
            </w:r>
            <w:r w:rsidR="00881B15">
              <w:rPr>
                <w:noProof/>
                <w:webHidden/>
              </w:rPr>
              <w:t>196</w:t>
            </w:r>
            <w:r w:rsidR="0013063B">
              <w:rPr>
                <w:noProof/>
                <w:webHidden/>
              </w:rPr>
              <w:fldChar w:fldCharType="end"/>
            </w:r>
          </w:hyperlink>
        </w:p>
        <w:p w14:paraId="784CAA51" w14:textId="2CF1BDD3" w:rsidR="0013063B" w:rsidRDefault="00C51DED">
          <w:pPr>
            <w:pStyle w:val="TOC2"/>
            <w:rPr>
              <w:rFonts w:eastAsiaTheme="minorEastAsia"/>
              <w:noProof/>
            </w:rPr>
          </w:pPr>
          <w:hyperlink w:anchor="_Toc64633404" w:history="1">
            <w:r w:rsidR="0013063B" w:rsidRPr="00F05A78">
              <w:rPr>
                <w:rStyle w:val="Hyperlink"/>
                <w:rFonts w:ascii="Times New Roman" w:eastAsia="MS Mincho" w:hAnsi="Times New Roman" w:cs="Times New Roman"/>
                <w:b/>
                <w:noProof/>
                <w:lang w:val="bg-BG" w:eastAsia="en-GB"/>
              </w:rPr>
              <w:t xml:space="preserve">Б. Изводи и препоръки </w:t>
            </w:r>
            <w:r w:rsidR="0013063B" w:rsidRPr="00F05A78">
              <w:rPr>
                <w:rStyle w:val="Hyperlink"/>
                <w:rFonts w:ascii="Times New Roman" w:hAnsi="Times New Roman" w:cs="Times New Roman"/>
                <w:b/>
                <w:i/>
                <w:noProof/>
                <w:lang w:val="bg-BG" w:eastAsia="en-GB"/>
              </w:rPr>
              <w:t>(по програми)</w:t>
            </w:r>
            <w:r w:rsidR="0013063B">
              <w:rPr>
                <w:noProof/>
                <w:webHidden/>
              </w:rPr>
              <w:tab/>
            </w:r>
            <w:r w:rsidR="0013063B">
              <w:rPr>
                <w:noProof/>
                <w:webHidden/>
              </w:rPr>
              <w:fldChar w:fldCharType="begin"/>
            </w:r>
            <w:r w:rsidR="0013063B">
              <w:rPr>
                <w:noProof/>
                <w:webHidden/>
              </w:rPr>
              <w:instrText xml:space="preserve"> PAGEREF _Toc64633404 \h </w:instrText>
            </w:r>
            <w:r w:rsidR="0013063B">
              <w:rPr>
                <w:noProof/>
                <w:webHidden/>
              </w:rPr>
            </w:r>
            <w:r w:rsidR="0013063B">
              <w:rPr>
                <w:noProof/>
                <w:webHidden/>
              </w:rPr>
              <w:fldChar w:fldCharType="separate"/>
            </w:r>
            <w:r w:rsidR="00881B15">
              <w:rPr>
                <w:noProof/>
                <w:webHidden/>
              </w:rPr>
              <w:t>201</w:t>
            </w:r>
            <w:r w:rsidR="0013063B">
              <w:rPr>
                <w:noProof/>
                <w:webHidden/>
              </w:rPr>
              <w:fldChar w:fldCharType="end"/>
            </w:r>
          </w:hyperlink>
        </w:p>
        <w:p w14:paraId="302EE900" w14:textId="57B5E43B" w:rsidR="0013063B" w:rsidRDefault="00C51DED">
          <w:pPr>
            <w:pStyle w:val="TOC2"/>
            <w:rPr>
              <w:rFonts w:eastAsiaTheme="minorEastAsia"/>
              <w:noProof/>
            </w:rPr>
          </w:pPr>
          <w:hyperlink w:anchor="_Toc64633405" w:history="1">
            <w:r w:rsidR="0013063B" w:rsidRPr="00F05A78">
              <w:rPr>
                <w:rStyle w:val="Hyperlink"/>
                <w:rFonts w:ascii="Times New Roman" w:hAnsi="Times New Roman" w:cs="Times New Roman"/>
                <w:b/>
                <w:noProof/>
                <w:lang w:val="bg-BG"/>
              </w:rPr>
              <w:t>Приложения</w:t>
            </w:r>
            <w:r w:rsidR="0013063B">
              <w:rPr>
                <w:noProof/>
                <w:webHidden/>
              </w:rPr>
              <w:tab/>
            </w:r>
            <w:r w:rsidR="0013063B">
              <w:rPr>
                <w:noProof/>
                <w:webHidden/>
              </w:rPr>
              <w:fldChar w:fldCharType="begin"/>
            </w:r>
            <w:r w:rsidR="0013063B">
              <w:rPr>
                <w:noProof/>
                <w:webHidden/>
              </w:rPr>
              <w:instrText xml:space="preserve"> PAGEREF _Toc64633405 \h </w:instrText>
            </w:r>
            <w:r w:rsidR="0013063B">
              <w:rPr>
                <w:noProof/>
                <w:webHidden/>
              </w:rPr>
            </w:r>
            <w:r w:rsidR="0013063B">
              <w:rPr>
                <w:noProof/>
                <w:webHidden/>
              </w:rPr>
              <w:fldChar w:fldCharType="separate"/>
            </w:r>
            <w:r w:rsidR="00881B15">
              <w:rPr>
                <w:noProof/>
                <w:webHidden/>
              </w:rPr>
              <w:t>224</w:t>
            </w:r>
            <w:r w:rsidR="0013063B">
              <w:rPr>
                <w:noProof/>
                <w:webHidden/>
              </w:rPr>
              <w:fldChar w:fldCharType="end"/>
            </w:r>
          </w:hyperlink>
        </w:p>
        <w:p w14:paraId="12AD7D58" w14:textId="6FD26409" w:rsidR="0013063B" w:rsidRDefault="00C51DED">
          <w:pPr>
            <w:pStyle w:val="TOC2"/>
            <w:rPr>
              <w:rFonts w:eastAsiaTheme="minorEastAsia"/>
              <w:noProof/>
            </w:rPr>
          </w:pPr>
          <w:hyperlink w:anchor="_Toc64633406" w:history="1">
            <w:r w:rsidR="0013063B" w:rsidRPr="00F05A78">
              <w:rPr>
                <w:rStyle w:val="Hyperlink"/>
                <w:rFonts w:ascii="Times New Roman" w:eastAsia="MS Mincho" w:hAnsi="Times New Roman" w:cs="Times New Roman"/>
                <w:b/>
                <w:noProof/>
                <w:lang w:val="bg-BG" w:eastAsia="en-GB"/>
              </w:rPr>
              <w:t xml:space="preserve">Приложение </w:t>
            </w:r>
            <w:r w:rsidR="0013063B" w:rsidRPr="00F05A78">
              <w:rPr>
                <w:rStyle w:val="Hyperlink"/>
                <w:rFonts w:ascii="Times New Roman" w:eastAsia="MS Mincho" w:hAnsi="Times New Roman" w:cs="Times New Roman"/>
                <w:b/>
                <w:noProof/>
                <w:lang w:eastAsia="en-GB"/>
              </w:rPr>
              <w:t>1</w:t>
            </w:r>
            <w:r w:rsidR="0013063B" w:rsidRPr="00F05A78">
              <w:rPr>
                <w:rStyle w:val="Hyperlink"/>
                <w:rFonts w:ascii="Times New Roman" w:eastAsia="MS Mincho" w:hAnsi="Times New Roman" w:cs="Times New Roman"/>
                <w:b/>
                <w:noProof/>
                <w:lang w:val="bg-BG" w:eastAsia="en-GB"/>
              </w:rPr>
              <w:t>. Изследване на случаи: основни резултати</w:t>
            </w:r>
            <w:r w:rsidR="0013063B">
              <w:rPr>
                <w:noProof/>
                <w:webHidden/>
              </w:rPr>
              <w:tab/>
            </w:r>
            <w:r w:rsidR="0013063B">
              <w:rPr>
                <w:noProof/>
                <w:webHidden/>
              </w:rPr>
              <w:fldChar w:fldCharType="begin"/>
            </w:r>
            <w:r w:rsidR="0013063B">
              <w:rPr>
                <w:noProof/>
                <w:webHidden/>
              </w:rPr>
              <w:instrText xml:space="preserve"> PAGEREF _Toc64633406 \h </w:instrText>
            </w:r>
            <w:r w:rsidR="0013063B">
              <w:rPr>
                <w:noProof/>
                <w:webHidden/>
              </w:rPr>
            </w:r>
            <w:r w:rsidR="0013063B">
              <w:rPr>
                <w:noProof/>
                <w:webHidden/>
              </w:rPr>
              <w:fldChar w:fldCharType="separate"/>
            </w:r>
            <w:r w:rsidR="00881B15">
              <w:rPr>
                <w:noProof/>
                <w:webHidden/>
              </w:rPr>
              <w:t>224</w:t>
            </w:r>
            <w:r w:rsidR="0013063B">
              <w:rPr>
                <w:noProof/>
                <w:webHidden/>
              </w:rPr>
              <w:fldChar w:fldCharType="end"/>
            </w:r>
          </w:hyperlink>
        </w:p>
        <w:p w14:paraId="24AE525E" w14:textId="4AB861EA" w:rsidR="0013063B" w:rsidRDefault="00C51DED">
          <w:pPr>
            <w:pStyle w:val="TOC2"/>
            <w:rPr>
              <w:rFonts w:eastAsiaTheme="minorEastAsia"/>
              <w:noProof/>
            </w:rPr>
          </w:pPr>
          <w:hyperlink w:anchor="_Toc64633407" w:history="1">
            <w:r w:rsidR="0013063B" w:rsidRPr="00F05A78">
              <w:rPr>
                <w:rStyle w:val="Hyperlink"/>
                <w:rFonts w:ascii="Times New Roman" w:eastAsia="MS Mincho" w:hAnsi="Times New Roman" w:cs="Times New Roman"/>
                <w:b/>
                <w:noProof/>
                <w:lang w:val="bg-BG" w:eastAsia="en-GB"/>
              </w:rPr>
              <w:t>Приложение 2. Кабинетно изследване: проучени документи</w:t>
            </w:r>
            <w:r w:rsidR="0013063B">
              <w:rPr>
                <w:noProof/>
                <w:webHidden/>
              </w:rPr>
              <w:tab/>
            </w:r>
            <w:r w:rsidR="0013063B">
              <w:rPr>
                <w:noProof/>
                <w:webHidden/>
              </w:rPr>
              <w:fldChar w:fldCharType="begin"/>
            </w:r>
            <w:r w:rsidR="0013063B">
              <w:rPr>
                <w:noProof/>
                <w:webHidden/>
              </w:rPr>
              <w:instrText xml:space="preserve"> PAGEREF _Toc64633407 \h </w:instrText>
            </w:r>
            <w:r w:rsidR="0013063B">
              <w:rPr>
                <w:noProof/>
                <w:webHidden/>
              </w:rPr>
            </w:r>
            <w:r w:rsidR="0013063B">
              <w:rPr>
                <w:noProof/>
                <w:webHidden/>
              </w:rPr>
              <w:fldChar w:fldCharType="separate"/>
            </w:r>
            <w:r w:rsidR="00881B15">
              <w:rPr>
                <w:noProof/>
                <w:webHidden/>
              </w:rPr>
              <w:t>236</w:t>
            </w:r>
            <w:r w:rsidR="0013063B">
              <w:rPr>
                <w:noProof/>
                <w:webHidden/>
              </w:rPr>
              <w:fldChar w:fldCharType="end"/>
            </w:r>
          </w:hyperlink>
        </w:p>
        <w:p w14:paraId="4E9A98DE" w14:textId="407C0F79" w:rsidR="0013063B" w:rsidRDefault="00C51DED">
          <w:pPr>
            <w:pStyle w:val="TOC2"/>
            <w:rPr>
              <w:rFonts w:eastAsiaTheme="minorEastAsia"/>
              <w:noProof/>
            </w:rPr>
          </w:pPr>
          <w:hyperlink w:anchor="_Toc64633408" w:history="1">
            <w:r w:rsidR="0013063B" w:rsidRPr="00F05A78">
              <w:rPr>
                <w:rStyle w:val="Hyperlink"/>
                <w:rFonts w:ascii="Times New Roman" w:eastAsia="MS Mincho" w:hAnsi="Times New Roman" w:cs="Times New Roman"/>
                <w:b/>
                <w:noProof/>
                <w:lang w:val="bg-BG" w:eastAsia="en-GB"/>
              </w:rPr>
              <w:t xml:space="preserve">Приложение </w:t>
            </w:r>
            <w:r w:rsidR="0013063B" w:rsidRPr="00F05A78">
              <w:rPr>
                <w:rStyle w:val="Hyperlink"/>
                <w:rFonts w:ascii="Times New Roman" w:eastAsia="MS Mincho" w:hAnsi="Times New Roman" w:cs="Times New Roman"/>
                <w:b/>
                <w:noProof/>
                <w:lang w:eastAsia="en-GB"/>
              </w:rPr>
              <w:t>3</w:t>
            </w:r>
            <w:r w:rsidR="0013063B" w:rsidRPr="00F05A78">
              <w:rPr>
                <w:rStyle w:val="Hyperlink"/>
                <w:rFonts w:ascii="Times New Roman" w:eastAsia="MS Mincho" w:hAnsi="Times New Roman" w:cs="Times New Roman"/>
                <w:b/>
                <w:noProof/>
                <w:lang w:val="bg-BG" w:eastAsia="en-GB"/>
              </w:rPr>
              <w:t>. Основни теми за дълбочинно онлайн интервю с представители на програмните оператори</w:t>
            </w:r>
            <w:r w:rsidR="0013063B">
              <w:rPr>
                <w:noProof/>
                <w:webHidden/>
              </w:rPr>
              <w:tab/>
            </w:r>
            <w:r w:rsidR="0013063B">
              <w:rPr>
                <w:noProof/>
                <w:webHidden/>
              </w:rPr>
              <w:fldChar w:fldCharType="begin"/>
            </w:r>
            <w:r w:rsidR="0013063B">
              <w:rPr>
                <w:noProof/>
                <w:webHidden/>
              </w:rPr>
              <w:instrText xml:space="preserve"> PAGEREF _Toc64633408 \h </w:instrText>
            </w:r>
            <w:r w:rsidR="0013063B">
              <w:rPr>
                <w:noProof/>
                <w:webHidden/>
              </w:rPr>
            </w:r>
            <w:r w:rsidR="0013063B">
              <w:rPr>
                <w:noProof/>
                <w:webHidden/>
              </w:rPr>
              <w:fldChar w:fldCharType="separate"/>
            </w:r>
            <w:r w:rsidR="00881B15">
              <w:rPr>
                <w:noProof/>
                <w:webHidden/>
              </w:rPr>
              <w:t>240</w:t>
            </w:r>
            <w:r w:rsidR="0013063B">
              <w:rPr>
                <w:noProof/>
                <w:webHidden/>
              </w:rPr>
              <w:fldChar w:fldCharType="end"/>
            </w:r>
          </w:hyperlink>
        </w:p>
        <w:p w14:paraId="1BE769BF" w14:textId="75CDB4F0" w:rsidR="0013063B" w:rsidRDefault="00C51DED">
          <w:pPr>
            <w:pStyle w:val="TOC2"/>
            <w:rPr>
              <w:rFonts w:eastAsiaTheme="minorEastAsia"/>
              <w:noProof/>
            </w:rPr>
          </w:pPr>
          <w:hyperlink w:anchor="_Toc64633409" w:history="1">
            <w:r w:rsidR="0013063B" w:rsidRPr="00F05A78">
              <w:rPr>
                <w:rStyle w:val="Hyperlink"/>
                <w:rFonts w:ascii="Times New Roman" w:eastAsia="MS Mincho" w:hAnsi="Times New Roman" w:cs="Times New Roman"/>
                <w:b/>
                <w:noProof/>
                <w:lang w:val="bg-BG" w:eastAsia="en-GB"/>
              </w:rPr>
              <w:t>Приложение 4. Основни теми за онлайн  анкета с представители на партньори от страните-донори</w:t>
            </w:r>
            <w:r w:rsidR="0013063B">
              <w:rPr>
                <w:noProof/>
                <w:webHidden/>
              </w:rPr>
              <w:tab/>
            </w:r>
            <w:r w:rsidR="0013063B">
              <w:rPr>
                <w:noProof/>
                <w:webHidden/>
              </w:rPr>
              <w:fldChar w:fldCharType="begin"/>
            </w:r>
            <w:r w:rsidR="0013063B">
              <w:rPr>
                <w:noProof/>
                <w:webHidden/>
              </w:rPr>
              <w:instrText xml:space="preserve"> PAGEREF _Toc64633409 \h </w:instrText>
            </w:r>
            <w:r w:rsidR="0013063B">
              <w:rPr>
                <w:noProof/>
                <w:webHidden/>
              </w:rPr>
            </w:r>
            <w:r w:rsidR="0013063B">
              <w:rPr>
                <w:noProof/>
                <w:webHidden/>
              </w:rPr>
              <w:fldChar w:fldCharType="separate"/>
            </w:r>
            <w:r w:rsidR="00881B15">
              <w:rPr>
                <w:noProof/>
                <w:webHidden/>
              </w:rPr>
              <w:t>242</w:t>
            </w:r>
            <w:r w:rsidR="0013063B">
              <w:rPr>
                <w:noProof/>
                <w:webHidden/>
              </w:rPr>
              <w:fldChar w:fldCharType="end"/>
            </w:r>
          </w:hyperlink>
        </w:p>
        <w:p w14:paraId="50F7FCFF" w14:textId="17D089D9" w:rsidR="001645F3" w:rsidRPr="005B06BB" w:rsidRDefault="001645F3" w:rsidP="001645F3">
          <w:pPr>
            <w:rPr>
              <w:rFonts w:ascii="Times New Roman" w:hAnsi="Times New Roman" w:cs="Times New Roman"/>
              <w:sz w:val="24"/>
              <w:szCs w:val="24"/>
            </w:rPr>
          </w:pPr>
          <w:r w:rsidRPr="005B06BB">
            <w:rPr>
              <w:rFonts w:ascii="Times New Roman" w:hAnsi="Times New Roman" w:cs="Times New Roman"/>
              <w:b/>
              <w:bCs/>
              <w:sz w:val="24"/>
              <w:szCs w:val="24"/>
            </w:rPr>
            <w:fldChar w:fldCharType="end"/>
          </w:r>
        </w:p>
      </w:sdtContent>
    </w:sdt>
    <w:p w14:paraId="6C5F069B" w14:textId="77777777" w:rsidR="00AD0E75" w:rsidRPr="005B06BB" w:rsidRDefault="00AD0E75">
      <w:pPr>
        <w:rPr>
          <w:rFonts w:ascii="Times New Roman" w:eastAsiaTheme="majorEastAsia" w:hAnsi="Times New Roman" w:cs="Times New Roman"/>
          <w:color w:val="2E74B5" w:themeColor="accent1" w:themeShade="BF"/>
          <w:sz w:val="24"/>
          <w:szCs w:val="24"/>
        </w:rPr>
      </w:pPr>
      <w:r w:rsidRPr="005B06BB">
        <w:rPr>
          <w:rFonts w:ascii="Times New Roman" w:hAnsi="Times New Roman" w:cs="Times New Roman"/>
          <w:sz w:val="24"/>
          <w:szCs w:val="24"/>
        </w:rPr>
        <w:br w:type="page"/>
      </w:r>
    </w:p>
    <w:p w14:paraId="285E6F33" w14:textId="77777777" w:rsidR="00D70F5C" w:rsidRPr="00D70F5C" w:rsidRDefault="00D70F5C" w:rsidP="00D70F5C">
      <w:pPr>
        <w:pStyle w:val="Heading1"/>
        <w:rPr>
          <w:b/>
          <w:sz w:val="28"/>
          <w:szCs w:val="28"/>
        </w:rPr>
      </w:pPr>
      <w:bookmarkStart w:id="0" w:name="_Toc62734138"/>
    </w:p>
    <w:p w14:paraId="1D9EFB22" w14:textId="6610AA34" w:rsidR="00D70F5C" w:rsidRPr="004D1061" w:rsidRDefault="00D70F5C" w:rsidP="00D70F5C">
      <w:pPr>
        <w:pStyle w:val="Heading1"/>
        <w:numPr>
          <w:ilvl w:val="0"/>
          <w:numId w:val="1"/>
        </w:numPr>
        <w:ind w:left="0" w:firstLine="0"/>
        <w:rPr>
          <w:b/>
          <w:sz w:val="28"/>
          <w:szCs w:val="28"/>
        </w:rPr>
      </w:pPr>
      <w:bookmarkStart w:id="1" w:name="_Toc64633379"/>
      <w:r w:rsidRPr="004D1061">
        <w:rPr>
          <w:rFonts w:ascii="Times New Roman" w:hAnsi="Times New Roman" w:cs="Times New Roman"/>
          <w:b/>
          <w:sz w:val="28"/>
          <w:szCs w:val="28"/>
          <w:lang w:val="bg-BG"/>
        </w:rPr>
        <w:t>Въведение</w:t>
      </w:r>
      <w:bookmarkEnd w:id="1"/>
      <w:r w:rsidRPr="004D1061">
        <w:rPr>
          <w:rFonts w:ascii="Times New Roman" w:hAnsi="Times New Roman" w:cs="Times New Roman"/>
          <w:b/>
          <w:sz w:val="28"/>
          <w:szCs w:val="28"/>
          <w:lang w:val="bg-BG"/>
        </w:rPr>
        <w:t xml:space="preserve"> </w:t>
      </w:r>
      <w:bookmarkEnd w:id="0"/>
    </w:p>
    <w:p w14:paraId="7714FE1F" w14:textId="77777777" w:rsidR="00D70F5C" w:rsidRDefault="00D70F5C" w:rsidP="00D70F5C">
      <w:pPr>
        <w:spacing w:after="0" w:line="360" w:lineRule="auto"/>
        <w:jc w:val="both"/>
        <w:rPr>
          <w:rFonts w:ascii="Times New Roman" w:hAnsi="Times New Roman"/>
          <w:sz w:val="24"/>
          <w:szCs w:val="24"/>
        </w:rPr>
      </w:pPr>
    </w:p>
    <w:p w14:paraId="7B65E2FE" w14:textId="77777777" w:rsidR="00D70F5C" w:rsidRPr="00E36D92" w:rsidRDefault="00D70F5C" w:rsidP="00D70F5C">
      <w:pPr>
        <w:spacing w:after="0" w:line="360" w:lineRule="auto"/>
        <w:jc w:val="both"/>
        <w:rPr>
          <w:rFonts w:ascii="Times New Roman" w:hAnsi="Times New Roman"/>
          <w:sz w:val="24"/>
          <w:szCs w:val="24"/>
        </w:rPr>
      </w:pPr>
      <w:r w:rsidRPr="00A22C7B">
        <w:rPr>
          <w:rFonts w:ascii="Times New Roman" w:hAnsi="Times New Roman"/>
          <w:sz w:val="24"/>
          <w:szCs w:val="24"/>
        </w:rPr>
        <w:t>Междинна</w:t>
      </w:r>
      <w:r>
        <w:rPr>
          <w:rFonts w:ascii="Times New Roman" w:hAnsi="Times New Roman"/>
          <w:sz w:val="24"/>
          <w:szCs w:val="24"/>
        </w:rPr>
        <w:t>та</w:t>
      </w:r>
      <w:r w:rsidRPr="00A22C7B">
        <w:rPr>
          <w:rFonts w:ascii="Times New Roman" w:hAnsi="Times New Roman"/>
          <w:sz w:val="24"/>
          <w:szCs w:val="24"/>
        </w:rPr>
        <w:t xml:space="preserve"> оценка </w:t>
      </w:r>
      <w:r w:rsidRPr="00CE24CD">
        <w:rPr>
          <w:rFonts w:ascii="Times New Roman" w:hAnsi="Times New Roman"/>
          <w:sz w:val="24"/>
          <w:szCs w:val="24"/>
        </w:rPr>
        <w:t>на напредъка</w:t>
      </w:r>
      <w:r w:rsidRPr="00A22C7B">
        <w:rPr>
          <w:rFonts w:ascii="Times New Roman" w:hAnsi="Times New Roman"/>
          <w:sz w:val="24"/>
          <w:szCs w:val="24"/>
        </w:rPr>
        <w:t xml:space="preserve"> </w:t>
      </w:r>
      <w:r>
        <w:rPr>
          <w:rFonts w:ascii="Times New Roman" w:hAnsi="Times New Roman"/>
          <w:sz w:val="24"/>
          <w:szCs w:val="24"/>
        </w:rPr>
        <w:t>в</w:t>
      </w:r>
      <w:r w:rsidRPr="00A22C7B">
        <w:rPr>
          <w:rFonts w:ascii="Times New Roman" w:hAnsi="Times New Roman"/>
          <w:sz w:val="24"/>
          <w:szCs w:val="24"/>
        </w:rPr>
        <w:t xml:space="preserve"> изпълнението на програми</w:t>
      </w:r>
      <w:r>
        <w:rPr>
          <w:rFonts w:ascii="Times New Roman" w:hAnsi="Times New Roman"/>
          <w:sz w:val="24"/>
          <w:szCs w:val="24"/>
        </w:rPr>
        <w:t xml:space="preserve">те на ФМ на ЕИП и НФМ 2014-2021 </w:t>
      </w:r>
      <w:r w:rsidRPr="00CE24CD">
        <w:rPr>
          <w:rFonts w:ascii="Times New Roman" w:hAnsi="Times New Roman"/>
          <w:sz w:val="24"/>
          <w:szCs w:val="24"/>
        </w:rPr>
        <w:t xml:space="preserve">се извършва на основание </w:t>
      </w:r>
      <w:r w:rsidRPr="00505913">
        <w:rPr>
          <w:rFonts w:ascii="Times New Roman" w:hAnsi="Times New Roman"/>
          <w:sz w:val="24"/>
          <w:szCs w:val="24"/>
        </w:rPr>
        <w:t xml:space="preserve">глава 10. Оценки </w:t>
      </w:r>
      <w:r w:rsidRPr="00CE24CD">
        <w:rPr>
          <w:rFonts w:ascii="Times New Roman" w:hAnsi="Times New Roman"/>
          <w:sz w:val="24"/>
          <w:szCs w:val="24"/>
        </w:rPr>
        <w:t>от Регламент за изпълнението на ФМ на ЕИП 2014-2021г.</w:t>
      </w:r>
    </w:p>
    <w:p w14:paraId="0EC234AB" w14:textId="77777777" w:rsidR="00D70F5C" w:rsidRDefault="00D70F5C" w:rsidP="00FD17C4">
      <w:pPr>
        <w:pStyle w:val="Heading1"/>
        <w:numPr>
          <w:ilvl w:val="1"/>
          <w:numId w:val="106"/>
        </w:numPr>
        <w:rPr>
          <w:rFonts w:ascii="Times New Roman" w:hAnsi="Times New Roman" w:cs="Times New Roman"/>
          <w:sz w:val="24"/>
          <w:szCs w:val="24"/>
          <w:lang w:val="bg-BG"/>
        </w:rPr>
      </w:pPr>
      <w:bookmarkStart w:id="2" w:name="_Toc64633380"/>
      <w:bookmarkStart w:id="3" w:name="_Toc62734139"/>
      <w:r w:rsidRPr="004D1061">
        <w:rPr>
          <w:rFonts w:ascii="Times New Roman" w:hAnsi="Times New Roman" w:cs="Times New Roman"/>
          <w:sz w:val="24"/>
          <w:szCs w:val="24"/>
          <w:lang w:val="bg-BG"/>
        </w:rPr>
        <w:t>Цели на междинната оценка</w:t>
      </w:r>
      <w:bookmarkEnd w:id="2"/>
      <w:r w:rsidRPr="004D1061">
        <w:rPr>
          <w:rFonts w:ascii="Times New Roman" w:hAnsi="Times New Roman" w:cs="Times New Roman"/>
          <w:sz w:val="24"/>
          <w:szCs w:val="24"/>
          <w:lang w:val="bg-BG"/>
        </w:rPr>
        <w:t xml:space="preserve"> </w:t>
      </w:r>
      <w:bookmarkEnd w:id="3"/>
    </w:p>
    <w:p w14:paraId="4B6B4A7A" w14:textId="77777777" w:rsidR="00D70F5C" w:rsidRPr="004D1061" w:rsidRDefault="00D70F5C" w:rsidP="00D70F5C"/>
    <w:p w14:paraId="6E1519A9" w14:textId="77777777" w:rsidR="00D70F5C" w:rsidRPr="00A7792B" w:rsidRDefault="00D70F5C" w:rsidP="00D70F5C">
      <w:pPr>
        <w:spacing w:after="0" w:line="360" w:lineRule="auto"/>
        <w:jc w:val="both"/>
        <w:rPr>
          <w:rFonts w:ascii="Times New Roman" w:hAnsi="Times New Roman"/>
          <w:sz w:val="24"/>
          <w:szCs w:val="24"/>
        </w:rPr>
      </w:pPr>
      <w:r w:rsidRPr="00A22C7B">
        <w:rPr>
          <w:rFonts w:ascii="Times New Roman" w:hAnsi="Times New Roman"/>
          <w:b/>
          <w:sz w:val="24"/>
          <w:szCs w:val="24"/>
        </w:rPr>
        <w:t>Общата цел</w:t>
      </w:r>
      <w:r>
        <w:rPr>
          <w:rFonts w:ascii="Times New Roman" w:hAnsi="Times New Roman"/>
          <w:b/>
          <w:sz w:val="24"/>
          <w:szCs w:val="24"/>
        </w:rPr>
        <w:t xml:space="preserve"> на „</w:t>
      </w:r>
      <w:r w:rsidRPr="00A22C7B">
        <w:rPr>
          <w:rFonts w:ascii="Times New Roman" w:hAnsi="Times New Roman"/>
          <w:sz w:val="24"/>
          <w:szCs w:val="24"/>
        </w:rPr>
        <w:t>Междинна</w:t>
      </w:r>
      <w:r>
        <w:rPr>
          <w:rFonts w:ascii="Times New Roman" w:hAnsi="Times New Roman"/>
          <w:sz w:val="24"/>
          <w:szCs w:val="24"/>
        </w:rPr>
        <w:t>та</w:t>
      </w:r>
      <w:r w:rsidRPr="00A22C7B">
        <w:rPr>
          <w:rFonts w:ascii="Times New Roman" w:hAnsi="Times New Roman"/>
          <w:sz w:val="24"/>
          <w:szCs w:val="24"/>
        </w:rPr>
        <w:t xml:space="preserve"> оценка </w:t>
      </w:r>
      <w:r w:rsidRPr="00CE24CD">
        <w:rPr>
          <w:rFonts w:ascii="Times New Roman" w:hAnsi="Times New Roman"/>
          <w:sz w:val="24"/>
          <w:szCs w:val="24"/>
        </w:rPr>
        <w:t>на напредъка</w:t>
      </w:r>
      <w:r w:rsidRPr="00A22C7B">
        <w:rPr>
          <w:rFonts w:ascii="Times New Roman" w:hAnsi="Times New Roman"/>
          <w:sz w:val="24"/>
          <w:szCs w:val="24"/>
        </w:rPr>
        <w:t xml:space="preserve"> </w:t>
      </w:r>
      <w:r>
        <w:rPr>
          <w:rFonts w:ascii="Times New Roman" w:hAnsi="Times New Roman"/>
          <w:sz w:val="24"/>
          <w:szCs w:val="24"/>
        </w:rPr>
        <w:t>в</w:t>
      </w:r>
      <w:r w:rsidRPr="00A22C7B">
        <w:rPr>
          <w:rFonts w:ascii="Times New Roman" w:hAnsi="Times New Roman"/>
          <w:sz w:val="24"/>
          <w:szCs w:val="24"/>
        </w:rPr>
        <w:t xml:space="preserve"> изпълнението на програмите на ФМ на ЕИП и НФМ 2014-2021”</w:t>
      </w:r>
      <w:r>
        <w:rPr>
          <w:rFonts w:ascii="Times New Roman" w:hAnsi="Times New Roman"/>
          <w:sz w:val="24"/>
          <w:szCs w:val="24"/>
        </w:rPr>
        <w:t xml:space="preserve"> </w:t>
      </w:r>
      <w:r w:rsidRPr="00A22C7B">
        <w:rPr>
          <w:rFonts w:ascii="Times New Roman" w:hAnsi="Times New Roman"/>
          <w:sz w:val="24"/>
          <w:szCs w:val="24"/>
        </w:rPr>
        <w:t xml:space="preserve">е да се извърши </w:t>
      </w:r>
      <w:r>
        <w:rPr>
          <w:rFonts w:ascii="Times New Roman" w:hAnsi="Times New Roman"/>
          <w:sz w:val="24"/>
          <w:szCs w:val="24"/>
        </w:rPr>
        <w:t>междинна</w:t>
      </w:r>
      <w:r w:rsidRPr="004738F2">
        <w:rPr>
          <w:rFonts w:ascii="Times New Roman" w:hAnsi="Times New Roman"/>
          <w:sz w:val="24"/>
          <w:szCs w:val="24"/>
        </w:rPr>
        <w:t xml:space="preserve"> оценка на изпълнението</w:t>
      </w:r>
      <w:r>
        <w:rPr>
          <w:rFonts w:ascii="Times New Roman" w:hAnsi="Times New Roman"/>
          <w:sz w:val="24"/>
          <w:szCs w:val="24"/>
        </w:rPr>
        <w:t xml:space="preserve"> на</w:t>
      </w:r>
      <w:r w:rsidRPr="004738F2">
        <w:rPr>
          <w:rFonts w:ascii="Times New Roman" w:hAnsi="Times New Roman"/>
          <w:sz w:val="24"/>
          <w:szCs w:val="24"/>
        </w:rPr>
        <w:t xml:space="preserve"> програмите по т. </w:t>
      </w:r>
      <w:r>
        <w:rPr>
          <w:rFonts w:ascii="Times New Roman" w:hAnsi="Times New Roman"/>
          <w:sz w:val="24"/>
          <w:szCs w:val="24"/>
          <w:lang w:val="en-US"/>
        </w:rPr>
        <w:t>I</w:t>
      </w:r>
      <w:r w:rsidRPr="004738F2">
        <w:rPr>
          <w:rFonts w:ascii="Times New Roman" w:hAnsi="Times New Roman"/>
          <w:sz w:val="24"/>
          <w:szCs w:val="24"/>
        </w:rPr>
        <w:t xml:space="preserve">.1 от </w:t>
      </w:r>
      <w:r>
        <w:rPr>
          <w:rFonts w:ascii="Times New Roman" w:hAnsi="Times New Roman"/>
          <w:sz w:val="24"/>
          <w:szCs w:val="24"/>
        </w:rPr>
        <w:t>техническата спецификация (ТС)</w:t>
      </w:r>
      <w:r w:rsidRPr="004738F2">
        <w:rPr>
          <w:rFonts w:ascii="Times New Roman" w:hAnsi="Times New Roman"/>
          <w:sz w:val="24"/>
          <w:szCs w:val="24"/>
        </w:rPr>
        <w:t xml:space="preserve">, </w:t>
      </w:r>
      <w:r>
        <w:rPr>
          <w:rFonts w:ascii="Times New Roman" w:hAnsi="Times New Roman"/>
          <w:sz w:val="24"/>
          <w:szCs w:val="24"/>
        </w:rPr>
        <w:t>финансирани</w:t>
      </w:r>
      <w:r w:rsidRPr="004738F2">
        <w:rPr>
          <w:rFonts w:ascii="Times New Roman" w:hAnsi="Times New Roman"/>
          <w:sz w:val="24"/>
          <w:szCs w:val="24"/>
        </w:rPr>
        <w:t xml:space="preserve"> по </w:t>
      </w:r>
      <w:r w:rsidRPr="00A22C7B">
        <w:rPr>
          <w:rFonts w:ascii="Times New Roman" w:hAnsi="Times New Roman"/>
          <w:sz w:val="24"/>
          <w:szCs w:val="24"/>
        </w:rPr>
        <w:t>ФМ на ЕИП и НФМ 2014-2021</w:t>
      </w:r>
      <w:r w:rsidRPr="004738F2">
        <w:rPr>
          <w:rFonts w:ascii="Times New Roman" w:hAnsi="Times New Roman"/>
          <w:sz w:val="24"/>
          <w:szCs w:val="24"/>
        </w:rPr>
        <w:t>г.</w:t>
      </w:r>
      <w:r w:rsidRPr="00505913">
        <w:rPr>
          <w:rFonts w:ascii="Times New Roman" w:hAnsi="Times New Roman"/>
          <w:sz w:val="24"/>
          <w:szCs w:val="24"/>
        </w:rPr>
        <w:t xml:space="preserve">, </w:t>
      </w:r>
      <w:r>
        <w:rPr>
          <w:rFonts w:ascii="Times New Roman" w:hAnsi="Times New Roman"/>
          <w:sz w:val="24"/>
          <w:szCs w:val="24"/>
        </w:rPr>
        <w:t>която да допринесе за</w:t>
      </w:r>
      <w:r w:rsidRPr="004738F2">
        <w:rPr>
          <w:rFonts w:ascii="Times New Roman" w:hAnsi="Times New Roman"/>
          <w:sz w:val="24"/>
          <w:szCs w:val="24"/>
        </w:rPr>
        <w:t xml:space="preserve"> </w:t>
      </w:r>
      <w:r>
        <w:rPr>
          <w:rFonts w:ascii="Times New Roman" w:hAnsi="Times New Roman"/>
          <w:sz w:val="24"/>
          <w:szCs w:val="24"/>
        </w:rPr>
        <w:t xml:space="preserve">подобряване на целесъобразността, ефективността и ефикасността в изпълнението им, </w:t>
      </w:r>
      <w:r w:rsidRPr="00A7792B">
        <w:rPr>
          <w:rFonts w:ascii="Times New Roman" w:hAnsi="Times New Roman"/>
          <w:sz w:val="24"/>
          <w:szCs w:val="24"/>
        </w:rPr>
        <w:t>като:</w:t>
      </w:r>
    </w:p>
    <w:p w14:paraId="3A866573" w14:textId="77777777" w:rsidR="00D70F5C" w:rsidRPr="00A7792B" w:rsidRDefault="00D70F5C" w:rsidP="00D70F5C">
      <w:pPr>
        <w:numPr>
          <w:ilvl w:val="0"/>
          <w:numId w:val="10"/>
        </w:numPr>
        <w:tabs>
          <w:tab w:val="left" w:pos="851"/>
        </w:tabs>
        <w:spacing w:after="0" w:line="360" w:lineRule="auto"/>
        <w:ind w:left="851" w:hanging="284"/>
        <w:jc w:val="both"/>
        <w:rPr>
          <w:rFonts w:ascii="Times New Roman" w:hAnsi="Times New Roman"/>
          <w:sz w:val="24"/>
          <w:szCs w:val="24"/>
        </w:rPr>
      </w:pPr>
      <w:r w:rsidRPr="00A7792B">
        <w:rPr>
          <w:rFonts w:ascii="Times New Roman" w:hAnsi="Times New Roman"/>
          <w:sz w:val="24"/>
          <w:szCs w:val="24"/>
        </w:rPr>
        <w:t>предостави на всички заинтересовани страни, участващи в управлението, наблюдението и контрола на програмите независим и обективен анализ на фактите и констатациите от изпълнението им</w:t>
      </w:r>
      <w:r>
        <w:rPr>
          <w:rFonts w:ascii="Times New Roman" w:hAnsi="Times New Roman"/>
          <w:sz w:val="24"/>
          <w:szCs w:val="24"/>
        </w:rPr>
        <w:t>;</w:t>
      </w:r>
    </w:p>
    <w:p w14:paraId="50EECCC3" w14:textId="77777777" w:rsidR="00D70F5C" w:rsidRDefault="00D70F5C" w:rsidP="00D70F5C">
      <w:pPr>
        <w:numPr>
          <w:ilvl w:val="0"/>
          <w:numId w:val="10"/>
        </w:numPr>
        <w:tabs>
          <w:tab w:val="left" w:pos="851"/>
        </w:tabs>
        <w:spacing w:after="0" w:line="360" w:lineRule="auto"/>
        <w:ind w:left="851" w:hanging="284"/>
        <w:jc w:val="both"/>
        <w:rPr>
          <w:rFonts w:ascii="Times New Roman" w:hAnsi="Times New Roman"/>
          <w:sz w:val="24"/>
          <w:szCs w:val="24"/>
        </w:rPr>
      </w:pPr>
      <w:r w:rsidRPr="00E458F5">
        <w:rPr>
          <w:rFonts w:ascii="Times New Roman" w:hAnsi="Times New Roman"/>
          <w:sz w:val="24"/>
          <w:szCs w:val="24"/>
        </w:rPr>
        <w:t xml:space="preserve">анализира напредъка и вероятността от постигане или </w:t>
      </w:r>
      <w:proofErr w:type="spellStart"/>
      <w:r w:rsidRPr="00E458F5">
        <w:rPr>
          <w:rFonts w:ascii="Times New Roman" w:hAnsi="Times New Roman"/>
          <w:sz w:val="24"/>
          <w:szCs w:val="24"/>
        </w:rPr>
        <w:t>непостигане</w:t>
      </w:r>
      <w:proofErr w:type="spellEnd"/>
      <w:r w:rsidRPr="00E458F5">
        <w:rPr>
          <w:rFonts w:ascii="Times New Roman" w:hAnsi="Times New Roman"/>
          <w:sz w:val="24"/>
          <w:szCs w:val="24"/>
        </w:rPr>
        <w:t xml:space="preserve"> на заложените в програмите цели и резултати;</w:t>
      </w:r>
    </w:p>
    <w:p w14:paraId="74322276" w14:textId="77777777" w:rsidR="00D70F5C" w:rsidRPr="00E824AF" w:rsidRDefault="00D70F5C" w:rsidP="00D70F5C">
      <w:pPr>
        <w:numPr>
          <w:ilvl w:val="0"/>
          <w:numId w:val="10"/>
        </w:numPr>
        <w:tabs>
          <w:tab w:val="left" w:pos="851"/>
        </w:tabs>
        <w:spacing w:after="0" w:line="360" w:lineRule="auto"/>
        <w:ind w:left="851" w:hanging="284"/>
        <w:jc w:val="both"/>
        <w:rPr>
          <w:rFonts w:ascii="Times New Roman" w:hAnsi="Times New Roman"/>
          <w:sz w:val="24"/>
          <w:szCs w:val="24"/>
        </w:rPr>
      </w:pPr>
      <w:r w:rsidRPr="00E458F5">
        <w:rPr>
          <w:rFonts w:ascii="Times New Roman" w:hAnsi="Times New Roman"/>
          <w:sz w:val="24"/>
          <w:szCs w:val="24"/>
        </w:rPr>
        <w:t>предост</w:t>
      </w:r>
      <w:r w:rsidRPr="00E824AF">
        <w:rPr>
          <w:rFonts w:ascii="Times New Roman" w:hAnsi="Times New Roman"/>
          <w:sz w:val="24"/>
          <w:szCs w:val="24"/>
        </w:rPr>
        <w:t xml:space="preserve">ави, на базата на фактите и констатациите, </w:t>
      </w:r>
      <w:r w:rsidRPr="00505913">
        <w:rPr>
          <w:rFonts w:ascii="Times New Roman" w:hAnsi="Times New Roman"/>
          <w:sz w:val="24"/>
          <w:szCs w:val="24"/>
        </w:rPr>
        <w:t>препоръки</w:t>
      </w:r>
      <w:r w:rsidRPr="00E824AF">
        <w:rPr>
          <w:rFonts w:ascii="Times New Roman" w:hAnsi="Times New Roman"/>
          <w:sz w:val="24"/>
          <w:szCs w:val="24"/>
        </w:rPr>
        <w:t xml:space="preserve">, които да </w:t>
      </w:r>
      <w:r w:rsidRPr="00505913">
        <w:rPr>
          <w:rFonts w:ascii="Times New Roman" w:hAnsi="Times New Roman"/>
          <w:sz w:val="24"/>
          <w:szCs w:val="24"/>
        </w:rPr>
        <w:t>бъдат използвани за предприемане на действия за подобряване на качеството на управление и изпълнение на програмите.</w:t>
      </w:r>
    </w:p>
    <w:p w14:paraId="42610FF7" w14:textId="77777777" w:rsidR="00D70F5C" w:rsidRDefault="00D70F5C" w:rsidP="00D70F5C">
      <w:pPr>
        <w:spacing w:after="0" w:line="360" w:lineRule="auto"/>
        <w:jc w:val="both"/>
        <w:rPr>
          <w:rFonts w:ascii="Times New Roman" w:hAnsi="Times New Roman"/>
          <w:sz w:val="24"/>
          <w:szCs w:val="24"/>
        </w:rPr>
      </w:pPr>
    </w:p>
    <w:p w14:paraId="20AE3D64" w14:textId="77777777" w:rsidR="00D70F5C" w:rsidRPr="00505913" w:rsidRDefault="00D70F5C" w:rsidP="00D70F5C">
      <w:pPr>
        <w:spacing w:after="0" w:line="360" w:lineRule="auto"/>
        <w:jc w:val="both"/>
        <w:rPr>
          <w:rFonts w:ascii="Times New Roman" w:eastAsia="MS Mincho" w:hAnsi="Times New Roman"/>
          <w:sz w:val="24"/>
          <w:szCs w:val="24"/>
          <w:lang w:eastAsia="en-GB"/>
        </w:rPr>
      </w:pPr>
      <w:r w:rsidRPr="00A22C7B">
        <w:rPr>
          <w:rFonts w:ascii="Times New Roman" w:hAnsi="Times New Roman"/>
          <w:b/>
          <w:sz w:val="24"/>
          <w:szCs w:val="24"/>
        </w:rPr>
        <w:t>Специфичните цели</w:t>
      </w:r>
      <w:r w:rsidRPr="00A22C7B">
        <w:rPr>
          <w:rFonts w:ascii="Times New Roman" w:hAnsi="Times New Roman"/>
          <w:sz w:val="24"/>
          <w:szCs w:val="24"/>
        </w:rPr>
        <w:t xml:space="preserve"> на оценката са</w:t>
      </w:r>
      <w:r w:rsidRPr="00505913">
        <w:rPr>
          <w:rFonts w:ascii="Times New Roman" w:eastAsia="MS Mincho" w:hAnsi="Times New Roman"/>
          <w:sz w:val="24"/>
          <w:szCs w:val="24"/>
          <w:lang w:eastAsia="en-GB"/>
        </w:rPr>
        <w:t>:</w:t>
      </w:r>
    </w:p>
    <w:p w14:paraId="5775E3D1" w14:textId="77777777" w:rsidR="00D70F5C" w:rsidRPr="00532E7A" w:rsidRDefault="00D70F5C" w:rsidP="00C43CA0">
      <w:pPr>
        <w:numPr>
          <w:ilvl w:val="0"/>
          <w:numId w:val="11"/>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532E7A">
        <w:rPr>
          <w:rFonts w:ascii="Times New Roman" w:hAnsi="Times New Roman"/>
          <w:sz w:val="24"/>
          <w:szCs w:val="24"/>
        </w:rPr>
        <w:t xml:space="preserve">Да се оцени напредъка в изпълнението на програмите от подписване на съответните Програмни споразумения до 30 юни 2020 г., на базата на отделни анализи и оценки по всяка от изброените в т. I.1 на ТС програми на целите, резултатите и продуктите, които се очаква да бъдат реализирани от изпълнението на финансираните интервенции/проекти; </w:t>
      </w:r>
    </w:p>
    <w:p w14:paraId="60B1B57F" w14:textId="77777777" w:rsidR="00D70F5C" w:rsidRPr="00532E7A" w:rsidRDefault="00D70F5C" w:rsidP="00C43CA0">
      <w:pPr>
        <w:numPr>
          <w:ilvl w:val="0"/>
          <w:numId w:val="11"/>
        </w:numPr>
        <w:tabs>
          <w:tab w:val="left" w:pos="851"/>
        </w:tabs>
        <w:spacing w:after="0" w:line="360" w:lineRule="auto"/>
        <w:ind w:left="0" w:firstLine="567"/>
        <w:jc w:val="both"/>
        <w:rPr>
          <w:rFonts w:ascii="Times New Roman" w:hAnsi="Times New Roman"/>
          <w:sz w:val="24"/>
          <w:szCs w:val="24"/>
        </w:rPr>
      </w:pPr>
      <w:r w:rsidRPr="00F92B88">
        <w:rPr>
          <w:rFonts w:ascii="Times New Roman" w:hAnsi="Times New Roman"/>
          <w:sz w:val="24"/>
          <w:szCs w:val="24"/>
        </w:rPr>
        <w:t>Да се извърши оценка на целесъобразността от прилагането на програмите по т.</w:t>
      </w:r>
      <w:r w:rsidRPr="00532E7A">
        <w:rPr>
          <w:rFonts w:ascii="Times New Roman" w:hAnsi="Times New Roman"/>
          <w:sz w:val="24"/>
          <w:szCs w:val="24"/>
        </w:rPr>
        <w:t>I</w:t>
      </w:r>
      <w:r w:rsidRPr="00F92B88">
        <w:rPr>
          <w:rFonts w:ascii="Times New Roman" w:hAnsi="Times New Roman"/>
          <w:sz w:val="24"/>
          <w:szCs w:val="24"/>
        </w:rPr>
        <w:t xml:space="preserve">.1 от ТС, която следва да се базира на отделни анализи и оценки на всяка от посочените програми, при отчитане на техните специфични целеви групи и конкретни цели; </w:t>
      </w:r>
    </w:p>
    <w:p w14:paraId="1C8CAA8C" w14:textId="77777777" w:rsidR="00D70F5C" w:rsidRPr="00532E7A" w:rsidRDefault="00D70F5C" w:rsidP="00C43CA0">
      <w:pPr>
        <w:numPr>
          <w:ilvl w:val="0"/>
          <w:numId w:val="11"/>
        </w:numPr>
        <w:tabs>
          <w:tab w:val="left" w:pos="851"/>
        </w:tabs>
        <w:spacing w:after="0" w:line="360" w:lineRule="auto"/>
        <w:ind w:left="0" w:firstLine="567"/>
        <w:jc w:val="both"/>
        <w:rPr>
          <w:rFonts w:ascii="Times New Roman" w:hAnsi="Times New Roman"/>
          <w:sz w:val="24"/>
          <w:szCs w:val="24"/>
        </w:rPr>
      </w:pPr>
      <w:r w:rsidRPr="00F92B88">
        <w:rPr>
          <w:rFonts w:ascii="Times New Roman" w:hAnsi="Times New Roman"/>
          <w:sz w:val="24"/>
          <w:szCs w:val="24"/>
        </w:rPr>
        <w:lastRenderedPageBreak/>
        <w:t xml:space="preserve">Да се извърши оценка на ефективността и ефикасността на изпълнението на програмите по т. </w:t>
      </w:r>
      <w:r w:rsidRPr="00532E7A">
        <w:rPr>
          <w:rFonts w:ascii="Times New Roman" w:hAnsi="Times New Roman"/>
          <w:sz w:val="24"/>
          <w:szCs w:val="24"/>
        </w:rPr>
        <w:t>I</w:t>
      </w:r>
      <w:r w:rsidRPr="00F92B88">
        <w:rPr>
          <w:rFonts w:ascii="Times New Roman" w:hAnsi="Times New Roman"/>
          <w:sz w:val="24"/>
          <w:szCs w:val="24"/>
        </w:rPr>
        <w:t xml:space="preserve">.1 от ТС, която следва да се базира на отделни анализи и оценки на всяка от посочените програми, при отчитане на техните специфични целеви групи и конкретни цели; </w:t>
      </w:r>
    </w:p>
    <w:p w14:paraId="5B77756E" w14:textId="77777777" w:rsidR="00D70F5C" w:rsidRPr="00532E7A" w:rsidRDefault="00D70F5C" w:rsidP="00C43CA0">
      <w:pPr>
        <w:numPr>
          <w:ilvl w:val="0"/>
          <w:numId w:val="11"/>
        </w:numPr>
        <w:tabs>
          <w:tab w:val="left" w:pos="851"/>
        </w:tabs>
        <w:spacing w:after="0" w:line="360" w:lineRule="auto"/>
        <w:ind w:left="0" w:firstLine="567"/>
        <w:jc w:val="both"/>
        <w:rPr>
          <w:rFonts w:ascii="Times New Roman" w:hAnsi="Times New Roman"/>
          <w:sz w:val="24"/>
          <w:szCs w:val="24"/>
        </w:rPr>
      </w:pPr>
      <w:r w:rsidRPr="00F92B88">
        <w:rPr>
          <w:rFonts w:ascii="Times New Roman" w:hAnsi="Times New Roman"/>
          <w:sz w:val="24"/>
          <w:szCs w:val="24"/>
        </w:rPr>
        <w:t xml:space="preserve">Да се извърши оценка на постигнатите резултати на интервенциите по програмите по т. </w:t>
      </w:r>
      <w:r w:rsidRPr="00532E7A">
        <w:rPr>
          <w:rFonts w:ascii="Times New Roman" w:hAnsi="Times New Roman"/>
          <w:sz w:val="24"/>
          <w:szCs w:val="24"/>
        </w:rPr>
        <w:t>I</w:t>
      </w:r>
      <w:r w:rsidRPr="00F92B88">
        <w:rPr>
          <w:rFonts w:ascii="Times New Roman" w:hAnsi="Times New Roman"/>
          <w:sz w:val="24"/>
          <w:szCs w:val="24"/>
        </w:rPr>
        <w:t>.1</w:t>
      </w:r>
      <w:r w:rsidRPr="00505913">
        <w:rPr>
          <w:rFonts w:ascii="Times New Roman" w:hAnsi="Times New Roman"/>
          <w:sz w:val="24"/>
          <w:szCs w:val="24"/>
        </w:rPr>
        <w:t xml:space="preserve"> </w:t>
      </w:r>
      <w:r w:rsidRPr="00F92B88">
        <w:rPr>
          <w:rFonts w:ascii="Times New Roman" w:hAnsi="Times New Roman"/>
          <w:sz w:val="24"/>
          <w:szCs w:val="24"/>
        </w:rPr>
        <w:t xml:space="preserve">от ТС на ниво програма, както и на вероятността от постигане или риска от </w:t>
      </w:r>
      <w:proofErr w:type="spellStart"/>
      <w:r w:rsidRPr="00F92B88">
        <w:rPr>
          <w:rFonts w:ascii="Times New Roman" w:hAnsi="Times New Roman"/>
          <w:sz w:val="24"/>
          <w:szCs w:val="24"/>
        </w:rPr>
        <w:t>непостигане</w:t>
      </w:r>
      <w:proofErr w:type="spellEnd"/>
      <w:r w:rsidRPr="00F92B88">
        <w:rPr>
          <w:rFonts w:ascii="Times New Roman" w:hAnsi="Times New Roman"/>
          <w:sz w:val="24"/>
          <w:szCs w:val="24"/>
        </w:rPr>
        <w:t xml:space="preserve"> на планираните резултати по отделните програми; </w:t>
      </w:r>
    </w:p>
    <w:p w14:paraId="10E0DC20" w14:textId="77777777" w:rsidR="00D70F5C" w:rsidRPr="00532E7A" w:rsidRDefault="00D70F5C" w:rsidP="00C43CA0">
      <w:pPr>
        <w:numPr>
          <w:ilvl w:val="0"/>
          <w:numId w:val="11"/>
        </w:numPr>
        <w:tabs>
          <w:tab w:val="left" w:pos="851"/>
        </w:tabs>
        <w:spacing w:after="0" w:line="360" w:lineRule="auto"/>
        <w:ind w:left="0" w:firstLine="567"/>
        <w:jc w:val="both"/>
        <w:rPr>
          <w:rFonts w:ascii="Times New Roman" w:hAnsi="Times New Roman"/>
          <w:sz w:val="24"/>
          <w:szCs w:val="24"/>
        </w:rPr>
      </w:pPr>
      <w:r w:rsidRPr="00F92B88">
        <w:rPr>
          <w:rFonts w:ascii="Times New Roman" w:hAnsi="Times New Roman"/>
          <w:sz w:val="24"/>
          <w:szCs w:val="24"/>
        </w:rPr>
        <w:t xml:space="preserve">Да се извърши оценка на идентифицирани проблеми и добри практики (силни и слаби страни) от прилагането на програмите по т. </w:t>
      </w:r>
      <w:r w:rsidRPr="00532E7A">
        <w:rPr>
          <w:rFonts w:ascii="Times New Roman" w:hAnsi="Times New Roman"/>
          <w:sz w:val="24"/>
          <w:szCs w:val="24"/>
        </w:rPr>
        <w:t>I</w:t>
      </w:r>
      <w:r w:rsidRPr="00F92B88">
        <w:rPr>
          <w:rFonts w:ascii="Times New Roman" w:hAnsi="Times New Roman"/>
          <w:sz w:val="24"/>
          <w:szCs w:val="24"/>
        </w:rPr>
        <w:t xml:space="preserve">.1 от ТС, както и формулиране на практически и полезни препоръки, насочени към преодоляване на идентифицираните проблеми, които могат да послужат в процеса на взимане на обосновани управленски решения. </w:t>
      </w:r>
    </w:p>
    <w:p w14:paraId="1D695EF7" w14:textId="77777777" w:rsidR="00D70F5C" w:rsidRPr="000D3666" w:rsidRDefault="00D70F5C" w:rsidP="00D70F5C">
      <w:pPr>
        <w:spacing w:after="0" w:line="360" w:lineRule="auto"/>
        <w:jc w:val="both"/>
        <w:rPr>
          <w:rFonts w:ascii="Times New Roman" w:eastAsia="MS Mincho" w:hAnsi="Times New Roman"/>
          <w:sz w:val="24"/>
          <w:szCs w:val="24"/>
          <w:lang w:eastAsia="en-GB"/>
        </w:rPr>
      </w:pPr>
      <w:r>
        <w:rPr>
          <w:rFonts w:ascii="Times New Roman" w:hAnsi="Times New Roman"/>
          <w:sz w:val="24"/>
          <w:szCs w:val="24"/>
        </w:rPr>
        <w:t>Оценката</w:t>
      </w:r>
      <w:r w:rsidRPr="000D3666">
        <w:rPr>
          <w:rFonts w:ascii="Times New Roman" w:hAnsi="Times New Roman"/>
          <w:sz w:val="24"/>
          <w:szCs w:val="24"/>
        </w:rPr>
        <w:t xml:space="preserve"> се базира на напредъка в изпълнение на програмите за периода от подписване на Програмните споразумения по програмите между НКЗ и Офиса на ФМ на ЕИП до </w:t>
      </w:r>
      <w:r>
        <w:rPr>
          <w:rFonts w:ascii="Times New Roman" w:hAnsi="Times New Roman"/>
          <w:sz w:val="24"/>
          <w:szCs w:val="24"/>
        </w:rPr>
        <w:t xml:space="preserve">    </w:t>
      </w:r>
      <w:r w:rsidRPr="000D3666">
        <w:rPr>
          <w:rFonts w:ascii="Times New Roman" w:hAnsi="Times New Roman"/>
          <w:sz w:val="24"/>
          <w:szCs w:val="24"/>
        </w:rPr>
        <w:t>3</w:t>
      </w:r>
      <w:r>
        <w:rPr>
          <w:rFonts w:ascii="Times New Roman" w:hAnsi="Times New Roman"/>
          <w:sz w:val="24"/>
          <w:szCs w:val="24"/>
        </w:rPr>
        <w:t>0 юни 2020г., като се оценява</w:t>
      </w:r>
      <w:r w:rsidRPr="000D3666">
        <w:rPr>
          <w:rFonts w:ascii="Times New Roman" w:hAnsi="Times New Roman"/>
          <w:sz w:val="24"/>
          <w:szCs w:val="24"/>
        </w:rPr>
        <w:t xml:space="preserve"> възможността за постигане на заложените цели и резултати в рамките на крайния срок за изпълнение на проектите – 30.04.2024г.</w:t>
      </w:r>
    </w:p>
    <w:p w14:paraId="6E6CEB11" w14:textId="77777777" w:rsidR="00D70F5C" w:rsidRDefault="00D70F5C" w:rsidP="00D70F5C">
      <w:pPr>
        <w:spacing w:after="0" w:line="360" w:lineRule="auto"/>
        <w:jc w:val="both"/>
        <w:rPr>
          <w:rFonts w:ascii="Times New Roman" w:hAnsi="Times New Roman"/>
          <w:sz w:val="24"/>
          <w:szCs w:val="24"/>
        </w:rPr>
      </w:pPr>
      <w:r>
        <w:rPr>
          <w:rFonts w:ascii="Times New Roman" w:hAnsi="Times New Roman"/>
          <w:sz w:val="24"/>
          <w:szCs w:val="24"/>
        </w:rPr>
        <w:t>Р</w:t>
      </w:r>
      <w:r w:rsidRPr="003E63D0">
        <w:rPr>
          <w:rFonts w:ascii="Times New Roman" w:hAnsi="Times New Roman"/>
          <w:sz w:val="24"/>
          <w:szCs w:val="24"/>
        </w:rPr>
        <w:t xml:space="preserve">езултатите от изпълнението на програмите, </w:t>
      </w:r>
      <w:r>
        <w:rPr>
          <w:rFonts w:ascii="Times New Roman" w:hAnsi="Times New Roman"/>
          <w:sz w:val="24"/>
          <w:szCs w:val="24"/>
        </w:rPr>
        <w:t>и</w:t>
      </w:r>
      <w:r w:rsidRPr="003E63D0">
        <w:rPr>
          <w:rFonts w:ascii="Times New Roman" w:hAnsi="Times New Roman"/>
          <w:sz w:val="24"/>
          <w:szCs w:val="24"/>
        </w:rPr>
        <w:t xml:space="preserve">зпълнявани по Финансовия  механизъм на Европейското икономическо пространство и Норвежки финансов механизъм </w:t>
      </w:r>
      <w:r>
        <w:rPr>
          <w:rFonts w:ascii="Times New Roman" w:hAnsi="Times New Roman"/>
          <w:sz w:val="24"/>
          <w:szCs w:val="24"/>
        </w:rPr>
        <w:t>2014 - 2021</w:t>
      </w:r>
      <w:r w:rsidRPr="003E63D0">
        <w:rPr>
          <w:rFonts w:ascii="Times New Roman" w:hAnsi="Times New Roman"/>
          <w:sz w:val="24"/>
          <w:szCs w:val="24"/>
        </w:rPr>
        <w:t>г</w:t>
      </w:r>
      <w:r>
        <w:rPr>
          <w:rFonts w:ascii="Times New Roman" w:hAnsi="Times New Roman"/>
          <w:sz w:val="24"/>
          <w:szCs w:val="24"/>
        </w:rPr>
        <w:t>. ще бъдат представени на следните ц</w:t>
      </w:r>
      <w:r w:rsidRPr="00960A3B">
        <w:rPr>
          <w:rFonts w:ascii="Times New Roman" w:hAnsi="Times New Roman"/>
          <w:sz w:val="24"/>
          <w:szCs w:val="24"/>
        </w:rPr>
        <w:t>елеви групи</w:t>
      </w:r>
      <w:r>
        <w:rPr>
          <w:rFonts w:ascii="Times New Roman" w:hAnsi="Times New Roman"/>
          <w:sz w:val="24"/>
          <w:szCs w:val="24"/>
        </w:rPr>
        <w:t xml:space="preserve"> на междинната оценка</w:t>
      </w:r>
      <w:r w:rsidRPr="00475CC5">
        <w:rPr>
          <w:rFonts w:ascii="Times New Roman" w:hAnsi="Times New Roman"/>
          <w:b/>
          <w:sz w:val="24"/>
          <w:szCs w:val="24"/>
        </w:rPr>
        <w:t>:</w:t>
      </w:r>
    </w:p>
    <w:p w14:paraId="6382D400" w14:textId="1AA495DC" w:rsidR="00D70F5C" w:rsidRDefault="00D70F5C" w:rsidP="00D70F5C">
      <w:pPr>
        <w:numPr>
          <w:ilvl w:val="0"/>
          <w:numId w:val="9"/>
        </w:numPr>
        <w:spacing w:after="0" w:line="360" w:lineRule="auto"/>
        <w:ind w:left="851" w:hanging="284"/>
        <w:jc w:val="both"/>
        <w:rPr>
          <w:rFonts w:ascii="Times New Roman" w:hAnsi="Times New Roman"/>
          <w:sz w:val="24"/>
          <w:szCs w:val="24"/>
        </w:rPr>
      </w:pPr>
      <w:r w:rsidRPr="00475CC5">
        <w:rPr>
          <w:rFonts w:ascii="Times New Roman" w:hAnsi="Times New Roman"/>
          <w:sz w:val="24"/>
          <w:szCs w:val="24"/>
        </w:rPr>
        <w:t>Националното координационно звено</w:t>
      </w:r>
      <w:r w:rsidR="00B428F1">
        <w:rPr>
          <w:rFonts w:ascii="Times New Roman" w:hAnsi="Times New Roman"/>
          <w:sz w:val="24"/>
          <w:szCs w:val="24"/>
          <w:lang w:val="en-US"/>
        </w:rPr>
        <w:t xml:space="preserve"> </w:t>
      </w:r>
      <w:r w:rsidR="00B428F1">
        <w:rPr>
          <w:rFonts w:ascii="Times New Roman" w:hAnsi="Times New Roman"/>
          <w:sz w:val="24"/>
          <w:szCs w:val="24"/>
        </w:rPr>
        <w:t>(НКЗ)</w:t>
      </w:r>
      <w:r w:rsidRPr="00475CC5">
        <w:rPr>
          <w:rFonts w:ascii="Times New Roman" w:hAnsi="Times New Roman"/>
          <w:sz w:val="24"/>
          <w:szCs w:val="24"/>
        </w:rPr>
        <w:t>;</w:t>
      </w:r>
    </w:p>
    <w:p w14:paraId="2D0BE256" w14:textId="28FCF6EC" w:rsidR="00D70F5C" w:rsidRPr="00475CC5" w:rsidRDefault="00D70F5C" w:rsidP="00D70F5C">
      <w:pPr>
        <w:numPr>
          <w:ilvl w:val="0"/>
          <w:numId w:val="9"/>
        </w:numPr>
        <w:spacing w:after="0" w:line="360" w:lineRule="auto"/>
        <w:ind w:left="851" w:hanging="284"/>
        <w:jc w:val="both"/>
        <w:rPr>
          <w:rFonts w:ascii="Times New Roman" w:hAnsi="Times New Roman"/>
          <w:sz w:val="24"/>
          <w:szCs w:val="24"/>
        </w:rPr>
      </w:pPr>
      <w:r w:rsidRPr="00475CC5">
        <w:rPr>
          <w:rFonts w:ascii="Times New Roman" w:hAnsi="Times New Roman"/>
          <w:sz w:val="24"/>
          <w:szCs w:val="24"/>
        </w:rPr>
        <w:t>Програмните оператори</w:t>
      </w:r>
      <w:r w:rsidR="00B428F1">
        <w:rPr>
          <w:rFonts w:ascii="Times New Roman" w:hAnsi="Times New Roman"/>
          <w:sz w:val="24"/>
          <w:szCs w:val="24"/>
        </w:rPr>
        <w:t xml:space="preserve"> (ПО)</w:t>
      </w:r>
      <w:r w:rsidRPr="00475CC5">
        <w:rPr>
          <w:rFonts w:ascii="Times New Roman" w:hAnsi="Times New Roman"/>
          <w:sz w:val="24"/>
          <w:szCs w:val="24"/>
        </w:rPr>
        <w:t xml:space="preserve">; </w:t>
      </w:r>
    </w:p>
    <w:p w14:paraId="3BF6CB05" w14:textId="60440779" w:rsidR="00D70F5C" w:rsidRPr="003E63D0" w:rsidRDefault="00D70F5C" w:rsidP="00D70F5C">
      <w:pPr>
        <w:numPr>
          <w:ilvl w:val="0"/>
          <w:numId w:val="9"/>
        </w:numPr>
        <w:spacing w:after="0" w:line="360" w:lineRule="auto"/>
        <w:ind w:left="851" w:hanging="284"/>
        <w:jc w:val="both"/>
        <w:rPr>
          <w:rFonts w:ascii="Times New Roman" w:hAnsi="Times New Roman"/>
          <w:sz w:val="24"/>
          <w:szCs w:val="24"/>
        </w:rPr>
      </w:pPr>
      <w:r w:rsidRPr="003E63D0">
        <w:rPr>
          <w:rFonts w:ascii="Times New Roman" w:hAnsi="Times New Roman"/>
          <w:sz w:val="24"/>
          <w:szCs w:val="24"/>
        </w:rPr>
        <w:t xml:space="preserve">Програмни партньори от </w:t>
      </w:r>
      <w:r>
        <w:rPr>
          <w:rFonts w:ascii="Times New Roman" w:hAnsi="Times New Roman"/>
          <w:sz w:val="24"/>
          <w:szCs w:val="24"/>
        </w:rPr>
        <w:t xml:space="preserve">страните </w:t>
      </w:r>
      <w:r w:rsidRPr="003E63D0">
        <w:rPr>
          <w:rFonts w:ascii="Times New Roman" w:hAnsi="Times New Roman"/>
          <w:sz w:val="24"/>
          <w:szCs w:val="24"/>
        </w:rPr>
        <w:t>донори</w:t>
      </w:r>
      <w:r>
        <w:rPr>
          <w:rFonts w:ascii="Times New Roman" w:hAnsi="Times New Roman"/>
          <w:sz w:val="24"/>
          <w:szCs w:val="24"/>
        </w:rPr>
        <w:t xml:space="preserve"> </w:t>
      </w:r>
      <w:r w:rsidR="00B428F1">
        <w:rPr>
          <w:rFonts w:ascii="Times New Roman" w:hAnsi="Times New Roman"/>
          <w:sz w:val="24"/>
          <w:szCs w:val="24"/>
        </w:rPr>
        <w:t xml:space="preserve">(ПСД) </w:t>
      </w:r>
      <w:r>
        <w:rPr>
          <w:rFonts w:ascii="Times New Roman" w:hAnsi="Times New Roman"/>
          <w:sz w:val="24"/>
          <w:szCs w:val="24"/>
        </w:rPr>
        <w:t>и международни партньорски организации</w:t>
      </w:r>
      <w:r w:rsidR="00B428F1">
        <w:rPr>
          <w:rFonts w:ascii="Times New Roman" w:hAnsi="Times New Roman"/>
          <w:sz w:val="24"/>
          <w:szCs w:val="24"/>
        </w:rPr>
        <w:t xml:space="preserve"> (МПО)</w:t>
      </w:r>
      <w:r w:rsidRPr="003E63D0">
        <w:rPr>
          <w:rFonts w:ascii="Times New Roman" w:hAnsi="Times New Roman"/>
          <w:sz w:val="24"/>
          <w:szCs w:val="24"/>
        </w:rPr>
        <w:t>;</w:t>
      </w:r>
    </w:p>
    <w:p w14:paraId="05D74720" w14:textId="696FAC3E" w:rsidR="00D70F5C" w:rsidRDefault="00D70F5C" w:rsidP="00D70F5C">
      <w:pPr>
        <w:numPr>
          <w:ilvl w:val="0"/>
          <w:numId w:val="9"/>
        </w:numPr>
        <w:spacing w:after="0" w:line="360" w:lineRule="auto"/>
        <w:ind w:left="851" w:hanging="284"/>
        <w:jc w:val="both"/>
        <w:rPr>
          <w:rFonts w:ascii="Times New Roman" w:hAnsi="Times New Roman"/>
          <w:sz w:val="24"/>
          <w:szCs w:val="24"/>
        </w:rPr>
      </w:pPr>
      <w:r w:rsidRPr="003E63D0">
        <w:rPr>
          <w:rFonts w:ascii="Times New Roman" w:hAnsi="Times New Roman"/>
          <w:sz w:val="24"/>
          <w:szCs w:val="24"/>
        </w:rPr>
        <w:t>Офиса на ФМ на ЕИП</w:t>
      </w:r>
      <w:r w:rsidR="00B428F1">
        <w:rPr>
          <w:rFonts w:ascii="Times New Roman" w:hAnsi="Times New Roman"/>
          <w:sz w:val="24"/>
          <w:szCs w:val="24"/>
        </w:rPr>
        <w:t xml:space="preserve"> (ОФМ)</w:t>
      </w:r>
      <w:r>
        <w:rPr>
          <w:rFonts w:ascii="Times New Roman" w:hAnsi="Times New Roman"/>
          <w:sz w:val="24"/>
          <w:szCs w:val="24"/>
        </w:rPr>
        <w:t>;</w:t>
      </w:r>
    </w:p>
    <w:p w14:paraId="2ED054F7" w14:textId="77777777" w:rsidR="00D70F5C" w:rsidRDefault="00D70F5C" w:rsidP="00D70F5C">
      <w:pPr>
        <w:numPr>
          <w:ilvl w:val="0"/>
          <w:numId w:val="9"/>
        </w:numPr>
        <w:spacing w:after="0" w:line="360" w:lineRule="auto"/>
        <w:ind w:left="851" w:hanging="284"/>
        <w:jc w:val="both"/>
        <w:rPr>
          <w:rFonts w:ascii="Times New Roman" w:hAnsi="Times New Roman"/>
          <w:sz w:val="24"/>
          <w:szCs w:val="24"/>
        </w:rPr>
      </w:pPr>
      <w:r>
        <w:rPr>
          <w:rFonts w:ascii="Times New Roman" w:hAnsi="Times New Roman"/>
          <w:sz w:val="24"/>
          <w:szCs w:val="24"/>
        </w:rPr>
        <w:t>Сертифициращия орган и Одитиращия орган;</w:t>
      </w:r>
    </w:p>
    <w:p w14:paraId="0958665E" w14:textId="77777777" w:rsidR="00D70F5C" w:rsidRPr="00903A1C" w:rsidRDefault="00D70F5C" w:rsidP="00D70F5C">
      <w:pPr>
        <w:numPr>
          <w:ilvl w:val="0"/>
          <w:numId w:val="9"/>
        </w:numPr>
        <w:spacing w:after="0" w:line="360" w:lineRule="auto"/>
        <w:ind w:left="851" w:hanging="284"/>
        <w:jc w:val="both"/>
        <w:rPr>
          <w:rFonts w:ascii="Times New Roman" w:hAnsi="Times New Roman"/>
          <w:sz w:val="24"/>
          <w:szCs w:val="24"/>
        </w:rPr>
      </w:pPr>
      <w:r w:rsidRPr="00960A3B">
        <w:rPr>
          <w:rFonts w:ascii="Times New Roman" w:hAnsi="Times New Roman"/>
          <w:sz w:val="24"/>
          <w:szCs w:val="24"/>
        </w:rPr>
        <w:t xml:space="preserve">Заинтересовани страни и </w:t>
      </w:r>
      <w:r>
        <w:rPr>
          <w:rFonts w:ascii="Times New Roman" w:hAnsi="Times New Roman"/>
          <w:sz w:val="24"/>
          <w:szCs w:val="24"/>
        </w:rPr>
        <w:t>широката</w:t>
      </w:r>
      <w:r w:rsidRPr="00960A3B">
        <w:rPr>
          <w:rFonts w:ascii="Times New Roman" w:hAnsi="Times New Roman"/>
          <w:sz w:val="24"/>
          <w:szCs w:val="24"/>
        </w:rPr>
        <w:t xml:space="preserve"> общественост.</w:t>
      </w:r>
    </w:p>
    <w:p w14:paraId="1F5BE770" w14:textId="77777777" w:rsidR="00D70F5C" w:rsidRDefault="00D70F5C" w:rsidP="00D70F5C">
      <w:pPr>
        <w:pStyle w:val="Heading1"/>
        <w:rPr>
          <w:rFonts w:ascii="Times New Roman" w:hAnsi="Times New Roman" w:cs="Times New Roman"/>
          <w:sz w:val="24"/>
          <w:szCs w:val="24"/>
          <w:lang w:val="bg-BG"/>
        </w:rPr>
      </w:pPr>
      <w:bookmarkStart w:id="4" w:name="_Toc62734140"/>
      <w:bookmarkStart w:id="5" w:name="_Toc64633381"/>
      <w:r w:rsidRPr="005B06BB">
        <w:rPr>
          <w:rFonts w:ascii="Times New Roman" w:hAnsi="Times New Roman" w:cs="Times New Roman"/>
          <w:sz w:val="24"/>
          <w:szCs w:val="24"/>
          <w:lang w:val="bg-BG"/>
        </w:rPr>
        <w:t xml:space="preserve">1.2 </w:t>
      </w:r>
      <w:r>
        <w:rPr>
          <w:rFonts w:ascii="Times New Roman" w:hAnsi="Times New Roman" w:cs="Times New Roman"/>
          <w:sz w:val="24"/>
          <w:szCs w:val="24"/>
          <w:lang w:val="bg-BG"/>
        </w:rPr>
        <w:tab/>
      </w:r>
      <w:r w:rsidRPr="005B06BB">
        <w:rPr>
          <w:rFonts w:ascii="Times New Roman" w:hAnsi="Times New Roman" w:cs="Times New Roman"/>
          <w:sz w:val="24"/>
          <w:szCs w:val="24"/>
          <w:lang w:val="bg-BG"/>
        </w:rPr>
        <w:t xml:space="preserve">Обхват </w:t>
      </w:r>
      <w:r>
        <w:rPr>
          <w:rFonts w:ascii="Times New Roman" w:hAnsi="Times New Roman" w:cs="Times New Roman"/>
          <w:sz w:val="24"/>
          <w:szCs w:val="24"/>
          <w:lang w:val="bg-BG"/>
        </w:rPr>
        <w:t xml:space="preserve">и критерии </w:t>
      </w:r>
      <w:r w:rsidRPr="005B06BB">
        <w:rPr>
          <w:rFonts w:ascii="Times New Roman" w:hAnsi="Times New Roman" w:cs="Times New Roman"/>
          <w:sz w:val="24"/>
          <w:szCs w:val="24"/>
          <w:lang w:val="bg-BG"/>
        </w:rPr>
        <w:t>на междинната оценка</w:t>
      </w:r>
      <w:bookmarkEnd w:id="4"/>
      <w:bookmarkEnd w:id="5"/>
    </w:p>
    <w:p w14:paraId="23CA6B83" w14:textId="77777777" w:rsidR="00D70F5C" w:rsidRDefault="00D70F5C" w:rsidP="00D70F5C">
      <w:pPr>
        <w:rPr>
          <w:rFonts w:ascii="Times New Roman" w:hAnsi="Times New Roman" w:cs="Times New Roman"/>
          <w:sz w:val="24"/>
          <w:szCs w:val="24"/>
        </w:rPr>
      </w:pPr>
    </w:p>
    <w:p w14:paraId="278B406E" w14:textId="77777777" w:rsidR="00D70F5C" w:rsidRDefault="00D70F5C" w:rsidP="00D70F5C">
      <w:pPr>
        <w:spacing w:after="0" w:line="360" w:lineRule="auto"/>
        <w:jc w:val="both"/>
        <w:rPr>
          <w:rFonts w:ascii="Times New Roman" w:eastAsia="Times New Roman" w:hAnsi="Times New Roman"/>
          <w:bCs/>
          <w:sz w:val="24"/>
          <w:szCs w:val="24"/>
          <w:lang w:eastAsia="bg-BG"/>
        </w:rPr>
      </w:pPr>
      <w:r w:rsidRPr="00A22C7B">
        <w:rPr>
          <w:rFonts w:ascii="Times New Roman" w:hAnsi="Times New Roman"/>
          <w:sz w:val="24"/>
          <w:szCs w:val="24"/>
        </w:rPr>
        <w:t>Междинна</w:t>
      </w:r>
      <w:r>
        <w:rPr>
          <w:rFonts w:ascii="Times New Roman" w:hAnsi="Times New Roman"/>
          <w:sz w:val="24"/>
          <w:szCs w:val="24"/>
        </w:rPr>
        <w:t>та</w:t>
      </w:r>
      <w:r w:rsidRPr="00A22C7B">
        <w:rPr>
          <w:rFonts w:ascii="Times New Roman" w:hAnsi="Times New Roman"/>
          <w:sz w:val="24"/>
          <w:szCs w:val="24"/>
        </w:rPr>
        <w:t xml:space="preserve"> оценка </w:t>
      </w:r>
      <w:r w:rsidRPr="00CE24CD">
        <w:rPr>
          <w:rFonts w:ascii="Times New Roman" w:hAnsi="Times New Roman"/>
          <w:sz w:val="24"/>
          <w:szCs w:val="24"/>
        </w:rPr>
        <w:t>на напредъка</w:t>
      </w:r>
      <w:r w:rsidRPr="00A22C7B">
        <w:rPr>
          <w:rFonts w:ascii="Times New Roman" w:hAnsi="Times New Roman"/>
          <w:sz w:val="24"/>
          <w:szCs w:val="24"/>
        </w:rPr>
        <w:t xml:space="preserve"> </w:t>
      </w:r>
      <w:r>
        <w:rPr>
          <w:rFonts w:ascii="Times New Roman" w:hAnsi="Times New Roman"/>
          <w:sz w:val="24"/>
          <w:szCs w:val="24"/>
        </w:rPr>
        <w:t>в</w:t>
      </w:r>
      <w:r w:rsidRPr="00A22C7B">
        <w:rPr>
          <w:rFonts w:ascii="Times New Roman" w:hAnsi="Times New Roman"/>
          <w:sz w:val="24"/>
          <w:szCs w:val="24"/>
        </w:rPr>
        <w:t xml:space="preserve"> изпълнението на програмите на ФМ на ЕИП и НФМ 2014-2021</w:t>
      </w:r>
      <w:r>
        <w:rPr>
          <w:rFonts w:ascii="Times New Roman" w:hAnsi="Times New Roman"/>
          <w:sz w:val="24"/>
          <w:szCs w:val="24"/>
        </w:rPr>
        <w:t xml:space="preserve"> </w:t>
      </w:r>
      <w:r>
        <w:rPr>
          <w:rFonts w:ascii="Times New Roman" w:eastAsia="Times New Roman" w:hAnsi="Times New Roman"/>
          <w:bCs/>
          <w:sz w:val="24"/>
          <w:szCs w:val="24"/>
          <w:lang w:eastAsia="bg-BG"/>
        </w:rPr>
        <w:t>анализира</w:t>
      </w:r>
      <w:r w:rsidRPr="00831ABB">
        <w:rPr>
          <w:rFonts w:ascii="Times New Roman" w:eastAsia="Times New Roman" w:hAnsi="Times New Roman"/>
          <w:bCs/>
          <w:sz w:val="24"/>
          <w:szCs w:val="24"/>
          <w:lang w:eastAsia="bg-BG"/>
        </w:rPr>
        <w:t xml:space="preserve"> цялостното изпълнение на </w:t>
      </w:r>
      <w:r>
        <w:rPr>
          <w:rFonts w:ascii="Times New Roman" w:eastAsia="Times New Roman" w:hAnsi="Times New Roman"/>
          <w:bCs/>
          <w:sz w:val="24"/>
          <w:szCs w:val="24"/>
          <w:lang w:eastAsia="bg-BG"/>
        </w:rPr>
        <w:t xml:space="preserve">програмите, посочени в </w:t>
      </w:r>
      <w:r w:rsidRPr="00CE24CD">
        <w:rPr>
          <w:rFonts w:ascii="Times New Roman" w:eastAsia="Times New Roman" w:hAnsi="Times New Roman"/>
          <w:bCs/>
          <w:sz w:val="24"/>
          <w:szCs w:val="24"/>
          <w:lang w:eastAsia="bg-BG"/>
        </w:rPr>
        <w:t xml:space="preserve">т. </w:t>
      </w:r>
      <w:r w:rsidRPr="00666363">
        <w:rPr>
          <w:rFonts w:ascii="Times New Roman" w:eastAsia="Times New Roman" w:hAnsi="Times New Roman"/>
          <w:bCs/>
          <w:sz w:val="24"/>
          <w:szCs w:val="24"/>
          <w:lang w:val="en-US" w:eastAsia="bg-BG"/>
        </w:rPr>
        <w:t>I</w:t>
      </w:r>
      <w:r>
        <w:rPr>
          <w:rFonts w:ascii="Times New Roman" w:eastAsia="Times New Roman" w:hAnsi="Times New Roman"/>
          <w:bCs/>
          <w:sz w:val="24"/>
          <w:szCs w:val="24"/>
          <w:lang w:eastAsia="bg-BG"/>
        </w:rPr>
        <w:t>.1 от ТС</w:t>
      </w:r>
      <w:r w:rsidRPr="00661B04">
        <w:rPr>
          <w:rFonts w:ascii="Times New Roman" w:eastAsia="Times New Roman" w:hAnsi="Times New Roman"/>
          <w:bCs/>
          <w:sz w:val="24"/>
          <w:szCs w:val="24"/>
          <w:lang w:eastAsia="bg-BG"/>
        </w:rPr>
        <w:t>.</w:t>
      </w:r>
      <w:r w:rsidRPr="00505913">
        <w:rPr>
          <w:rFonts w:ascii="Times New Roman" w:eastAsia="Times New Roman" w:hAnsi="Times New Roman"/>
          <w:bCs/>
          <w:sz w:val="24"/>
          <w:szCs w:val="24"/>
          <w:lang w:eastAsia="bg-BG"/>
        </w:rPr>
        <w:t xml:space="preserve"> </w:t>
      </w:r>
      <w:r w:rsidRPr="00CE24CD">
        <w:rPr>
          <w:rFonts w:ascii="Times New Roman" w:eastAsia="Times New Roman" w:hAnsi="Times New Roman"/>
          <w:bCs/>
          <w:sz w:val="24"/>
          <w:szCs w:val="24"/>
          <w:lang w:eastAsia="bg-BG"/>
        </w:rPr>
        <w:t xml:space="preserve">Оценката </w:t>
      </w:r>
      <w:r>
        <w:rPr>
          <w:rFonts w:ascii="Times New Roman" w:eastAsia="Times New Roman" w:hAnsi="Times New Roman"/>
          <w:bCs/>
          <w:sz w:val="24"/>
          <w:szCs w:val="24"/>
          <w:lang w:eastAsia="bg-BG"/>
        </w:rPr>
        <w:t xml:space="preserve">обхваща </w:t>
      </w:r>
      <w:r w:rsidRPr="00CE24CD">
        <w:rPr>
          <w:rFonts w:ascii="Times New Roman" w:eastAsia="Times New Roman" w:hAnsi="Times New Roman"/>
          <w:bCs/>
          <w:sz w:val="24"/>
          <w:szCs w:val="24"/>
          <w:lang w:eastAsia="bg-BG"/>
        </w:rPr>
        <w:t>програмите, съответните им специфични/приоритетни цели и мерки, включително сключените договори по предварително дефинирани проекти и</w:t>
      </w:r>
      <w:r w:rsidRPr="00505913">
        <w:rPr>
          <w:rFonts w:ascii="Times New Roman" w:eastAsia="Times New Roman" w:hAnsi="Times New Roman"/>
          <w:bCs/>
          <w:sz w:val="24"/>
          <w:szCs w:val="24"/>
          <w:lang w:eastAsia="bg-BG"/>
        </w:rPr>
        <w:t>/или</w:t>
      </w:r>
      <w:r>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lastRenderedPageBreak/>
        <w:t>открити процедури. Ф</w:t>
      </w:r>
      <w:r w:rsidRPr="00831ABB">
        <w:rPr>
          <w:rFonts w:ascii="Times New Roman" w:eastAsia="Times New Roman" w:hAnsi="Times New Roman"/>
          <w:bCs/>
          <w:sz w:val="24"/>
          <w:szCs w:val="24"/>
          <w:lang w:eastAsia="bg-BG"/>
        </w:rPr>
        <w:t xml:space="preserve">ормулирани </w:t>
      </w:r>
      <w:r>
        <w:rPr>
          <w:rFonts w:ascii="Times New Roman" w:eastAsia="Times New Roman" w:hAnsi="Times New Roman"/>
          <w:bCs/>
          <w:sz w:val="24"/>
          <w:szCs w:val="24"/>
          <w:lang w:eastAsia="bg-BG"/>
        </w:rPr>
        <w:t xml:space="preserve">са и </w:t>
      </w:r>
      <w:r w:rsidRPr="00831ABB">
        <w:rPr>
          <w:rFonts w:ascii="Times New Roman" w:eastAsia="Times New Roman" w:hAnsi="Times New Roman"/>
          <w:bCs/>
          <w:sz w:val="24"/>
          <w:szCs w:val="24"/>
          <w:lang w:eastAsia="bg-BG"/>
        </w:rPr>
        <w:t xml:space="preserve">препоръки за </w:t>
      </w:r>
      <w:r>
        <w:rPr>
          <w:rFonts w:ascii="Times New Roman" w:eastAsia="Times New Roman" w:hAnsi="Times New Roman"/>
          <w:bCs/>
          <w:sz w:val="24"/>
          <w:szCs w:val="24"/>
          <w:lang w:eastAsia="bg-BG"/>
        </w:rPr>
        <w:t>подобряване на управлението и изпъ</w:t>
      </w:r>
      <w:r w:rsidRPr="00661B04">
        <w:rPr>
          <w:rFonts w:ascii="Times New Roman" w:eastAsia="Times New Roman" w:hAnsi="Times New Roman"/>
          <w:bCs/>
          <w:sz w:val="24"/>
          <w:szCs w:val="24"/>
          <w:lang w:eastAsia="bg-BG"/>
        </w:rPr>
        <w:t>лнението на програмит</w:t>
      </w:r>
      <w:r>
        <w:rPr>
          <w:rFonts w:ascii="Times New Roman" w:eastAsia="Times New Roman" w:hAnsi="Times New Roman"/>
          <w:bCs/>
          <w:sz w:val="24"/>
          <w:szCs w:val="24"/>
          <w:lang w:eastAsia="bg-BG"/>
        </w:rPr>
        <w:t>е.</w:t>
      </w:r>
    </w:p>
    <w:p w14:paraId="24338C83" w14:textId="77777777" w:rsidR="00D70F5C" w:rsidRDefault="00D70F5C" w:rsidP="00D70F5C">
      <w:pPr>
        <w:spacing w:after="0" w:line="36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w:t>
      </w:r>
      <w:r w:rsidRPr="007C5C05">
        <w:rPr>
          <w:rFonts w:ascii="Times New Roman" w:eastAsia="Times New Roman" w:hAnsi="Times New Roman"/>
          <w:bCs/>
          <w:sz w:val="24"/>
          <w:szCs w:val="24"/>
          <w:lang w:eastAsia="bg-BG"/>
        </w:rPr>
        <w:t xml:space="preserve">ри извършване на оценката </w:t>
      </w:r>
      <w:r>
        <w:rPr>
          <w:rFonts w:ascii="Times New Roman" w:eastAsia="Times New Roman" w:hAnsi="Times New Roman"/>
          <w:bCs/>
          <w:sz w:val="24"/>
          <w:szCs w:val="24"/>
          <w:lang w:eastAsia="bg-BG"/>
        </w:rPr>
        <w:t xml:space="preserve">са </w:t>
      </w:r>
      <w:r w:rsidRPr="007C5C05">
        <w:rPr>
          <w:rFonts w:ascii="Times New Roman" w:eastAsia="Times New Roman" w:hAnsi="Times New Roman"/>
          <w:bCs/>
          <w:sz w:val="24"/>
          <w:szCs w:val="24"/>
          <w:lang w:eastAsia="bg-BG"/>
        </w:rPr>
        <w:t xml:space="preserve">отчетени </w:t>
      </w:r>
      <w:r>
        <w:rPr>
          <w:rFonts w:ascii="Times New Roman" w:eastAsia="Times New Roman" w:hAnsi="Times New Roman"/>
          <w:bCs/>
          <w:sz w:val="24"/>
          <w:szCs w:val="24"/>
          <w:lang w:eastAsia="bg-BG"/>
        </w:rPr>
        <w:t>няколко основни критерии:</w:t>
      </w:r>
    </w:p>
    <w:p w14:paraId="68A23B2E" w14:textId="77777777" w:rsidR="00D70F5C" w:rsidRPr="007C5C05" w:rsidRDefault="00D70F5C" w:rsidP="00D70F5C">
      <w:pPr>
        <w:pStyle w:val="ListParagraph"/>
        <w:numPr>
          <w:ilvl w:val="1"/>
          <w:numId w:val="10"/>
        </w:numPr>
        <w:spacing w:after="0" w:line="360" w:lineRule="auto"/>
        <w:ind w:left="851" w:hanging="284"/>
        <w:jc w:val="both"/>
        <w:rPr>
          <w:rFonts w:ascii="Times New Roman" w:eastAsia="Times New Roman" w:hAnsi="Times New Roman"/>
          <w:bCs/>
          <w:sz w:val="24"/>
          <w:szCs w:val="24"/>
          <w:lang w:eastAsia="bg-BG"/>
        </w:rPr>
      </w:pPr>
      <w:r w:rsidRPr="007C5C05">
        <w:rPr>
          <w:rFonts w:ascii="Times New Roman" w:eastAsia="Times New Roman" w:hAnsi="Times New Roman"/>
          <w:bCs/>
          <w:sz w:val="24"/>
          <w:szCs w:val="24"/>
          <w:lang w:eastAsia="bg-BG"/>
        </w:rPr>
        <w:t>Целесъобразност (</w:t>
      </w:r>
      <w:proofErr w:type="spellStart"/>
      <w:r w:rsidRPr="007C5C05">
        <w:rPr>
          <w:rFonts w:ascii="Times New Roman" w:eastAsia="Times New Roman" w:hAnsi="Times New Roman"/>
          <w:bCs/>
          <w:sz w:val="24"/>
          <w:szCs w:val="24"/>
          <w:lang w:eastAsia="bg-BG"/>
        </w:rPr>
        <w:t>релевантност</w:t>
      </w:r>
      <w:proofErr w:type="spellEnd"/>
      <w:r w:rsidRPr="007C5C05">
        <w:rPr>
          <w:rFonts w:ascii="Times New Roman" w:eastAsia="Times New Roman" w:hAnsi="Times New Roman"/>
          <w:bCs/>
          <w:sz w:val="24"/>
          <w:szCs w:val="24"/>
          <w:lang w:eastAsia="bg-BG"/>
        </w:rPr>
        <w:t>) – в</w:t>
      </w:r>
      <w:r>
        <w:rPr>
          <w:rFonts w:ascii="Times New Roman" w:eastAsia="Times New Roman" w:hAnsi="Times New Roman"/>
          <w:bCs/>
          <w:sz w:val="24"/>
          <w:szCs w:val="24"/>
          <w:lang w:eastAsia="bg-BG"/>
        </w:rPr>
        <w:t xml:space="preserve"> каква степен целите на програмите и включените в тях</w:t>
      </w:r>
      <w:r w:rsidRPr="007C5C05">
        <w:rPr>
          <w:rFonts w:ascii="Times New Roman" w:eastAsia="Times New Roman" w:hAnsi="Times New Roman"/>
          <w:bCs/>
          <w:sz w:val="24"/>
          <w:szCs w:val="24"/>
          <w:lang w:eastAsia="bg-BG"/>
        </w:rPr>
        <w:t xml:space="preserve"> интервенции съответ</w:t>
      </w:r>
      <w:r>
        <w:rPr>
          <w:rFonts w:ascii="Times New Roman" w:eastAsia="Times New Roman" w:hAnsi="Times New Roman"/>
          <w:bCs/>
          <w:sz w:val="24"/>
          <w:szCs w:val="24"/>
          <w:lang w:eastAsia="bg-BG"/>
        </w:rPr>
        <w:t>стват на съществуващите социално-</w:t>
      </w:r>
      <w:r w:rsidRPr="007C5C05">
        <w:rPr>
          <w:rFonts w:ascii="Times New Roman" w:eastAsia="Times New Roman" w:hAnsi="Times New Roman"/>
          <w:bCs/>
          <w:sz w:val="24"/>
          <w:szCs w:val="24"/>
          <w:lang w:eastAsia="bg-BG"/>
        </w:rPr>
        <w:t>икономически потребности, политики и приоритети на страната</w:t>
      </w:r>
      <w:r>
        <w:rPr>
          <w:rFonts w:ascii="Times New Roman" w:eastAsia="Times New Roman" w:hAnsi="Times New Roman"/>
          <w:bCs/>
          <w:sz w:val="24"/>
          <w:szCs w:val="24"/>
          <w:lang w:eastAsia="bg-BG"/>
        </w:rPr>
        <w:t xml:space="preserve">, на нуждите и проблемите на целевите групи, </w:t>
      </w:r>
      <w:r w:rsidRPr="007C5C05">
        <w:rPr>
          <w:rFonts w:ascii="Times New Roman" w:eastAsia="Times New Roman" w:hAnsi="Times New Roman"/>
          <w:bCs/>
          <w:sz w:val="24"/>
          <w:szCs w:val="24"/>
          <w:lang w:eastAsia="bg-BG"/>
        </w:rPr>
        <w:t xml:space="preserve">които трябва да бъдат </w:t>
      </w:r>
      <w:r>
        <w:rPr>
          <w:rFonts w:ascii="Times New Roman" w:eastAsia="Times New Roman" w:hAnsi="Times New Roman"/>
          <w:bCs/>
          <w:sz w:val="24"/>
          <w:szCs w:val="24"/>
          <w:lang w:eastAsia="bg-BG"/>
        </w:rPr>
        <w:t>адресирани чрез съответните програми</w:t>
      </w:r>
      <w:r w:rsidRPr="007C5C05">
        <w:rPr>
          <w:rFonts w:ascii="Times New Roman" w:eastAsia="Times New Roman" w:hAnsi="Times New Roman"/>
          <w:bCs/>
          <w:sz w:val="24"/>
          <w:szCs w:val="24"/>
          <w:lang w:eastAsia="bg-BG"/>
        </w:rPr>
        <w:t xml:space="preserve">; </w:t>
      </w:r>
    </w:p>
    <w:p w14:paraId="32C53964" w14:textId="77777777" w:rsidR="00D70F5C" w:rsidRPr="007C5C05" w:rsidRDefault="00D70F5C" w:rsidP="00D70F5C">
      <w:pPr>
        <w:pStyle w:val="ListParagraph"/>
        <w:numPr>
          <w:ilvl w:val="1"/>
          <w:numId w:val="10"/>
        </w:numPr>
        <w:spacing w:after="0" w:line="360" w:lineRule="auto"/>
        <w:ind w:left="851" w:hanging="284"/>
        <w:jc w:val="both"/>
        <w:rPr>
          <w:rFonts w:ascii="Times New Roman" w:eastAsia="Times New Roman" w:hAnsi="Times New Roman"/>
          <w:bCs/>
          <w:sz w:val="24"/>
          <w:szCs w:val="24"/>
          <w:lang w:eastAsia="bg-BG"/>
        </w:rPr>
      </w:pPr>
      <w:r w:rsidRPr="00A95CF3">
        <w:rPr>
          <w:rFonts w:ascii="Times New Roman" w:eastAsia="Times New Roman" w:hAnsi="Times New Roman"/>
          <w:bCs/>
          <w:sz w:val="24"/>
          <w:szCs w:val="24"/>
          <w:lang w:eastAsia="bg-BG"/>
        </w:rPr>
        <w:t>Ефективност</w:t>
      </w:r>
      <w:r w:rsidRPr="007C5C05">
        <w:rPr>
          <w:rFonts w:ascii="Times New Roman" w:eastAsia="Times New Roman" w:hAnsi="Times New Roman"/>
          <w:bCs/>
          <w:sz w:val="24"/>
          <w:szCs w:val="24"/>
          <w:lang w:eastAsia="bg-BG"/>
        </w:rPr>
        <w:t xml:space="preserve"> – степен на реално или очаквано постигане на целите и резултатите определени на програмно ниво (постигане на заложените индикатори за резултат и продукт); </w:t>
      </w:r>
    </w:p>
    <w:p w14:paraId="53377776" w14:textId="77777777" w:rsidR="00D70F5C" w:rsidRPr="007C5C05" w:rsidRDefault="00D70F5C" w:rsidP="00D70F5C">
      <w:pPr>
        <w:pStyle w:val="ListParagraph"/>
        <w:numPr>
          <w:ilvl w:val="1"/>
          <w:numId w:val="10"/>
        </w:numPr>
        <w:spacing w:after="0" w:line="360" w:lineRule="auto"/>
        <w:ind w:left="851" w:hanging="284"/>
        <w:jc w:val="both"/>
        <w:rPr>
          <w:rFonts w:ascii="Times New Roman" w:eastAsia="Times New Roman" w:hAnsi="Times New Roman"/>
          <w:bCs/>
          <w:sz w:val="24"/>
          <w:szCs w:val="24"/>
          <w:lang w:eastAsia="bg-BG"/>
        </w:rPr>
      </w:pPr>
      <w:r w:rsidRPr="007C5C05">
        <w:rPr>
          <w:rFonts w:ascii="Times New Roman" w:eastAsia="Times New Roman" w:hAnsi="Times New Roman"/>
          <w:bCs/>
          <w:sz w:val="24"/>
          <w:szCs w:val="24"/>
          <w:lang w:eastAsia="bg-BG"/>
        </w:rPr>
        <w:t xml:space="preserve">Ефикасност – до каква степен постигнатите резултати съответстват на направените разходи; сравними ли са разходите за постигане на резултатите със сходни програми, финансирани от други донори; </w:t>
      </w:r>
    </w:p>
    <w:p w14:paraId="11EEC44F" w14:textId="77777777" w:rsidR="00D70F5C" w:rsidRPr="007C5C05" w:rsidRDefault="00D70F5C" w:rsidP="00D70F5C">
      <w:pPr>
        <w:pStyle w:val="ListParagraph"/>
        <w:numPr>
          <w:ilvl w:val="1"/>
          <w:numId w:val="10"/>
        </w:numPr>
        <w:spacing w:after="0" w:line="360" w:lineRule="auto"/>
        <w:ind w:left="851" w:hanging="284"/>
        <w:jc w:val="both"/>
        <w:rPr>
          <w:rFonts w:ascii="Times New Roman" w:eastAsia="Times New Roman" w:hAnsi="Times New Roman"/>
          <w:bCs/>
          <w:sz w:val="24"/>
          <w:szCs w:val="24"/>
          <w:lang w:eastAsia="bg-BG"/>
        </w:rPr>
      </w:pPr>
      <w:r w:rsidRPr="007C5C05">
        <w:rPr>
          <w:rFonts w:ascii="Times New Roman" w:eastAsia="Times New Roman" w:hAnsi="Times New Roman"/>
          <w:bCs/>
          <w:sz w:val="24"/>
          <w:szCs w:val="24"/>
          <w:lang w:eastAsia="bg-BG"/>
        </w:rPr>
        <w:t>Приложимост на помощта – анализ на целите на програмата и тяхната адекватност по отношение на промените в социален, икономически и политически аспект по време на програмния период.</w:t>
      </w:r>
    </w:p>
    <w:p w14:paraId="0FEDC765" w14:textId="77777777" w:rsidR="00D70F5C" w:rsidRDefault="00D70F5C" w:rsidP="00D70F5C">
      <w:pPr>
        <w:spacing w:after="0" w:line="360" w:lineRule="auto"/>
        <w:jc w:val="both"/>
        <w:rPr>
          <w:rFonts w:ascii="Times New Roman" w:hAnsi="Times New Roman"/>
          <w:sz w:val="24"/>
          <w:szCs w:val="24"/>
        </w:rPr>
      </w:pPr>
      <w:r w:rsidRPr="00505913">
        <w:rPr>
          <w:rFonts w:ascii="Times New Roman" w:hAnsi="Times New Roman"/>
          <w:sz w:val="24"/>
          <w:szCs w:val="24"/>
        </w:rPr>
        <w:t xml:space="preserve">Получените резултати, констатации и препоръки от оценката </w:t>
      </w:r>
      <w:r>
        <w:rPr>
          <w:rFonts w:ascii="Times New Roman" w:hAnsi="Times New Roman"/>
          <w:sz w:val="24"/>
          <w:szCs w:val="24"/>
        </w:rPr>
        <w:t>могат да п</w:t>
      </w:r>
      <w:r w:rsidRPr="00505913">
        <w:rPr>
          <w:rFonts w:ascii="Times New Roman" w:hAnsi="Times New Roman"/>
          <w:sz w:val="24"/>
          <w:szCs w:val="24"/>
        </w:rPr>
        <w:t>ослужат като отправна точка за предприемане на конкретни действия за подобряване на качеството, ефективността и съответствието на предоставената подкрепа</w:t>
      </w:r>
      <w:r>
        <w:rPr>
          <w:rFonts w:ascii="Times New Roman" w:hAnsi="Times New Roman"/>
          <w:sz w:val="24"/>
          <w:szCs w:val="24"/>
        </w:rPr>
        <w:t xml:space="preserve"> от </w:t>
      </w:r>
      <w:r w:rsidRPr="00A22C7B">
        <w:rPr>
          <w:rFonts w:ascii="Times New Roman" w:hAnsi="Times New Roman"/>
          <w:sz w:val="24"/>
          <w:szCs w:val="24"/>
        </w:rPr>
        <w:t>ФМ на ЕИП и НФМ 2014-2021</w:t>
      </w:r>
      <w:r w:rsidRPr="00505913">
        <w:rPr>
          <w:rFonts w:ascii="Times New Roman" w:hAnsi="Times New Roman"/>
          <w:sz w:val="24"/>
          <w:szCs w:val="24"/>
        </w:rPr>
        <w:t>.</w:t>
      </w:r>
      <w:r>
        <w:rPr>
          <w:rFonts w:ascii="Times New Roman" w:hAnsi="Times New Roman"/>
          <w:sz w:val="24"/>
          <w:szCs w:val="24"/>
        </w:rPr>
        <w:t xml:space="preserve"> </w:t>
      </w:r>
      <w:r w:rsidRPr="00CE24CD">
        <w:rPr>
          <w:rFonts w:ascii="Times New Roman" w:hAnsi="Times New Roman"/>
          <w:sz w:val="24"/>
          <w:szCs w:val="24"/>
        </w:rPr>
        <w:t xml:space="preserve">Дейностите </w:t>
      </w:r>
      <w:r>
        <w:rPr>
          <w:rFonts w:ascii="Times New Roman" w:hAnsi="Times New Roman"/>
          <w:sz w:val="24"/>
          <w:szCs w:val="24"/>
        </w:rPr>
        <w:t xml:space="preserve">за извършване на междинната оценка </w:t>
      </w:r>
      <w:r w:rsidRPr="00CE24CD">
        <w:rPr>
          <w:rFonts w:ascii="Times New Roman" w:hAnsi="Times New Roman"/>
          <w:sz w:val="24"/>
          <w:szCs w:val="24"/>
        </w:rPr>
        <w:t>се изпълняват при спазване на изискванията</w:t>
      </w:r>
      <w:r w:rsidRPr="00062B25">
        <w:rPr>
          <w:rFonts w:ascii="Times New Roman" w:hAnsi="Times New Roman"/>
          <w:sz w:val="24"/>
          <w:szCs w:val="24"/>
        </w:rPr>
        <w:t xml:space="preserve"> на действащото общностно и национално законо</w:t>
      </w:r>
      <w:r>
        <w:rPr>
          <w:rFonts w:ascii="Times New Roman" w:hAnsi="Times New Roman"/>
          <w:sz w:val="24"/>
          <w:szCs w:val="24"/>
        </w:rPr>
        <w:t>дателство и правната рамката на</w:t>
      </w:r>
      <w:r w:rsidRPr="00062B25">
        <w:rPr>
          <w:rFonts w:ascii="Times New Roman" w:hAnsi="Times New Roman"/>
          <w:sz w:val="24"/>
          <w:szCs w:val="24"/>
        </w:rPr>
        <w:t xml:space="preserve"> Финансовия механизъм на Европейското икономическо пространство и Норвежкия финансов механизъм </w:t>
      </w:r>
      <w:r>
        <w:rPr>
          <w:rFonts w:ascii="Times New Roman" w:hAnsi="Times New Roman"/>
          <w:sz w:val="24"/>
          <w:szCs w:val="24"/>
        </w:rPr>
        <w:t>2014-2021</w:t>
      </w:r>
      <w:r w:rsidRPr="00062B25">
        <w:rPr>
          <w:rFonts w:ascii="Times New Roman" w:hAnsi="Times New Roman"/>
          <w:sz w:val="24"/>
          <w:szCs w:val="24"/>
        </w:rPr>
        <w:t>г.,</w:t>
      </w:r>
      <w:r>
        <w:rPr>
          <w:rFonts w:ascii="Times New Roman" w:hAnsi="Times New Roman"/>
          <w:sz w:val="24"/>
          <w:szCs w:val="24"/>
        </w:rPr>
        <w:t xml:space="preserve"> </w:t>
      </w:r>
      <w:r w:rsidRPr="00062B25">
        <w:rPr>
          <w:rFonts w:ascii="Times New Roman" w:hAnsi="Times New Roman"/>
          <w:sz w:val="24"/>
          <w:szCs w:val="24"/>
        </w:rPr>
        <w:t>както и в съответствие с изискванията на Възложителя.</w:t>
      </w:r>
      <w:r>
        <w:rPr>
          <w:rFonts w:ascii="Times New Roman" w:hAnsi="Times New Roman"/>
          <w:sz w:val="24"/>
          <w:szCs w:val="24"/>
        </w:rPr>
        <w:t xml:space="preserve"> </w:t>
      </w:r>
    </w:p>
    <w:p w14:paraId="3007261D" w14:textId="77777777" w:rsidR="00D70F5C" w:rsidRDefault="00D70F5C" w:rsidP="00D70F5C">
      <w:pPr>
        <w:spacing w:after="0" w:line="360" w:lineRule="auto"/>
        <w:jc w:val="both"/>
        <w:rPr>
          <w:rFonts w:ascii="Times New Roman" w:hAnsi="Times New Roman"/>
          <w:sz w:val="24"/>
          <w:szCs w:val="24"/>
        </w:rPr>
      </w:pPr>
    </w:p>
    <w:p w14:paraId="1D4DF7C3" w14:textId="77777777" w:rsidR="00D70F5C" w:rsidRPr="00C1130F" w:rsidRDefault="00D70F5C" w:rsidP="00D70F5C">
      <w:pPr>
        <w:spacing w:after="0" w:line="360" w:lineRule="auto"/>
        <w:jc w:val="both"/>
        <w:rPr>
          <w:rFonts w:ascii="Times New Roman" w:hAnsi="Times New Roman"/>
          <w:sz w:val="24"/>
          <w:szCs w:val="24"/>
        </w:rPr>
      </w:pPr>
      <w:r>
        <w:rPr>
          <w:rFonts w:ascii="Times New Roman" w:hAnsi="Times New Roman"/>
          <w:sz w:val="24"/>
          <w:szCs w:val="24"/>
        </w:rPr>
        <w:t>Междинната</w:t>
      </w:r>
      <w:r w:rsidRPr="004738F2">
        <w:rPr>
          <w:rFonts w:ascii="Times New Roman" w:hAnsi="Times New Roman"/>
          <w:sz w:val="24"/>
          <w:szCs w:val="24"/>
        </w:rPr>
        <w:t xml:space="preserve"> оценка </w:t>
      </w:r>
      <w:r>
        <w:rPr>
          <w:rFonts w:ascii="Times New Roman" w:hAnsi="Times New Roman"/>
          <w:sz w:val="24"/>
          <w:szCs w:val="24"/>
        </w:rPr>
        <w:t xml:space="preserve">е осъществена </w:t>
      </w:r>
      <w:r w:rsidRPr="00DF487D">
        <w:rPr>
          <w:rFonts w:ascii="Times New Roman" w:hAnsi="Times New Roman"/>
          <w:sz w:val="24"/>
          <w:szCs w:val="24"/>
        </w:rPr>
        <w:t xml:space="preserve">в съответствие с </w:t>
      </w:r>
      <w:r>
        <w:rPr>
          <w:rFonts w:ascii="Times New Roman" w:hAnsi="Times New Roman"/>
          <w:sz w:val="24"/>
          <w:szCs w:val="24"/>
        </w:rPr>
        <w:t xml:space="preserve">указанията за извършване на оценка </w:t>
      </w:r>
      <w:r w:rsidRPr="00DF487D">
        <w:rPr>
          <w:rFonts w:ascii="Times New Roman" w:hAnsi="Times New Roman"/>
          <w:sz w:val="24"/>
          <w:szCs w:val="24"/>
        </w:rPr>
        <w:t xml:space="preserve">на  Финансовия механизъм на Европейското икономическо пространство и Норвежкия финансов механизъм </w:t>
      </w:r>
      <w:r>
        <w:rPr>
          <w:rFonts w:ascii="Times New Roman" w:hAnsi="Times New Roman"/>
          <w:sz w:val="24"/>
          <w:szCs w:val="24"/>
        </w:rPr>
        <w:t>2014 - 2021</w:t>
      </w:r>
      <w:r w:rsidRPr="00DF487D">
        <w:rPr>
          <w:rFonts w:ascii="Times New Roman" w:hAnsi="Times New Roman"/>
          <w:sz w:val="24"/>
          <w:szCs w:val="24"/>
        </w:rPr>
        <w:t xml:space="preserve"> г., </w:t>
      </w:r>
      <w:r>
        <w:rPr>
          <w:rFonts w:ascii="Times New Roman" w:hAnsi="Times New Roman"/>
          <w:sz w:val="24"/>
          <w:szCs w:val="24"/>
        </w:rPr>
        <w:t xml:space="preserve"> съдържащи се в Ръководството относно резултатите (</w:t>
      </w:r>
      <w:r>
        <w:rPr>
          <w:rFonts w:ascii="Times New Roman" w:hAnsi="Times New Roman"/>
          <w:sz w:val="24"/>
          <w:szCs w:val="24"/>
          <w:lang w:val="en-US"/>
        </w:rPr>
        <w:t>Results</w:t>
      </w:r>
      <w:r w:rsidRPr="00505913">
        <w:rPr>
          <w:rFonts w:ascii="Times New Roman" w:hAnsi="Times New Roman"/>
          <w:sz w:val="24"/>
          <w:szCs w:val="24"/>
        </w:rPr>
        <w:t xml:space="preserve"> </w:t>
      </w:r>
      <w:r>
        <w:rPr>
          <w:rFonts w:ascii="Times New Roman" w:hAnsi="Times New Roman"/>
          <w:sz w:val="24"/>
          <w:szCs w:val="24"/>
          <w:lang w:val="en-US"/>
        </w:rPr>
        <w:t>Guideline</w:t>
      </w:r>
      <w:r w:rsidRPr="00505913">
        <w:rPr>
          <w:rFonts w:ascii="Times New Roman" w:hAnsi="Times New Roman"/>
          <w:sz w:val="24"/>
          <w:szCs w:val="24"/>
        </w:rPr>
        <w:t>),</w:t>
      </w:r>
      <w:r>
        <w:rPr>
          <w:rFonts w:ascii="Times New Roman" w:hAnsi="Times New Roman"/>
          <w:sz w:val="24"/>
          <w:szCs w:val="24"/>
        </w:rPr>
        <w:t xml:space="preserve"> </w:t>
      </w:r>
      <w:r w:rsidRPr="00DF487D">
        <w:rPr>
          <w:rFonts w:ascii="Times New Roman" w:hAnsi="Times New Roman"/>
          <w:sz w:val="24"/>
          <w:szCs w:val="24"/>
        </w:rPr>
        <w:t>публикуван</w:t>
      </w:r>
      <w:r>
        <w:rPr>
          <w:rFonts w:ascii="Times New Roman" w:hAnsi="Times New Roman"/>
          <w:sz w:val="24"/>
          <w:szCs w:val="24"/>
          <w:lang w:val="en-US"/>
        </w:rPr>
        <w:t>o</w:t>
      </w:r>
      <w:r w:rsidRPr="00DF487D">
        <w:rPr>
          <w:rFonts w:ascii="Times New Roman" w:hAnsi="Times New Roman"/>
          <w:sz w:val="24"/>
          <w:szCs w:val="24"/>
        </w:rPr>
        <w:t xml:space="preserve"> на адрес: </w:t>
      </w:r>
      <w:hyperlink r:id="rId8" w:history="1">
        <w:r w:rsidRPr="00001184">
          <w:rPr>
            <w:rFonts w:ascii="Times New Roman" w:hAnsi="Times New Roman"/>
            <w:color w:val="0000FF"/>
            <w:sz w:val="24"/>
            <w:szCs w:val="24"/>
            <w:u w:val="single"/>
          </w:rPr>
          <w:t>https</w:t>
        </w:r>
        <w:r w:rsidRPr="00505913">
          <w:rPr>
            <w:rFonts w:ascii="Times New Roman" w:hAnsi="Times New Roman"/>
            <w:color w:val="0000FF"/>
            <w:sz w:val="24"/>
            <w:szCs w:val="24"/>
            <w:u w:val="single"/>
          </w:rPr>
          <w:t>://</w:t>
        </w:r>
        <w:r w:rsidRPr="00001184">
          <w:rPr>
            <w:rFonts w:ascii="Times New Roman" w:hAnsi="Times New Roman"/>
            <w:color w:val="0000FF"/>
            <w:sz w:val="24"/>
            <w:szCs w:val="24"/>
            <w:u w:val="single"/>
          </w:rPr>
          <w:t>eeagrants</w:t>
        </w:r>
        <w:r w:rsidRPr="00505913">
          <w:rPr>
            <w:rFonts w:ascii="Times New Roman" w:hAnsi="Times New Roman"/>
            <w:color w:val="0000FF"/>
            <w:sz w:val="24"/>
            <w:szCs w:val="24"/>
            <w:u w:val="single"/>
          </w:rPr>
          <w:t>.</w:t>
        </w:r>
        <w:r w:rsidRPr="00001184">
          <w:rPr>
            <w:rFonts w:ascii="Times New Roman" w:hAnsi="Times New Roman"/>
            <w:color w:val="0000FF"/>
            <w:sz w:val="24"/>
            <w:szCs w:val="24"/>
            <w:u w:val="single"/>
          </w:rPr>
          <w:t>org</w:t>
        </w:r>
        <w:r w:rsidRPr="00505913">
          <w:rPr>
            <w:rFonts w:ascii="Times New Roman" w:hAnsi="Times New Roman"/>
            <w:color w:val="0000FF"/>
            <w:sz w:val="24"/>
            <w:szCs w:val="24"/>
            <w:u w:val="single"/>
          </w:rPr>
          <w:t>/</w:t>
        </w:r>
        <w:r w:rsidRPr="00001184">
          <w:rPr>
            <w:rFonts w:ascii="Times New Roman" w:hAnsi="Times New Roman"/>
            <w:color w:val="0000FF"/>
            <w:sz w:val="24"/>
            <w:szCs w:val="24"/>
            <w:u w:val="single"/>
          </w:rPr>
          <w:t>resources</w:t>
        </w:r>
        <w:r w:rsidRPr="00505913">
          <w:rPr>
            <w:rFonts w:ascii="Times New Roman" w:hAnsi="Times New Roman"/>
            <w:color w:val="0000FF"/>
            <w:sz w:val="24"/>
            <w:szCs w:val="24"/>
            <w:u w:val="single"/>
          </w:rPr>
          <w:t>/2014-2021-</w:t>
        </w:r>
        <w:r w:rsidRPr="00001184">
          <w:rPr>
            <w:rFonts w:ascii="Times New Roman" w:hAnsi="Times New Roman"/>
            <w:color w:val="0000FF"/>
            <w:sz w:val="24"/>
            <w:szCs w:val="24"/>
            <w:u w:val="single"/>
          </w:rPr>
          <w:t>results</w:t>
        </w:r>
        <w:r w:rsidRPr="00505913">
          <w:rPr>
            <w:rFonts w:ascii="Times New Roman" w:hAnsi="Times New Roman"/>
            <w:color w:val="0000FF"/>
            <w:sz w:val="24"/>
            <w:szCs w:val="24"/>
            <w:u w:val="single"/>
          </w:rPr>
          <w:t>-</w:t>
        </w:r>
        <w:r w:rsidRPr="00001184">
          <w:rPr>
            <w:rFonts w:ascii="Times New Roman" w:hAnsi="Times New Roman"/>
            <w:color w:val="0000FF"/>
            <w:sz w:val="24"/>
            <w:szCs w:val="24"/>
            <w:u w:val="single"/>
          </w:rPr>
          <w:t>guideline</w:t>
        </w:r>
      </w:hyperlink>
      <w:r w:rsidRPr="00505913">
        <w:rPr>
          <w:rFonts w:ascii="Times New Roman" w:hAnsi="Times New Roman"/>
          <w:sz w:val="24"/>
          <w:szCs w:val="24"/>
        </w:rPr>
        <w:t xml:space="preserve">. </w:t>
      </w:r>
    </w:p>
    <w:p w14:paraId="5326A36B" w14:textId="77777777" w:rsidR="00D70F5C" w:rsidRDefault="00D70F5C" w:rsidP="00D70F5C">
      <w:pPr>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0C5826D3" w14:textId="77777777" w:rsidR="00D70F5C" w:rsidRDefault="00D70F5C" w:rsidP="00D70F5C">
      <w:pPr>
        <w:pStyle w:val="Heading1"/>
        <w:rPr>
          <w:rFonts w:ascii="Times New Roman" w:hAnsi="Times New Roman" w:cs="Times New Roman"/>
          <w:sz w:val="24"/>
          <w:szCs w:val="24"/>
          <w:lang w:val="bg-BG"/>
        </w:rPr>
      </w:pPr>
    </w:p>
    <w:p w14:paraId="2CD63629" w14:textId="77777777" w:rsidR="00D70F5C" w:rsidRDefault="00D70F5C" w:rsidP="00D70F5C">
      <w:pPr>
        <w:pStyle w:val="Heading1"/>
        <w:rPr>
          <w:rFonts w:ascii="Times New Roman" w:hAnsi="Times New Roman" w:cs="Times New Roman"/>
          <w:sz w:val="24"/>
          <w:szCs w:val="24"/>
          <w:lang w:val="bg-BG"/>
        </w:rPr>
      </w:pPr>
      <w:bookmarkStart w:id="6" w:name="_Toc62734141"/>
      <w:bookmarkStart w:id="7" w:name="_Toc64633382"/>
      <w:r w:rsidRPr="005B06BB">
        <w:rPr>
          <w:rFonts w:ascii="Times New Roman" w:hAnsi="Times New Roman" w:cs="Times New Roman"/>
          <w:sz w:val="24"/>
          <w:szCs w:val="24"/>
          <w:lang w:val="bg-BG"/>
        </w:rPr>
        <w:t xml:space="preserve">1.3 </w:t>
      </w:r>
      <w:r>
        <w:rPr>
          <w:rFonts w:ascii="Times New Roman" w:hAnsi="Times New Roman" w:cs="Times New Roman"/>
          <w:sz w:val="24"/>
          <w:szCs w:val="24"/>
          <w:lang w:val="bg-BG"/>
        </w:rPr>
        <w:tab/>
      </w:r>
      <w:r w:rsidRPr="005B06BB">
        <w:rPr>
          <w:rFonts w:ascii="Times New Roman" w:hAnsi="Times New Roman" w:cs="Times New Roman"/>
          <w:sz w:val="24"/>
          <w:szCs w:val="24"/>
          <w:lang w:val="bg-BG"/>
        </w:rPr>
        <w:t>Ключови въпроси на междинната оценката</w:t>
      </w:r>
      <w:bookmarkEnd w:id="6"/>
      <w:bookmarkEnd w:id="7"/>
    </w:p>
    <w:p w14:paraId="30E87DA4" w14:textId="77777777" w:rsidR="00D70F5C" w:rsidRDefault="00D70F5C" w:rsidP="00D70F5C">
      <w:pPr>
        <w:rPr>
          <w:rFonts w:ascii="Times New Roman" w:hAnsi="Times New Roman" w:cs="Times New Roman"/>
          <w:sz w:val="24"/>
          <w:szCs w:val="24"/>
        </w:rPr>
      </w:pPr>
    </w:p>
    <w:p w14:paraId="6228BFA3" w14:textId="77777777" w:rsidR="00D70F5C" w:rsidRDefault="00D70F5C" w:rsidP="00D70F5C">
      <w:pPr>
        <w:spacing w:after="0" w:line="360" w:lineRule="auto"/>
        <w:jc w:val="both"/>
        <w:rPr>
          <w:rFonts w:ascii="Times New Roman" w:hAnsi="Times New Roman"/>
          <w:sz w:val="24"/>
          <w:szCs w:val="24"/>
        </w:rPr>
      </w:pPr>
      <w:r>
        <w:rPr>
          <w:rFonts w:ascii="Times New Roman" w:hAnsi="Times New Roman"/>
          <w:sz w:val="24"/>
          <w:szCs w:val="24"/>
        </w:rPr>
        <w:t xml:space="preserve">За да бъдат постигнати целите на междинната оценка </w:t>
      </w:r>
      <w:r w:rsidRPr="00DF487D">
        <w:rPr>
          <w:rFonts w:ascii="Times New Roman" w:hAnsi="Times New Roman"/>
          <w:sz w:val="24"/>
          <w:szCs w:val="24"/>
        </w:rPr>
        <w:t xml:space="preserve">на  </w:t>
      </w:r>
      <w:r w:rsidRPr="00A22C7B">
        <w:rPr>
          <w:rFonts w:ascii="Times New Roman" w:hAnsi="Times New Roman"/>
          <w:sz w:val="24"/>
          <w:szCs w:val="24"/>
        </w:rPr>
        <w:t xml:space="preserve">ФМ на ЕИП и НФМ </w:t>
      </w:r>
      <w:r>
        <w:rPr>
          <w:rFonts w:ascii="Times New Roman" w:hAnsi="Times New Roman"/>
          <w:sz w:val="24"/>
          <w:szCs w:val="24"/>
        </w:rPr>
        <w:t>2014- 2021</w:t>
      </w:r>
      <w:r w:rsidRPr="00DF487D">
        <w:rPr>
          <w:rFonts w:ascii="Times New Roman" w:hAnsi="Times New Roman"/>
          <w:sz w:val="24"/>
          <w:szCs w:val="24"/>
        </w:rPr>
        <w:t>г.</w:t>
      </w:r>
      <w:r>
        <w:rPr>
          <w:rFonts w:ascii="Times New Roman" w:hAnsi="Times New Roman"/>
          <w:sz w:val="24"/>
          <w:szCs w:val="24"/>
        </w:rPr>
        <w:t xml:space="preserve">, в нея се дава отговор </w:t>
      </w:r>
      <w:r w:rsidRPr="007048B9">
        <w:rPr>
          <w:rFonts w:ascii="Times New Roman" w:hAnsi="Times New Roman"/>
          <w:sz w:val="24"/>
          <w:szCs w:val="24"/>
        </w:rPr>
        <w:t>на следните</w:t>
      </w:r>
      <w:r>
        <w:rPr>
          <w:rFonts w:ascii="Times New Roman" w:hAnsi="Times New Roman"/>
          <w:b/>
          <w:sz w:val="24"/>
          <w:szCs w:val="24"/>
        </w:rPr>
        <w:t xml:space="preserve"> </w:t>
      </w:r>
      <w:r w:rsidRPr="00CE24CD">
        <w:rPr>
          <w:rFonts w:ascii="Times New Roman" w:hAnsi="Times New Roman"/>
          <w:b/>
          <w:sz w:val="24"/>
          <w:szCs w:val="24"/>
        </w:rPr>
        <w:t>ключови въпроси</w:t>
      </w:r>
      <w:r>
        <w:rPr>
          <w:rFonts w:ascii="Times New Roman" w:hAnsi="Times New Roman"/>
          <w:b/>
          <w:sz w:val="24"/>
          <w:szCs w:val="24"/>
        </w:rPr>
        <w:t>, посочени в ТС:</w:t>
      </w:r>
    </w:p>
    <w:p w14:paraId="504CBFDB" w14:textId="4ACD9DDD"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До каква степен приоритетите, избраните интервенции и приложеният подход (допустими дейности, разходи, бенефициенти и пр.) са целесъобразни/съответстват на нуждите, проблемите и ограниченията на целевите групи на всяка една от програмите по т. </w:t>
      </w:r>
      <w:r w:rsidRPr="004D6E65">
        <w:rPr>
          <w:rFonts w:ascii="Times New Roman" w:hAnsi="Times New Roman"/>
          <w:sz w:val="24"/>
          <w:szCs w:val="24"/>
          <w:lang w:val="en-US"/>
        </w:rPr>
        <w:t>I</w:t>
      </w:r>
      <w:r w:rsidRPr="004D6E65">
        <w:rPr>
          <w:rFonts w:ascii="Times New Roman" w:hAnsi="Times New Roman"/>
          <w:sz w:val="24"/>
          <w:szCs w:val="24"/>
        </w:rPr>
        <w:t>.1 от ТС?</w:t>
      </w:r>
    </w:p>
    <w:p w14:paraId="2B692720" w14:textId="02435E35"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Размерът на средствата по отделните интервенции подходящ ли е /достатъчен ли е, предвид установените нужди на целевите групи?</w:t>
      </w:r>
    </w:p>
    <w:p w14:paraId="7C0EC60C" w14:textId="5D34BBDD"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В каква степен интервенциите по програмите по т.I.1 от ТС допълват подкрепата, предоставяна по други програми и финансови инструменти (по-специално финансирането от ЕСИФ) и други програми финансирани от ЕС?  Каква е връзката и синергията между програмите по т. I.1 от ТС  и мерките, реализирани по други програми (по-специално финансирането от ЕСИФ) с оглед постигане на националните и общоевропейски цели за икономическо развитие и социално сближаване?</w:t>
      </w:r>
    </w:p>
    <w:p w14:paraId="5DD0A8E1" w14:textId="7075454C"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Подкрепата, предоставена по програмите по т. I.1 от ТС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28EB9695" w14:textId="76E88321"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Извършени ли са промени в програмите, и ако да, с какво са свързани: </w:t>
      </w:r>
    </w:p>
    <w:p w14:paraId="70FC999C" w14:textId="3842AFE2" w:rsidR="00D70F5C" w:rsidRDefault="00F9150E" w:rsidP="00FD17C4">
      <w:pPr>
        <w:numPr>
          <w:ilvl w:val="0"/>
          <w:numId w:val="108"/>
        </w:numPr>
        <w:tabs>
          <w:tab w:val="left" w:pos="1134"/>
        </w:tabs>
        <w:spacing w:after="0" w:line="360" w:lineRule="auto"/>
        <w:ind w:left="1134" w:hanging="283"/>
        <w:jc w:val="both"/>
        <w:rPr>
          <w:rFonts w:ascii="Times New Roman" w:hAnsi="Times New Roman"/>
          <w:sz w:val="24"/>
          <w:szCs w:val="24"/>
        </w:rPr>
      </w:pPr>
      <w:r>
        <w:rPr>
          <w:rFonts w:ascii="Times New Roman" w:hAnsi="Times New Roman"/>
          <w:sz w:val="24"/>
          <w:szCs w:val="24"/>
        </w:rPr>
        <w:t>п</w:t>
      </w:r>
      <w:r w:rsidR="00D70F5C">
        <w:rPr>
          <w:rFonts w:ascii="Times New Roman" w:hAnsi="Times New Roman"/>
          <w:sz w:val="24"/>
          <w:szCs w:val="24"/>
        </w:rPr>
        <w:t>ромени в контекста на политики и приоритети в конкретната програмна област;</w:t>
      </w:r>
    </w:p>
    <w:p w14:paraId="259DDA74" w14:textId="5FA036BA" w:rsidR="00D70F5C" w:rsidRDefault="00F9150E" w:rsidP="00FD17C4">
      <w:pPr>
        <w:numPr>
          <w:ilvl w:val="0"/>
          <w:numId w:val="108"/>
        </w:numPr>
        <w:tabs>
          <w:tab w:val="left" w:pos="1134"/>
        </w:tabs>
        <w:spacing w:after="0" w:line="360" w:lineRule="auto"/>
        <w:ind w:left="1134" w:hanging="283"/>
        <w:jc w:val="both"/>
        <w:rPr>
          <w:rFonts w:ascii="Times New Roman" w:hAnsi="Times New Roman"/>
          <w:sz w:val="24"/>
          <w:szCs w:val="24"/>
        </w:rPr>
      </w:pPr>
      <w:r>
        <w:rPr>
          <w:rFonts w:ascii="Times New Roman" w:hAnsi="Times New Roman"/>
          <w:sz w:val="24"/>
          <w:szCs w:val="24"/>
        </w:rPr>
        <w:t>н</w:t>
      </w:r>
      <w:r w:rsidR="00D70F5C">
        <w:rPr>
          <w:rFonts w:ascii="Times New Roman" w:hAnsi="Times New Roman"/>
          <w:sz w:val="24"/>
          <w:szCs w:val="24"/>
        </w:rPr>
        <w:t>ецелесъобразност на планирани интервенции;</w:t>
      </w:r>
    </w:p>
    <w:p w14:paraId="33D25375" w14:textId="2BD51F82" w:rsidR="00D70F5C" w:rsidRPr="00CE24CD" w:rsidRDefault="00F9150E" w:rsidP="00FD17C4">
      <w:pPr>
        <w:numPr>
          <w:ilvl w:val="0"/>
          <w:numId w:val="108"/>
        </w:numPr>
        <w:tabs>
          <w:tab w:val="left" w:pos="1134"/>
        </w:tabs>
        <w:spacing w:after="0" w:line="360" w:lineRule="auto"/>
        <w:ind w:left="1134" w:hanging="283"/>
        <w:jc w:val="both"/>
        <w:rPr>
          <w:rFonts w:ascii="Times New Roman" w:hAnsi="Times New Roman"/>
          <w:sz w:val="24"/>
          <w:szCs w:val="24"/>
        </w:rPr>
      </w:pPr>
      <w:r>
        <w:rPr>
          <w:rFonts w:ascii="Times New Roman" w:hAnsi="Times New Roman"/>
          <w:sz w:val="24"/>
          <w:szCs w:val="24"/>
        </w:rPr>
        <w:t>д</w:t>
      </w:r>
      <w:r w:rsidR="00D70F5C">
        <w:rPr>
          <w:rFonts w:ascii="Times New Roman" w:hAnsi="Times New Roman"/>
          <w:sz w:val="24"/>
          <w:szCs w:val="24"/>
        </w:rPr>
        <w:t>руга причина.</w:t>
      </w:r>
    </w:p>
    <w:p w14:paraId="26D875A3" w14:textId="1F583C53"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Доколко (в каква степен) са постигнати или се очаква да бъдат постигнати  резултатите, индикаторите (на ниво програма) и съответно целите на ниво програма? Има ли риск от </w:t>
      </w:r>
      <w:proofErr w:type="spellStart"/>
      <w:r w:rsidRPr="004D6E65">
        <w:rPr>
          <w:rFonts w:ascii="Times New Roman" w:hAnsi="Times New Roman"/>
          <w:sz w:val="24"/>
          <w:szCs w:val="24"/>
        </w:rPr>
        <w:t>непостигане</w:t>
      </w:r>
      <w:proofErr w:type="spellEnd"/>
      <w:r w:rsidRPr="004D6E65">
        <w:rPr>
          <w:rFonts w:ascii="Times New Roman" w:hAnsi="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5925C8A7" w14:textId="700FD9BA"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lastRenderedPageBreak/>
        <w:t>Спомагат ли реално интервенциите за постигане на целите и идентифицираните нужди в програмата?</w:t>
      </w:r>
    </w:p>
    <w:p w14:paraId="198F91BA" w14:textId="1F7554CC"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Налице ли са необходимите ресурси (финансови, времеви, административен капацитет, процедури и пр.), които да осигурят ефективното и ефикасно постигане на заложените резултати, индикатори и цели?</w:t>
      </w:r>
    </w:p>
    <w:p w14:paraId="33D644FE" w14:textId="0470D4A2"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Доколко целесъобразни и обосновани са използваните инструменти за постигане на набелязаните цели и резултати? </w:t>
      </w:r>
    </w:p>
    <w:p w14:paraId="3E21957F" w14:textId="3610FC0E"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Какъв е реализираният напредък (към 30 юни 2020 г.) по всяка от посочените програми по отношение на договаряне и изпълнение на мерките, вкл. по </w:t>
      </w:r>
      <w:proofErr w:type="spellStart"/>
      <w:r w:rsidRPr="004D6E65">
        <w:rPr>
          <w:rFonts w:ascii="Times New Roman" w:hAnsi="Times New Roman"/>
          <w:sz w:val="24"/>
          <w:szCs w:val="24"/>
        </w:rPr>
        <w:t>отнощение</w:t>
      </w:r>
      <w:proofErr w:type="spellEnd"/>
      <w:r w:rsidRPr="004D6E65">
        <w:rPr>
          <w:rFonts w:ascii="Times New Roman" w:hAnsi="Times New Roman"/>
          <w:sz w:val="24"/>
          <w:szCs w:val="24"/>
        </w:rPr>
        <w:t xml:space="preserve"> на постигнати резултати?</w:t>
      </w:r>
    </w:p>
    <w:p w14:paraId="2970FF15" w14:textId="6238F670"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Налице ли са отклонения/закъснение от първоначалния график за изпълнение на програмата? На какво се дължи това (вътрешни и/или външни фактори за програмата) и какво е потенциалното отражение на това закъснение върху успешното изпълнение/финализиране на интервенциите и постигане на заложените резултати? Налице ли е реалистичен актуален план за изпълнение на мерките по програмата?</w:t>
      </w:r>
    </w:p>
    <w:p w14:paraId="6EF68937" w14:textId="41ECF4E8"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Идентифициран ли е от </w:t>
      </w:r>
      <w:r w:rsidR="004D6E65" w:rsidRPr="004D6E65">
        <w:rPr>
          <w:rFonts w:ascii="Times New Roman" w:hAnsi="Times New Roman"/>
          <w:sz w:val="24"/>
          <w:szCs w:val="24"/>
        </w:rPr>
        <w:t>п</w:t>
      </w:r>
      <w:r w:rsidRPr="004D6E65">
        <w:rPr>
          <w:rFonts w:ascii="Times New Roman" w:hAnsi="Times New Roman"/>
          <w:sz w:val="24"/>
          <w:szCs w:val="24"/>
        </w:rPr>
        <w:t xml:space="preserve">рограмните оператори риск от закъснение при изпълнението на </w:t>
      </w:r>
      <w:proofErr w:type="spellStart"/>
      <w:r w:rsidRPr="004D6E65">
        <w:rPr>
          <w:rFonts w:ascii="Times New Roman" w:hAnsi="Times New Roman"/>
          <w:sz w:val="24"/>
          <w:szCs w:val="24"/>
        </w:rPr>
        <w:t>взаимозависими</w:t>
      </w:r>
      <w:proofErr w:type="spellEnd"/>
      <w:r w:rsidRPr="004D6E65">
        <w:rPr>
          <w:rFonts w:ascii="Times New Roman" w:hAnsi="Times New Roman"/>
          <w:sz w:val="24"/>
          <w:szCs w:val="24"/>
        </w:rPr>
        <w:t xml:space="preserve"> във времето мерки и интервенции и как е адресиран този риск?</w:t>
      </w:r>
    </w:p>
    <w:p w14:paraId="02FAF2DA" w14:textId="0F01C6E6"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Кои са примерите за добри практики в управлението и изпълнението на програмите по т. I.1 от ТС?</w:t>
      </w:r>
    </w:p>
    <w:p w14:paraId="70435003" w14:textId="1DBBC65A"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Какви са основните изводи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6161737C" w14:textId="10C9FED8"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 xml:space="preserve">В каква степен се изпълняват целите за осигуряване на ромски фокус по програми „Местно развитие, намаляване на бедността и подобрено включване на уязвими групи“, „Културно предприемачество, наследство и сътрудничество“ „Правосъдие“ и „Вътрешни работи“: осигурено ли е съответствие с националните политики, как се избира териториалния обхват на изпълнение и как мерките са фокусирани върху потребностите на целевата група; съответства ли консултативния процес на нуждите на схемите и на целевата група; в каква </w:t>
      </w:r>
      <w:r w:rsidRPr="004D6E65">
        <w:rPr>
          <w:rFonts w:ascii="Times New Roman" w:hAnsi="Times New Roman"/>
          <w:sz w:val="24"/>
          <w:szCs w:val="24"/>
        </w:rPr>
        <w:lastRenderedPageBreak/>
        <w:t xml:space="preserve">степен е налице </w:t>
      </w:r>
      <w:proofErr w:type="spellStart"/>
      <w:r w:rsidRPr="004D6E65">
        <w:rPr>
          <w:rFonts w:ascii="Times New Roman" w:hAnsi="Times New Roman"/>
          <w:sz w:val="24"/>
          <w:szCs w:val="24"/>
        </w:rPr>
        <w:t>допълняемост</w:t>
      </w:r>
      <w:proofErr w:type="spellEnd"/>
      <w:r w:rsidRPr="004D6E65">
        <w:rPr>
          <w:rFonts w:ascii="Times New Roman" w:hAnsi="Times New Roman"/>
          <w:sz w:val="24"/>
          <w:szCs w:val="24"/>
        </w:rPr>
        <w:t xml:space="preserve"> и синергия с други проекти и програми, както и надграждане на резултати, свързани с ромския фокус по ФМ на ЕИП от предходния програмен период (2009 – 2014 г.):</w:t>
      </w:r>
    </w:p>
    <w:p w14:paraId="72983848" w14:textId="77777777" w:rsidR="00D70F5C" w:rsidRPr="00C016F5" w:rsidRDefault="00D70F5C" w:rsidP="00FD17C4">
      <w:pPr>
        <w:pStyle w:val="xmsonormal"/>
        <w:numPr>
          <w:ilvl w:val="0"/>
          <w:numId w:val="109"/>
        </w:numPr>
        <w:tabs>
          <w:tab w:val="left" w:pos="1134"/>
        </w:tabs>
        <w:spacing w:before="0" w:beforeAutospacing="0" w:after="0" w:afterAutospacing="0" w:line="360" w:lineRule="auto"/>
        <w:ind w:left="1134" w:hanging="283"/>
        <w:jc w:val="both"/>
        <w:rPr>
          <w:color w:val="000000"/>
        </w:rPr>
      </w:pPr>
      <w:r w:rsidRPr="00587015">
        <w:rPr>
          <w:color w:val="000000"/>
        </w:rPr>
        <w:t>п</w:t>
      </w:r>
      <w:r w:rsidRPr="00C016F5">
        <w:rPr>
          <w:color w:val="000000"/>
        </w:rPr>
        <w:t xml:space="preserve">ри </w:t>
      </w:r>
      <w:r w:rsidRPr="006161C3">
        <w:rPr>
          <w:color w:val="000000"/>
        </w:rPr>
        <w:t>изпъ</w:t>
      </w:r>
      <w:r>
        <w:rPr>
          <w:color w:val="000000"/>
        </w:rPr>
        <w:t>л</w:t>
      </w:r>
      <w:r w:rsidRPr="006161C3">
        <w:rPr>
          <w:color w:val="000000"/>
        </w:rPr>
        <w:t>нение на и</w:t>
      </w:r>
      <w:r w:rsidRPr="004137C2">
        <w:rPr>
          <w:color w:val="000000"/>
        </w:rPr>
        <w:t>нтегрирани мерки за местно развитие и намаляване на бедността чрез образование, заетост и здравеопазване (вкл. инициативи насочени към здравните потребности на уязвими групи) –</w:t>
      </w:r>
      <w:r>
        <w:rPr>
          <w:color w:val="000000"/>
        </w:rPr>
        <w:t xml:space="preserve"> </w:t>
      </w:r>
      <w:r w:rsidRPr="004137C2">
        <w:rPr>
          <w:color w:val="000000"/>
        </w:rPr>
        <w:t xml:space="preserve">как е използван опита по идентични процедури на </w:t>
      </w:r>
      <w:r w:rsidRPr="00587015">
        <w:rPr>
          <w:color w:val="000000"/>
        </w:rPr>
        <w:t xml:space="preserve">национално ниво, чужди практики; </w:t>
      </w:r>
    </w:p>
    <w:p w14:paraId="54B412FF" w14:textId="77777777" w:rsidR="00D70F5C" w:rsidRPr="004137C2" w:rsidRDefault="00D70F5C" w:rsidP="00FD17C4">
      <w:pPr>
        <w:pStyle w:val="xmsonormal"/>
        <w:numPr>
          <w:ilvl w:val="0"/>
          <w:numId w:val="109"/>
        </w:numPr>
        <w:tabs>
          <w:tab w:val="left" w:pos="1134"/>
        </w:tabs>
        <w:spacing w:before="0" w:beforeAutospacing="0" w:after="0" w:afterAutospacing="0" w:line="360" w:lineRule="auto"/>
        <w:ind w:left="1134" w:hanging="283"/>
        <w:jc w:val="both"/>
        <w:rPr>
          <w:color w:val="000000"/>
        </w:rPr>
      </w:pPr>
      <w:r w:rsidRPr="006161C3">
        <w:rPr>
          <w:color w:val="000000"/>
        </w:rPr>
        <w:t>к</w:t>
      </w:r>
      <w:r>
        <w:rPr>
          <w:color w:val="000000"/>
        </w:rPr>
        <w:t>акъв тип мо</w:t>
      </w:r>
      <w:r w:rsidRPr="004137C2">
        <w:rPr>
          <w:color w:val="000000"/>
        </w:rPr>
        <w:t>ниторинг е предвиден: докладване на участие на брой роми в изпълнението на дейностите или и как това участие е допринесло за реална промяна като въздействие на проектите и програмата</w:t>
      </w:r>
      <w:r>
        <w:rPr>
          <w:color w:val="000000"/>
        </w:rPr>
        <w:t>.</w:t>
      </w:r>
      <w:r w:rsidRPr="004137C2">
        <w:rPr>
          <w:color w:val="000000"/>
        </w:rPr>
        <w:t xml:space="preserve"> </w:t>
      </w:r>
    </w:p>
    <w:p w14:paraId="1B49AFC2" w14:textId="33B5C7B1"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Какви препоръки и конкретни предложения за подобряване управлението и изпълнението на програмите по Финансовия механизъм на ЕИП и Норвежкия Финансов механизъм 2014-2021 могат да бъдат дадени?</w:t>
      </w:r>
    </w:p>
    <w:p w14:paraId="74E86743" w14:textId="67E627A5" w:rsidR="00D70F5C" w:rsidRPr="004D6E65" w:rsidRDefault="00D70F5C" w:rsidP="00FD17C4">
      <w:pPr>
        <w:pStyle w:val="ListParagraph"/>
        <w:numPr>
          <w:ilvl w:val="0"/>
          <w:numId w:val="107"/>
        </w:numPr>
        <w:tabs>
          <w:tab w:val="left" w:pos="851"/>
        </w:tabs>
        <w:spacing w:after="0" w:line="360" w:lineRule="auto"/>
        <w:ind w:left="851" w:hanging="284"/>
        <w:jc w:val="both"/>
        <w:rPr>
          <w:rFonts w:ascii="Times New Roman" w:hAnsi="Times New Roman"/>
          <w:sz w:val="24"/>
          <w:szCs w:val="24"/>
        </w:rPr>
      </w:pPr>
      <w:r w:rsidRPr="004D6E65">
        <w:rPr>
          <w:rFonts w:ascii="Times New Roman" w:hAnsi="Times New Roman"/>
          <w:sz w:val="24"/>
          <w:szCs w:val="24"/>
        </w:rPr>
        <w:t>Какви са основните примери за добри практики по отношение на формираните партньорства с организации от страните-донори на ниво програма и на ниво проект и препоръки за подобряване?</w:t>
      </w:r>
    </w:p>
    <w:p w14:paraId="12CE619D" w14:textId="77777777" w:rsidR="00D70F5C" w:rsidRPr="005B06BB" w:rsidRDefault="00D70F5C" w:rsidP="00D70F5C">
      <w:pPr>
        <w:pStyle w:val="Heading1"/>
        <w:rPr>
          <w:rFonts w:ascii="Times New Roman" w:hAnsi="Times New Roman" w:cs="Times New Roman"/>
          <w:sz w:val="24"/>
          <w:szCs w:val="24"/>
          <w:lang w:val="bg-BG"/>
        </w:rPr>
      </w:pPr>
      <w:bookmarkStart w:id="8" w:name="_Toc62734142"/>
      <w:bookmarkStart w:id="9" w:name="_Toc64633383"/>
      <w:r>
        <w:rPr>
          <w:rFonts w:ascii="Times New Roman" w:hAnsi="Times New Roman" w:cs="Times New Roman"/>
          <w:sz w:val="24"/>
          <w:szCs w:val="24"/>
          <w:lang w:val="bg-BG"/>
        </w:rPr>
        <w:t>1.4</w:t>
      </w:r>
      <w:r w:rsidRPr="005B06BB">
        <w:rPr>
          <w:rFonts w:ascii="Times New Roman" w:hAnsi="Times New Roman" w:cs="Times New Roman"/>
          <w:sz w:val="24"/>
          <w:szCs w:val="24"/>
          <w:lang w:val="bg-BG"/>
        </w:rPr>
        <w:t xml:space="preserve"> Методология на междинната оценка </w:t>
      </w:r>
      <w:r>
        <w:rPr>
          <w:rFonts w:ascii="Times New Roman" w:hAnsi="Times New Roman" w:cs="Times New Roman"/>
          <w:sz w:val="24"/>
          <w:szCs w:val="24"/>
          <w:lang w:val="bg-BG"/>
        </w:rPr>
        <w:t>и о</w:t>
      </w:r>
      <w:r w:rsidRPr="005B06BB">
        <w:rPr>
          <w:rFonts w:ascii="Times New Roman" w:hAnsi="Times New Roman" w:cs="Times New Roman"/>
          <w:sz w:val="24"/>
          <w:szCs w:val="24"/>
          <w:lang w:val="bg-BG"/>
        </w:rPr>
        <w:t>съществени дейности</w:t>
      </w:r>
      <w:bookmarkEnd w:id="8"/>
      <w:bookmarkEnd w:id="9"/>
    </w:p>
    <w:p w14:paraId="128389A6" w14:textId="77777777" w:rsidR="00D70F5C" w:rsidRDefault="00D70F5C" w:rsidP="00D70F5C">
      <w:pPr>
        <w:rPr>
          <w:rFonts w:ascii="Times New Roman" w:hAnsi="Times New Roman" w:cs="Times New Roman"/>
          <w:sz w:val="24"/>
          <w:szCs w:val="24"/>
        </w:rPr>
      </w:pPr>
    </w:p>
    <w:p w14:paraId="5B444EF7" w14:textId="77777777" w:rsidR="00D70F5C" w:rsidRPr="0035472B" w:rsidRDefault="00D70F5C" w:rsidP="00D70F5C">
      <w:pPr>
        <w:pStyle w:val="ListParagraph"/>
        <w:spacing w:before="120" w:after="0" w:line="360" w:lineRule="auto"/>
        <w:ind w:left="0"/>
        <w:jc w:val="both"/>
        <w:rPr>
          <w:rFonts w:ascii="Times New Roman" w:hAnsi="Times New Roman" w:cs="Times New Roman"/>
          <w:color w:val="0000FF"/>
          <w:sz w:val="24"/>
          <w:szCs w:val="24"/>
          <w:u w:val="single"/>
        </w:rPr>
      </w:pPr>
      <w:r w:rsidRPr="0035472B">
        <w:rPr>
          <w:rFonts w:ascii="Times New Roman" w:hAnsi="Times New Roman" w:cs="Times New Roman"/>
          <w:sz w:val="24"/>
          <w:szCs w:val="24"/>
        </w:rPr>
        <w:t>Междинната оценка е осъществена в съответствие с указан</w:t>
      </w:r>
      <w:r>
        <w:rPr>
          <w:rFonts w:ascii="Times New Roman" w:hAnsi="Times New Roman" w:cs="Times New Roman"/>
          <w:sz w:val="24"/>
          <w:szCs w:val="24"/>
        </w:rPr>
        <w:t>ията за извършване на оценка на</w:t>
      </w:r>
      <w:r w:rsidRPr="0035472B">
        <w:rPr>
          <w:rFonts w:ascii="Times New Roman" w:hAnsi="Times New Roman" w:cs="Times New Roman"/>
          <w:sz w:val="24"/>
          <w:szCs w:val="24"/>
        </w:rPr>
        <w:t xml:space="preserve"> Финансовия механизъм на Европейското икономическо пространство и Норвежкия финансов механизъм 2014 - 2021 г.,  съдържащи се в Ръководството относно резултатите (</w:t>
      </w:r>
      <w:proofErr w:type="spellStart"/>
      <w:r w:rsidRPr="0035472B">
        <w:rPr>
          <w:rFonts w:ascii="Times New Roman" w:hAnsi="Times New Roman" w:cs="Times New Roman"/>
          <w:sz w:val="24"/>
          <w:szCs w:val="24"/>
        </w:rPr>
        <w:t>Results</w:t>
      </w:r>
      <w:proofErr w:type="spellEnd"/>
      <w:r w:rsidRPr="0035472B">
        <w:rPr>
          <w:rFonts w:ascii="Times New Roman" w:hAnsi="Times New Roman" w:cs="Times New Roman"/>
          <w:sz w:val="24"/>
          <w:szCs w:val="24"/>
        </w:rPr>
        <w:t xml:space="preserve"> </w:t>
      </w:r>
      <w:proofErr w:type="spellStart"/>
      <w:r w:rsidRPr="0035472B">
        <w:rPr>
          <w:rFonts w:ascii="Times New Roman" w:hAnsi="Times New Roman" w:cs="Times New Roman"/>
          <w:sz w:val="24"/>
          <w:szCs w:val="24"/>
        </w:rPr>
        <w:t>Guideline</w:t>
      </w:r>
      <w:proofErr w:type="spellEnd"/>
      <w:r w:rsidRPr="0035472B">
        <w:rPr>
          <w:rFonts w:ascii="Times New Roman" w:hAnsi="Times New Roman" w:cs="Times New Roman"/>
          <w:sz w:val="24"/>
          <w:szCs w:val="24"/>
        </w:rPr>
        <w:t>) (</w:t>
      </w:r>
      <w:hyperlink r:id="rId9" w:history="1">
        <w:r w:rsidRPr="0035472B">
          <w:rPr>
            <w:rFonts w:ascii="Times New Roman" w:hAnsi="Times New Roman" w:cs="Times New Roman"/>
            <w:color w:val="0000FF"/>
            <w:sz w:val="24"/>
            <w:szCs w:val="24"/>
            <w:u w:val="single"/>
          </w:rPr>
          <w:t>https://eeagrants.org/resources/2014-2021-results-guideline</w:t>
        </w:r>
      </w:hyperlink>
      <w:r w:rsidRPr="0035472B">
        <w:rPr>
          <w:rFonts w:ascii="Times New Roman" w:hAnsi="Times New Roman" w:cs="Times New Roman"/>
          <w:color w:val="0000FF"/>
          <w:sz w:val="24"/>
          <w:szCs w:val="24"/>
          <w:u w:val="single"/>
        </w:rPr>
        <w:t xml:space="preserve">). </w:t>
      </w:r>
    </w:p>
    <w:p w14:paraId="66963345" w14:textId="77777777" w:rsidR="00D70F5C" w:rsidRPr="0035472B" w:rsidRDefault="00D70F5C" w:rsidP="00D70F5C">
      <w:pPr>
        <w:pStyle w:val="ListParagraph"/>
        <w:spacing w:before="120" w:after="0" w:line="360" w:lineRule="auto"/>
        <w:ind w:left="0"/>
        <w:jc w:val="both"/>
        <w:rPr>
          <w:rFonts w:ascii="Times New Roman" w:hAnsi="Times New Roman" w:cs="Times New Roman"/>
          <w:color w:val="0000FF"/>
          <w:sz w:val="24"/>
          <w:szCs w:val="24"/>
          <w:u w:val="single"/>
        </w:rPr>
      </w:pPr>
    </w:p>
    <w:p w14:paraId="2B39BA3B" w14:textId="77777777" w:rsidR="00D70F5C" w:rsidRPr="0035472B" w:rsidRDefault="00D70F5C" w:rsidP="00D70F5C">
      <w:pPr>
        <w:pStyle w:val="ListParagraph"/>
        <w:spacing w:before="120" w:after="0" w:line="360" w:lineRule="auto"/>
        <w:ind w:left="0"/>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 xml:space="preserve">Използваните източници на информация и методи на анализ и оценка са представени в Таблица 1. </w:t>
      </w:r>
    </w:p>
    <w:p w14:paraId="60AA2CF1" w14:textId="77777777" w:rsidR="00D70F5C" w:rsidRDefault="00D70F5C" w:rsidP="00D70F5C">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B8B0CA3" w14:textId="77777777" w:rsidR="00D70F5C" w:rsidRDefault="00D70F5C" w:rsidP="00D70F5C">
      <w:pPr>
        <w:spacing w:before="120" w:after="0" w:line="360" w:lineRule="auto"/>
        <w:jc w:val="both"/>
        <w:rPr>
          <w:rFonts w:ascii="Times New Roman" w:hAnsi="Times New Roman" w:cs="Times New Roman"/>
          <w:b/>
          <w:color w:val="000000"/>
          <w:sz w:val="24"/>
          <w:szCs w:val="24"/>
        </w:rPr>
      </w:pPr>
    </w:p>
    <w:p w14:paraId="2070C96B" w14:textId="77777777" w:rsidR="00D70F5C" w:rsidRPr="0035472B" w:rsidRDefault="00D70F5C" w:rsidP="00D70F5C">
      <w:pPr>
        <w:spacing w:before="120" w:after="0" w:line="360" w:lineRule="auto"/>
        <w:jc w:val="both"/>
        <w:rPr>
          <w:rFonts w:ascii="Times New Roman" w:hAnsi="Times New Roman" w:cs="Times New Roman"/>
          <w:b/>
          <w:color w:val="000000"/>
          <w:sz w:val="24"/>
          <w:szCs w:val="24"/>
        </w:rPr>
      </w:pPr>
      <w:r w:rsidRPr="0035472B">
        <w:rPr>
          <w:rFonts w:ascii="Times New Roman" w:hAnsi="Times New Roman" w:cs="Times New Roman"/>
          <w:b/>
          <w:color w:val="000000"/>
          <w:sz w:val="24"/>
          <w:szCs w:val="24"/>
        </w:rPr>
        <w:t>Таблица 1. Целеви гр</w:t>
      </w:r>
      <w:r>
        <w:rPr>
          <w:rFonts w:ascii="Times New Roman" w:hAnsi="Times New Roman" w:cs="Times New Roman"/>
          <w:b/>
          <w:color w:val="000000"/>
          <w:sz w:val="24"/>
          <w:szCs w:val="24"/>
        </w:rPr>
        <w:t>упи, източници на информация,</w:t>
      </w:r>
      <w:r w:rsidRPr="0035472B">
        <w:rPr>
          <w:rFonts w:ascii="Times New Roman" w:hAnsi="Times New Roman" w:cs="Times New Roman"/>
          <w:b/>
          <w:color w:val="000000"/>
          <w:sz w:val="24"/>
          <w:szCs w:val="24"/>
        </w:rPr>
        <w:t xml:space="preserve"> методи</w:t>
      </w:r>
    </w:p>
    <w:tbl>
      <w:tblPr>
        <w:tblStyle w:val="TableGrid"/>
        <w:tblW w:w="9067" w:type="dxa"/>
        <w:tblLook w:val="04A0" w:firstRow="1" w:lastRow="0" w:firstColumn="1" w:lastColumn="0" w:noHBand="0" w:noVBand="1"/>
      </w:tblPr>
      <w:tblGrid>
        <w:gridCol w:w="4673"/>
        <w:gridCol w:w="4394"/>
      </w:tblGrid>
      <w:tr w:rsidR="00D70F5C" w:rsidRPr="0035472B" w14:paraId="0B342C96" w14:textId="77777777" w:rsidTr="00C47D9A">
        <w:tc>
          <w:tcPr>
            <w:tcW w:w="4673" w:type="dxa"/>
            <w:shd w:val="clear" w:color="auto" w:fill="BFBFBF" w:themeFill="background1" w:themeFillShade="BF"/>
          </w:tcPr>
          <w:p w14:paraId="21EBDF9F" w14:textId="77777777" w:rsidR="00D70F5C" w:rsidRPr="0035472B" w:rsidRDefault="00D70F5C" w:rsidP="00C47D9A">
            <w:pPr>
              <w:spacing w:before="120" w:line="360" w:lineRule="exact"/>
              <w:ind w:right="-238"/>
              <w:rPr>
                <w:rFonts w:ascii="Times New Roman" w:hAnsi="Times New Roman" w:cs="Times New Roman"/>
                <w:b/>
                <w:sz w:val="24"/>
                <w:szCs w:val="24"/>
              </w:rPr>
            </w:pPr>
            <w:r w:rsidRPr="0035472B">
              <w:rPr>
                <w:rFonts w:ascii="Times New Roman" w:hAnsi="Times New Roman" w:cs="Times New Roman"/>
                <w:b/>
                <w:sz w:val="24"/>
                <w:szCs w:val="24"/>
              </w:rPr>
              <w:t>Целеви групи /източници на информация</w:t>
            </w:r>
          </w:p>
        </w:tc>
        <w:tc>
          <w:tcPr>
            <w:tcW w:w="4394" w:type="dxa"/>
            <w:shd w:val="clear" w:color="auto" w:fill="BFBFBF" w:themeFill="background1" w:themeFillShade="BF"/>
          </w:tcPr>
          <w:p w14:paraId="70EE90C1" w14:textId="77777777" w:rsidR="00D70F5C" w:rsidRPr="0035472B" w:rsidRDefault="00D70F5C" w:rsidP="00C47D9A">
            <w:pPr>
              <w:spacing w:before="120" w:line="360" w:lineRule="exact"/>
              <w:ind w:right="-238"/>
              <w:rPr>
                <w:rFonts w:ascii="Times New Roman" w:hAnsi="Times New Roman" w:cs="Times New Roman"/>
                <w:b/>
                <w:sz w:val="24"/>
                <w:szCs w:val="24"/>
              </w:rPr>
            </w:pPr>
            <w:r w:rsidRPr="0035472B">
              <w:rPr>
                <w:rFonts w:ascii="Times New Roman" w:hAnsi="Times New Roman" w:cs="Times New Roman"/>
                <w:b/>
                <w:sz w:val="24"/>
                <w:szCs w:val="24"/>
              </w:rPr>
              <w:t>Методи за събиране и анализ на информация</w:t>
            </w:r>
          </w:p>
        </w:tc>
      </w:tr>
      <w:tr w:rsidR="00D70F5C" w:rsidRPr="0035472B" w14:paraId="4BCF3D02" w14:textId="77777777" w:rsidTr="00C47D9A">
        <w:trPr>
          <w:trHeight w:val="1515"/>
        </w:trPr>
        <w:tc>
          <w:tcPr>
            <w:tcW w:w="4673" w:type="dxa"/>
          </w:tcPr>
          <w:p w14:paraId="6B9F1C54"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Национално координационно звено (НКЗ)</w:t>
            </w:r>
          </w:p>
          <w:p w14:paraId="520EB84D" w14:textId="77777777" w:rsidR="00D70F5C" w:rsidRPr="0035472B" w:rsidRDefault="00D70F5C" w:rsidP="00C47D9A">
            <w:pPr>
              <w:spacing w:line="276" w:lineRule="auto"/>
              <w:jc w:val="both"/>
              <w:rPr>
                <w:rFonts w:ascii="Times New Roman" w:hAnsi="Times New Roman" w:cs="Times New Roman"/>
              </w:rPr>
            </w:pPr>
          </w:p>
        </w:tc>
        <w:tc>
          <w:tcPr>
            <w:tcW w:w="4394" w:type="dxa"/>
          </w:tcPr>
          <w:p w14:paraId="19C1507F" w14:textId="77777777" w:rsidR="00D70F5C" w:rsidRPr="0035472B" w:rsidRDefault="00D70F5C" w:rsidP="00FD17C4">
            <w:pPr>
              <w:pStyle w:val="ListParagraph"/>
              <w:numPr>
                <w:ilvl w:val="0"/>
                <w:numId w:val="60"/>
              </w:numPr>
              <w:spacing w:line="276" w:lineRule="auto"/>
              <w:ind w:left="459" w:hanging="425"/>
              <w:jc w:val="both"/>
              <w:rPr>
                <w:rFonts w:ascii="Times New Roman" w:hAnsi="Times New Roman" w:cs="Times New Roman"/>
                <w:sz w:val="24"/>
                <w:szCs w:val="24"/>
              </w:rPr>
            </w:pPr>
            <w:r w:rsidRPr="0035472B">
              <w:rPr>
                <w:rFonts w:ascii="Times New Roman" w:eastAsia="MS Mincho" w:hAnsi="Times New Roman" w:cs="Times New Roman"/>
                <w:sz w:val="24"/>
                <w:szCs w:val="24"/>
              </w:rPr>
              <w:t>Встъпителна среща (дискусия относно целите, методите и резултатите на междинната оценка)</w:t>
            </w:r>
          </w:p>
          <w:p w14:paraId="2839C88B" w14:textId="77777777" w:rsidR="00D70F5C" w:rsidRPr="0035472B" w:rsidRDefault="00D70F5C" w:rsidP="00FD17C4">
            <w:pPr>
              <w:pStyle w:val="ListParagraph"/>
              <w:numPr>
                <w:ilvl w:val="0"/>
                <w:numId w:val="60"/>
              </w:numPr>
              <w:spacing w:line="276" w:lineRule="auto"/>
              <w:ind w:left="459" w:hanging="425"/>
              <w:jc w:val="both"/>
              <w:rPr>
                <w:rFonts w:ascii="Times New Roman" w:hAnsi="Times New Roman" w:cs="Times New Roman"/>
                <w:sz w:val="24"/>
                <w:szCs w:val="24"/>
              </w:rPr>
            </w:pPr>
            <w:r w:rsidRPr="0035472B">
              <w:rPr>
                <w:rFonts w:ascii="Times New Roman" w:hAnsi="Times New Roman" w:cs="Times New Roman"/>
                <w:sz w:val="24"/>
                <w:szCs w:val="24"/>
              </w:rPr>
              <w:t>Онлайн дискусия</w:t>
            </w:r>
          </w:p>
        </w:tc>
      </w:tr>
      <w:tr w:rsidR="00D70F5C" w:rsidRPr="0035472B" w14:paraId="3D2B73FD" w14:textId="77777777" w:rsidTr="00C47D9A">
        <w:trPr>
          <w:trHeight w:val="789"/>
        </w:trPr>
        <w:tc>
          <w:tcPr>
            <w:tcW w:w="4673" w:type="dxa"/>
          </w:tcPr>
          <w:p w14:paraId="68645EA0" w14:textId="77777777" w:rsidR="00D70F5C" w:rsidRPr="0035472B" w:rsidRDefault="00D70F5C" w:rsidP="00C47D9A">
            <w:pPr>
              <w:spacing w:line="276" w:lineRule="auto"/>
              <w:jc w:val="both"/>
              <w:rPr>
                <w:rFonts w:ascii="Times New Roman" w:hAnsi="Times New Roman" w:cs="Times New Roman"/>
                <w:sz w:val="24"/>
                <w:szCs w:val="24"/>
              </w:rPr>
            </w:pPr>
            <w:r>
              <w:rPr>
                <w:rFonts w:ascii="Times New Roman" w:hAnsi="Times New Roman" w:cs="Times New Roman"/>
                <w:sz w:val="24"/>
                <w:szCs w:val="24"/>
              </w:rPr>
              <w:t>Програмни</w:t>
            </w:r>
            <w:r w:rsidRPr="0035472B">
              <w:rPr>
                <w:rFonts w:ascii="Times New Roman" w:hAnsi="Times New Roman" w:cs="Times New Roman"/>
                <w:sz w:val="24"/>
                <w:szCs w:val="24"/>
              </w:rPr>
              <w:t xml:space="preserve"> оператор</w:t>
            </w:r>
            <w:r>
              <w:rPr>
                <w:rFonts w:ascii="Times New Roman" w:hAnsi="Times New Roman" w:cs="Times New Roman"/>
                <w:sz w:val="24"/>
                <w:szCs w:val="24"/>
              </w:rPr>
              <w:t>и</w:t>
            </w:r>
            <w:r w:rsidRPr="0035472B">
              <w:rPr>
                <w:rFonts w:ascii="Times New Roman" w:hAnsi="Times New Roman" w:cs="Times New Roman"/>
                <w:sz w:val="24"/>
                <w:szCs w:val="24"/>
              </w:rPr>
              <w:t xml:space="preserve"> (ПО)</w:t>
            </w:r>
          </w:p>
          <w:p w14:paraId="6D8F055A" w14:textId="77777777" w:rsidR="00D70F5C" w:rsidRPr="0035472B" w:rsidRDefault="00D70F5C" w:rsidP="00C47D9A">
            <w:pPr>
              <w:spacing w:line="276" w:lineRule="auto"/>
              <w:jc w:val="both"/>
              <w:rPr>
                <w:rFonts w:ascii="Times New Roman" w:hAnsi="Times New Roman" w:cs="Times New Roman"/>
                <w:sz w:val="24"/>
                <w:szCs w:val="24"/>
              </w:rPr>
            </w:pPr>
          </w:p>
        </w:tc>
        <w:tc>
          <w:tcPr>
            <w:tcW w:w="4394" w:type="dxa"/>
          </w:tcPr>
          <w:p w14:paraId="22CD36BF"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Онлайн групово дълбочинно интервю  </w:t>
            </w:r>
          </w:p>
          <w:p w14:paraId="35BA0A57" w14:textId="77777777" w:rsidR="00D70F5C" w:rsidRPr="0035472B" w:rsidRDefault="00D70F5C" w:rsidP="00C47D9A">
            <w:pPr>
              <w:spacing w:line="276" w:lineRule="auto"/>
              <w:jc w:val="both"/>
              <w:rPr>
                <w:rFonts w:ascii="Times New Roman" w:hAnsi="Times New Roman" w:cs="Times New Roman"/>
                <w:sz w:val="24"/>
                <w:szCs w:val="24"/>
              </w:rPr>
            </w:pPr>
          </w:p>
        </w:tc>
      </w:tr>
      <w:tr w:rsidR="00D70F5C" w:rsidRPr="0035472B" w14:paraId="5CC8E795" w14:textId="77777777" w:rsidTr="00C47D9A">
        <w:trPr>
          <w:trHeight w:val="691"/>
        </w:trPr>
        <w:tc>
          <w:tcPr>
            <w:tcW w:w="4673" w:type="dxa"/>
          </w:tcPr>
          <w:p w14:paraId="470D7638" w14:textId="77777777" w:rsidR="00D70F5C" w:rsidRPr="0035472B" w:rsidRDefault="00D70F5C" w:rsidP="00C47D9A">
            <w:pPr>
              <w:spacing w:before="60" w:line="320" w:lineRule="exact"/>
              <w:ind w:right="169"/>
              <w:rPr>
                <w:rFonts w:ascii="Times New Roman" w:hAnsi="Times New Roman" w:cs="Times New Roman"/>
              </w:rPr>
            </w:pPr>
            <w:r w:rsidRPr="0035472B">
              <w:rPr>
                <w:rFonts w:ascii="Times New Roman" w:hAnsi="Times New Roman" w:cs="Times New Roman"/>
                <w:sz w:val="24"/>
                <w:szCs w:val="24"/>
              </w:rPr>
              <w:t xml:space="preserve">Програмни партньори от страните донори </w:t>
            </w:r>
            <w:r>
              <w:rPr>
                <w:rFonts w:ascii="Times New Roman" w:hAnsi="Times New Roman" w:cs="Times New Roman"/>
                <w:sz w:val="24"/>
                <w:szCs w:val="24"/>
              </w:rPr>
              <w:t>(ПСД)</w:t>
            </w:r>
          </w:p>
        </w:tc>
        <w:tc>
          <w:tcPr>
            <w:tcW w:w="4394" w:type="dxa"/>
          </w:tcPr>
          <w:p w14:paraId="6A7D1CDB"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Онлайн анкета  </w:t>
            </w:r>
          </w:p>
        </w:tc>
      </w:tr>
      <w:tr w:rsidR="00D70F5C" w:rsidRPr="0035472B" w14:paraId="27D6CC64" w14:textId="77777777" w:rsidTr="00C47D9A">
        <w:trPr>
          <w:trHeight w:val="835"/>
        </w:trPr>
        <w:tc>
          <w:tcPr>
            <w:tcW w:w="4673" w:type="dxa"/>
          </w:tcPr>
          <w:p w14:paraId="226919CB" w14:textId="77777777" w:rsidR="00D70F5C" w:rsidRPr="0035472B" w:rsidRDefault="00D70F5C" w:rsidP="00C47D9A">
            <w:pPr>
              <w:spacing w:line="276" w:lineRule="auto"/>
              <w:jc w:val="both"/>
              <w:rPr>
                <w:rFonts w:ascii="Times New Roman" w:hAnsi="Times New Roman" w:cs="Times New Roman"/>
              </w:rPr>
            </w:pPr>
            <w:r w:rsidRPr="0035472B">
              <w:rPr>
                <w:rFonts w:ascii="Times New Roman" w:hAnsi="Times New Roman" w:cs="Times New Roman"/>
                <w:sz w:val="24"/>
                <w:szCs w:val="24"/>
              </w:rPr>
              <w:t xml:space="preserve">Отделни изпълнявани проекти </w:t>
            </w:r>
            <w:r w:rsidRPr="000A74C8">
              <w:rPr>
                <w:rFonts w:ascii="Times New Roman" w:hAnsi="Times New Roman" w:cs="Times New Roman"/>
                <w:sz w:val="24"/>
                <w:szCs w:val="24"/>
              </w:rPr>
              <w:t>(бенефициенти,</w:t>
            </w:r>
            <w:r w:rsidRPr="0035472B">
              <w:rPr>
                <w:rFonts w:ascii="Times New Roman" w:hAnsi="Times New Roman" w:cs="Times New Roman"/>
                <w:sz w:val="24"/>
                <w:szCs w:val="24"/>
              </w:rPr>
              <w:t xml:space="preserve"> партньори, експерти)</w:t>
            </w:r>
          </w:p>
        </w:tc>
        <w:tc>
          <w:tcPr>
            <w:tcW w:w="4394" w:type="dxa"/>
          </w:tcPr>
          <w:p w14:paraId="350F5258"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Изследване на случаи (</w:t>
            </w:r>
            <w:proofErr w:type="spellStart"/>
            <w:r w:rsidRPr="0035472B">
              <w:rPr>
                <w:rFonts w:ascii="Times New Roman" w:hAnsi="Times New Roman" w:cs="Times New Roman"/>
                <w:sz w:val="24"/>
                <w:szCs w:val="24"/>
              </w:rPr>
              <w:t>case</w:t>
            </w:r>
            <w:proofErr w:type="spellEnd"/>
            <w:r w:rsidRPr="0035472B">
              <w:rPr>
                <w:rFonts w:ascii="Times New Roman" w:hAnsi="Times New Roman" w:cs="Times New Roman"/>
                <w:sz w:val="24"/>
                <w:szCs w:val="24"/>
              </w:rPr>
              <w:t xml:space="preserve"> </w:t>
            </w:r>
            <w:proofErr w:type="spellStart"/>
            <w:r w:rsidRPr="0035472B">
              <w:rPr>
                <w:rFonts w:ascii="Times New Roman" w:hAnsi="Times New Roman" w:cs="Times New Roman"/>
                <w:sz w:val="24"/>
                <w:szCs w:val="24"/>
              </w:rPr>
              <w:t>study</w:t>
            </w:r>
            <w:proofErr w:type="spellEnd"/>
            <w:r w:rsidRPr="0035472B">
              <w:rPr>
                <w:rFonts w:ascii="Times New Roman" w:hAnsi="Times New Roman" w:cs="Times New Roman"/>
                <w:sz w:val="24"/>
                <w:szCs w:val="24"/>
              </w:rPr>
              <w:t xml:space="preserve">) – </w:t>
            </w:r>
            <w:r>
              <w:rPr>
                <w:rFonts w:ascii="Times New Roman" w:hAnsi="Times New Roman" w:cs="Times New Roman"/>
                <w:sz w:val="24"/>
                <w:szCs w:val="24"/>
              </w:rPr>
              <w:t xml:space="preserve">онлайн интервю с представители на </w:t>
            </w:r>
            <w:r w:rsidRPr="0035472B">
              <w:rPr>
                <w:rFonts w:ascii="Times New Roman" w:hAnsi="Times New Roman" w:cs="Times New Roman"/>
                <w:sz w:val="24"/>
                <w:szCs w:val="24"/>
              </w:rPr>
              <w:t>избрани проекти, подкрепени от  програмата</w:t>
            </w:r>
          </w:p>
        </w:tc>
      </w:tr>
      <w:tr w:rsidR="00D70F5C" w:rsidRPr="0035472B" w14:paraId="73F312B7" w14:textId="77777777" w:rsidTr="00C47D9A">
        <w:trPr>
          <w:trHeight w:val="491"/>
        </w:trPr>
        <w:tc>
          <w:tcPr>
            <w:tcW w:w="4673" w:type="dxa"/>
          </w:tcPr>
          <w:p w14:paraId="766BEAAC"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Програмни и проектни документи </w:t>
            </w:r>
          </w:p>
        </w:tc>
        <w:tc>
          <w:tcPr>
            <w:tcW w:w="4394" w:type="dxa"/>
          </w:tcPr>
          <w:p w14:paraId="2516BA3A" w14:textId="77777777" w:rsidR="00D70F5C" w:rsidRPr="0035472B" w:rsidRDefault="00D70F5C" w:rsidP="00C47D9A">
            <w:pPr>
              <w:spacing w:line="276"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Кабинетно изследване </w:t>
            </w:r>
            <w:r>
              <w:rPr>
                <w:rFonts w:ascii="Times New Roman" w:hAnsi="Times New Roman" w:cs="Times New Roman"/>
                <w:sz w:val="24"/>
                <w:szCs w:val="24"/>
              </w:rPr>
              <w:t>(анализ на документи)</w:t>
            </w:r>
          </w:p>
        </w:tc>
      </w:tr>
    </w:tbl>
    <w:p w14:paraId="4F21F9E7" w14:textId="77777777" w:rsidR="00D70F5C" w:rsidRPr="0035472B" w:rsidRDefault="00D70F5C" w:rsidP="00D70F5C">
      <w:pPr>
        <w:rPr>
          <w:rFonts w:ascii="Times New Roman" w:hAnsi="Times New Roman" w:cs="Times New Roman"/>
          <w:b/>
          <w:sz w:val="28"/>
          <w:szCs w:val="28"/>
        </w:rPr>
      </w:pPr>
    </w:p>
    <w:p w14:paraId="657D03D5" w14:textId="77777777" w:rsidR="00D70F5C" w:rsidRPr="0035472B" w:rsidRDefault="00D70F5C" w:rsidP="00D70F5C">
      <w:pPr>
        <w:pStyle w:val="ListParagraph"/>
        <w:spacing w:before="120" w:after="0" w:line="360" w:lineRule="auto"/>
        <w:ind w:left="0"/>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 xml:space="preserve">Встъпителната среща с членове на екипа на Националното координационно звено </w:t>
      </w:r>
      <w:r>
        <w:rPr>
          <w:rFonts w:ascii="Times New Roman" w:hAnsi="Times New Roman" w:cs="Times New Roman"/>
          <w:color w:val="000000"/>
          <w:sz w:val="24"/>
          <w:szCs w:val="24"/>
        </w:rPr>
        <w:t xml:space="preserve">(НКЗ) </w:t>
      </w:r>
      <w:r w:rsidRPr="0035472B">
        <w:rPr>
          <w:rFonts w:ascii="Times New Roman" w:hAnsi="Times New Roman" w:cs="Times New Roman"/>
          <w:color w:val="000000"/>
          <w:sz w:val="24"/>
          <w:szCs w:val="24"/>
        </w:rPr>
        <w:t>е проведена на 1 октомври 2020 с участието на:</w:t>
      </w:r>
    </w:p>
    <w:p w14:paraId="0808F852" w14:textId="77777777" w:rsidR="00D70F5C" w:rsidRPr="0035472B" w:rsidRDefault="00D70F5C" w:rsidP="00C43CA0">
      <w:pPr>
        <w:numPr>
          <w:ilvl w:val="0"/>
          <w:numId w:val="17"/>
        </w:numPr>
        <w:shd w:val="clear" w:color="auto" w:fill="FFFFFF"/>
        <w:tabs>
          <w:tab w:val="clear" w:pos="720"/>
          <w:tab w:val="num" w:pos="851"/>
        </w:tabs>
        <w:spacing w:before="100" w:beforeAutospacing="1" w:after="100" w:afterAutospacing="1"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Добринка Кръстева, началник на отдел „Наблюдение и анализ“</w:t>
      </w:r>
      <w:r>
        <w:rPr>
          <w:rFonts w:ascii="Times New Roman" w:hAnsi="Times New Roman" w:cs="Times New Roman"/>
          <w:sz w:val="24"/>
          <w:szCs w:val="24"/>
        </w:rPr>
        <w:t>;</w:t>
      </w:r>
    </w:p>
    <w:p w14:paraId="5B2B1184" w14:textId="77777777" w:rsidR="00D70F5C" w:rsidRPr="0035472B" w:rsidRDefault="00D70F5C" w:rsidP="00C43CA0">
      <w:pPr>
        <w:numPr>
          <w:ilvl w:val="0"/>
          <w:numId w:val="17"/>
        </w:numPr>
        <w:shd w:val="clear" w:color="auto" w:fill="FFFFFF"/>
        <w:tabs>
          <w:tab w:val="clear" w:pos="720"/>
          <w:tab w:val="num" w:pos="851"/>
        </w:tabs>
        <w:spacing w:before="100" w:beforeAutospacing="1" w:after="100" w:afterAutospacing="1"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Гергана Митрева – програма „Местно развитие, намаляване на бедността и подобрено включване“ и ромски фокус като хоризонтална тема</w:t>
      </w:r>
      <w:r>
        <w:rPr>
          <w:rFonts w:ascii="Times New Roman" w:hAnsi="Times New Roman" w:cs="Times New Roman"/>
          <w:sz w:val="24"/>
          <w:szCs w:val="24"/>
        </w:rPr>
        <w:t>;</w:t>
      </w:r>
    </w:p>
    <w:p w14:paraId="1E4BE9D8" w14:textId="77777777" w:rsidR="00D70F5C" w:rsidRPr="0035472B" w:rsidRDefault="00D70F5C" w:rsidP="00C43CA0">
      <w:pPr>
        <w:numPr>
          <w:ilvl w:val="0"/>
          <w:numId w:val="17"/>
        </w:numPr>
        <w:shd w:val="clear" w:color="auto" w:fill="FFFFFF"/>
        <w:tabs>
          <w:tab w:val="clear" w:pos="720"/>
          <w:tab w:val="num" w:pos="851"/>
        </w:tabs>
        <w:spacing w:before="100" w:beforeAutospacing="1" w:after="100" w:afterAutospacing="1"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Аделина Везенко</w:t>
      </w:r>
      <w:r>
        <w:rPr>
          <w:rFonts w:ascii="Times New Roman" w:hAnsi="Times New Roman" w:cs="Times New Roman"/>
          <w:sz w:val="24"/>
          <w:szCs w:val="24"/>
        </w:rPr>
        <w:t>ва – програми в сектори „Култура“, „Вътрешни работи“,</w:t>
      </w:r>
      <w:r w:rsidRPr="0035472B">
        <w:rPr>
          <w:rFonts w:ascii="Times New Roman" w:hAnsi="Times New Roman" w:cs="Times New Roman"/>
          <w:sz w:val="24"/>
          <w:szCs w:val="24"/>
        </w:rPr>
        <w:t xml:space="preserve"> </w:t>
      </w:r>
      <w:r>
        <w:rPr>
          <w:rFonts w:ascii="Times New Roman" w:hAnsi="Times New Roman" w:cs="Times New Roman"/>
          <w:sz w:val="24"/>
          <w:szCs w:val="24"/>
        </w:rPr>
        <w:t>„</w:t>
      </w:r>
      <w:r w:rsidRPr="0035472B">
        <w:rPr>
          <w:rFonts w:ascii="Times New Roman" w:hAnsi="Times New Roman" w:cs="Times New Roman"/>
          <w:sz w:val="24"/>
          <w:szCs w:val="24"/>
        </w:rPr>
        <w:t>Правосъдие</w:t>
      </w:r>
      <w:r>
        <w:rPr>
          <w:rFonts w:ascii="Times New Roman" w:hAnsi="Times New Roman" w:cs="Times New Roman"/>
          <w:sz w:val="24"/>
          <w:szCs w:val="24"/>
        </w:rPr>
        <w:t>“;</w:t>
      </w:r>
    </w:p>
    <w:p w14:paraId="6156C4BB" w14:textId="77777777" w:rsidR="00D70F5C" w:rsidRPr="0035472B" w:rsidRDefault="00D70F5C" w:rsidP="00C43CA0">
      <w:pPr>
        <w:numPr>
          <w:ilvl w:val="0"/>
          <w:numId w:val="17"/>
        </w:numPr>
        <w:shd w:val="clear" w:color="auto" w:fill="FFFFFF"/>
        <w:tabs>
          <w:tab w:val="clear" w:pos="720"/>
          <w:tab w:val="num" w:pos="851"/>
        </w:tabs>
        <w:spacing w:before="100" w:beforeAutospacing="1" w:after="100" w:afterAutospacing="1"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Мая Стоянова – хоризонтални въпроси, свързани с управление, изпълнение и наблюдение на ФМ на ЕИП и НФМ</w:t>
      </w:r>
      <w:r>
        <w:rPr>
          <w:rFonts w:ascii="Times New Roman" w:hAnsi="Times New Roman" w:cs="Times New Roman"/>
          <w:sz w:val="24"/>
          <w:szCs w:val="24"/>
        </w:rPr>
        <w:t>;</w:t>
      </w:r>
    </w:p>
    <w:p w14:paraId="58C61BCA" w14:textId="77777777" w:rsidR="00D70F5C" w:rsidRPr="0035472B" w:rsidRDefault="00D70F5C" w:rsidP="00C43CA0">
      <w:pPr>
        <w:numPr>
          <w:ilvl w:val="0"/>
          <w:numId w:val="17"/>
        </w:numPr>
        <w:shd w:val="clear" w:color="auto" w:fill="FFFFFF"/>
        <w:tabs>
          <w:tab w:val="clear" w:pos="720"/>
          <w:tab w:val="num" w:pos="851"/>
        </w:tabs>
        <w:spacing w:before="100" w:beforeAutospacing="1" w:after="100" w:afterAutospacing="1"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 xml:space="preserve">Даниела Цонева – програми в сектор </w:t>
      </w:r>
      <w:r>
        <w:rPr>
          <w:rFonts w:ascii="Times New Roman" w:hAnsi="Times New Roman" w:cs="Times New Roman"/>
          <w:sz w:val="24"/>
          <w:szCs w:val="24"/>
        </w:rPr>
        <w:t>„О</w:t>
      </w:r>
      <w:r w:rsidRPr="0035472B">
        <w:rPr>
          <w:rFonts w:ascii="Times New Roman" w:hAnsi="Times New Roman" w:cs="Times New Roman"/>
          <w:sz w:val="24"/>
          <w:szCs w:val="24"/>
        </w:rPr>
        <w:t>колна среда</w:t>
      </w:r>
      <w:r>
        <w:rPr>
          <w:rFonts w:ascii="Times New Roman" w:hAnsi="Times New Roman" w:cs="Times New Roman"/>
          <w:sz w:val="24"/>
          <w:szCs w:val="24"/>
        </w:rPr>
        <w:t>“</w:t>
      </w:r>
      <w:r w:rsidRPr="0035472B">
        <w:rPr>
          <w:rFonts w:ascii="Times New Roman" w:hAnsi="Times New Roman" w:cs="Times New Roman"/>
          <w:sz w:val="24"/>
          <w:szCs w:val="24"/>
        </w:rPr>
        <w:t xml:space="preserve"> и </w:t>
      </w:r>
      <w:r>
        <w:rPr>
          <w:rFonts w:ascii="Times New Roman" w:hAnsi="Times New Roman" w:cs="Times New Roman"/>
          <w:sz w:val="24"/>
          <w:szCs w:val="24"/>
        </w:rPr>
        <w:t>„Е</w:t>
      </w:r>
      <w:r w:rsidRPr="0035472B">
        <w:rPr>
          <w:rFonts w:ascii="Times New Roman" w:hAnsi="Times New Roman" w:cs="Times New Roman"/>
          <w:sz w:val="24"/>
          <w:szCs w:val="24"/>
        </w:rPr>
        <w:t>нергетика</w:t>
      </w:r>
      <w:r>
        <w:rPr>
          <w:rFonts w:ascii="Times New Roman" w:hAnsi="Times New Roman" w:cs="Times New Roman"/>
          <w:sz w:val="24"/>
          <w:szCs w:val="24"/>
        </w:rPr>
        <w:t>“</w:t>
      </w:r>
      <w:r w:rsidRPr="0035472B">
        <w:rPr>
          <w:rFonts w:ascii="Times New Roman" w:hAnsi="Times New Roman" w:cs="Times New Roman"/>
          <w:sz w:val="24"/>
          <w:szCs w:val="24"/>
        </w:rPr>
        <w:t xml:space="preserve"> и лице за контакт по договора с </w:t>
      </w:r>
      <w:r>
        <w:rPr>
          <w:rFonts w:ascii="Times New Roman" w:hAnsi="Times New Roman" w:cs="Times New Roman"/>
          <w:sz w:val="24"/>
          <w:szCs w:val="24"/>
        </w:rPr>
        <w:t>„</w:t>
      </w:r>
      <w:proofErr w:type="spellStart"/>
      <w:r w:rsidRPr="0035472B">
        <w:rPr>
          <w:rFonts w:ascii="Times New Roman" w:hAnsi="Times New Roman" w:cs="Times New Roman"/>
          <w:sz w:val="24"/>
          <w:szCs w:val="24"/>
        </w:rPr>
        <w:t>Иконометрика</w:t>
      </w:r>
      <w:proofErr w:type="spellEnd"/>
      <w:r>
        <w:rPr>
          <w:rFonts w:ascii="Times New Roman" w:hAnsi="Times New Roman" w:cs="Times New Roman"/>
          <w:sz w:val="24"/>
          <w:szCs w:val="24"/>
        </w:rPr>
        <w:t>“</w:t>
      </w:r>
      <w:r w:rsidRPr="0035472B">
        <w:rPr>
          <w:rFonts w:ascii="Times New Roman" w:hAnsi="Times New Roman" w:cs="Times New Roman"/>
          <w:sz w:val="24"/>
          <w:szCs w:val="24"/>
        </w:rPr>
        <w:t xml:space="preserve"> ЕООД за извършване на Междинна оценка на напредъка по изпълнението на  финансовия механизъм на</w:t>
      </w:r>
      <w:r>
        <w:rPr>
          <w:rFonts w:ascii="Times New Roman" w:hAnsi="Times New Roman" w:cs="Times New Roman"/>
          <w:sz w:val="24"/>
          <w:szCs w:val="24"/>
        </w:rPr>
        <w:t xml:space="preserve"> ЕИП и НФМ</w:t>
      </w:r>
      <w:r w:rsidRPr="0035472B">
        <w:rPr>
          <w:rFonts w:ascii="Times New Roman" w:hAnsi="Times New Roman" w:cs="Times New Roman"/>
          <w:sz w:val="24"/>
          <w:szCs w:val="24"/>
        </w:rPr>
        <w:t xml:space="preserve"> 2014-2021</w:t>
      </w:r>
      <w:r>
        <w:rPr>
          <w:rFonts w:ascii="Times New Roman" w:hAnsi="Times New Roman" w:cs="Times New Roman"/>
          <w:sz w:val="24"/>
          <w:szCs w:val="24"/>
        </w:rPr>
        <w:t>.</w:t>
      </w:r>
    </w:p>
    <w:p w14:paraId="4324F6C4" w14:textId="77777777" w:rsidR="00D70F5C" w:rsidRPr="0035472B" w:rsidRDefault="00D70F5C" w:rsidP="00D70F5C">
      <w:pPr>
        <w:spacing w:before="120" w:after="0" w:line="360" w:lineRule="auto"/>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lastRenderedPageBreak/>
        <w:t>На 29 октомври 2020г. е п</w:t>
      </w:r>
      <w:r>
        <w:rPr>
          <w:rFonts w:ascii="Times New Roman" w:hAnsi="Times New Roman" w:cs="Times New Roman"/>
          <w:color w:val="000000"/>
          <w:sz w:val="24"/>
          <w:szCs w:val="24"/>
        </w:rPr>
        <w:t>роведена онлайн среща</w:t>
      </w:r>
      <w:r w:rsidRPr="0035472B">
        <w:rPr>
          <w:rFonts w:ascii="Times New Roman" w:hAnsi="Times New Roman" w:cs="Times New Roman"/>
          <w:color w:val="000000"/>
          <w:sz w:val="24"/>
          <w:szCs w:val="24"/>
        </w:rPr>
        <w:t xml:space="preserve"> с членове на екипа на Националното координационно звено (Добринка Кръстева; Аделина Везенкова; Даниела Цонева; Гергана Митрева и Мая Стоянова). </w:t>
      </w:r>
    </w:p>
    <w:p w14:paraId="7C1B83A2" w14:textId="77777777" w:rsidR="00D70F5C" w:rsidRPr="00C7039D" w:rsidRDefault="00D70F5C" w:rsidP="00D70F5C">
      <w:pPr>
        <w:spacing w:before="120" w:after="0" w:line="360" w:lineRule="auto"/>
        <w:jc w:val="both"/>
        <w:rPr>
          <w:rFonts w:ascii="Times New Roman" w:hAnsi="Times New Roman" w:cs="Times New Roman"/>
          <w:b/>
          <w:i/>
          <w:color w:val="000000"/>
          <w:sz w:val="24"/>
          <w:szCs w:val="24"/>
        </w:rPr>
      </w:pPr>
      <w:r w:rsidRPr="00C7039D">
        <w:rPr>
          <w:rFonts w:ascii="Times New Roman" w:hAnsi="Times New Roman" w:cs="Times New Roman"/>
          <w:b/>
          <w:i/>
          <w:color w:val="000000"/>
          <w:sz w:val="24"/>
          <w:szCs w:val="24"/>
        </w:rPr>
        <w:t>Онлайн срещи</w:t>
      </w:r>
      <w:r>
        <w:rPr>
          <w:rFonts w:ascii="Times New Roman" w:hAnsi="Times New Roman" w:cs="Times New Roman"/>
          <w:b/>
          <w:i/>
          <w:color w:val="000000"/>
          <w:sz w:val="24"/>
          <w:szCs w:val="24"/>
        </w:rPr>
        <w:t xml:space="preserve"> и интервюта</w:t>
      </w:r>
      <w:r w:rsidRPr="00C7039D">
        <w:rPr>
          <w:rFonts w:ascii="Times New Roman" w:hAnsi="Times New Roman" w:cs="Times New Roman"/>
          <w:b/>
          <w:i/>
          <w:color w:val="000000"/>
          <w:sz w:val="24"/>
          <w:szCs w:val="24"/>
        </w:rPr>
        <w:t xml:space="preserve"> с представители на програмните оператори</w:t>
      </w:r>
    </w:p>
    <w:p w14:paraId="4695D42A" w14:textId="77777777" w:rsidR="00D70F5C" w:rsidRDefault="00D70F5C" w:rsidP="00D70F5C">
      <w:pPr>
        <w:spacing w:before="120" w:after="0" w:line="360" w:lineRule="auto"/>
        <w:jc w:val="both"/>
        <w:rPr>
          <w:rFonts w:ascii="Times New Roman" w:hAnsi="Times New Roman" w:cs="Times New Roman"/>
          <w:color w:val="000000" w:themeColor="text1"/>
          <w:sz w:val="24"/>
          <w:szCs w:val="24"/>
          <w:lang w:val="bg"/>
        </w:rPr>
      </w:pPr>
      <w:r w:rsidRPr="000959AF">
        <w:rPr>
          <w:rFonts w:ascii="Times New Roman" w:hAnsi="Times New Roman" w:cs="Times New Roman"/>
          <w:b/>
          <w:color w:val="000000" w:themeColor="text1"/>
          <w:sz w:val="24"/>
          <w:szCs w:val="24"/>
          <w:lang w:val="bg"/>
        </w:rPr>
        <w:t>Програма "Местно развитие, намаляване на бедността и подобрено включване на уязвими групи"</w:t>
      </w:r>
      <w:r w:rsidRPr="438AAAF3">
        <w:rPr>
          <w:rFonts w:ascii="Times New Roman" w:hAnsi="Times New Roman" w:cs="Times New Roman"/>
          <w:color w:val="000000" w:themeColor="text1"/>
          <w:sz w:val="24"/>
          <w:szCs w:val="24"/>
          <w:lang w:val="bg"/>
        </w:rPr>
        <w:t>. Д</w:t>
      </w:r>
      <w:proofErr w:type="spellStart"/>
      <w:r>
        <w:rPr>
          <w:rFonts w:ascii="Times New Roman" w:hAnsi="Times New Roman" w:cs="Times New Roman"/>
          <w:color w:val="000000" w:themeColor="text1"/>
          <w:sz w:val="24"/>
          <w:szCs w:val="24"/>
        </w:rPr>
        <w:t>ълбочинно</w:t>
      </w:r>
      <w:proofErr w:type="spellEnd"/>
      <w:r>
        <w:rPr>
          <w:rFonts w:ascii="Times New Roman" w:hAnsi="Times New Roman" w:cs="Times New Roman"/>
          <w:color w:val="000000" w:themeColor="text1"/>
          <w:sz w:val="24"/>
          <w:szCs w:val="24"/>
        </w:rPr>
        <w:t xml:space="preserve"> онлайн</w:t>
      </w:r>
      <w:r w:rsidRPr="438AAAF3">
        <w:rPr>
          <w:rFonts w:ascii="Times New Roman" w:hAnsi="Times New Roman" w:cs="Times New Roman"/>
          <w:color w:val="000000" w:themeColor="text1"/>
          <w:sz w:val="24"/>
          <w:szCs w:val="24"/>
        </w:rPr>
        <w:t xml:space="preserve"> интервю</w:t>
      </w:r>
      <w:r w:rsidRPr="438AAAF3">
        <w:rPr>
          <w:rFonts w:ascii="Times New Roman" w:hAnsi="Times New Roman" w:cs="Times New Roman"/>
          <w:color w:val="000000" w:themeColor="text1"/>
          <w:sz w:val="24"/>
          <w:szCs w:val="24"/>
          <w:lang w:val="bg"/>
        </w:rPr>
        <w:t xml:space="preserve"> е проведено</w:t>
      </w:r>
      <w:r>
        <w:rPr>
          <w:rFonts w:ascii="Times New Roman" w:hAnsi="Times New Roman" w:cs="Times New Roman"/>
          <w:color w:val="000000" w:themeColor="text1"/>
          <w:sz w:val="24"/>
          <w:szCs w:val="24"/>
          <w:lang w:val="bg"/>
        </w:rPr>
        <w:t xml:space="preserve"> на 30.11.2020</w:t>
      </w:r>
      <w:r w:rsidRPr="438AAAF3">
        <w:rPr>
          <w:rFonts w:ascii="Times New Roman" w:hAnsi="Times New Roman" w:cs="Times New Roman"/>
          <w:color w:val="000000" w:themeColor="text1"/>
          <w:sz w:val="24"/>
          <w:szCs w:val="24"/>
          <w:lang w:val="bg"/>
        </w:rPr>
        <w:t>г.</w:t>
      </w:r>
      <w:r>
        <w:rPr>
          <w:rFonts w:ascii="Times New Roman" w:hAnsi="Times New Roman" w:cs="Times New Roman"/>
          <w:color w:val="000000" w:themeColor="text1"/>
          <w:sz w:val="24"/>
          <w:szCs w:val="24"/>
          <w:lang w:val="bg"/>
        </w:rPr>
        <w:t xml:space="preserve"> с участници: </w:t>
      </w:r>
      <w:r w:rsidRPr="438AAAF3">
        <w:rPr>
          <w:rFonts w:ascii="Times New Roman" w:hAnsi="Times New Roman" w:cs="Times New Roman"/>
          <w:color w:val="000000" w:themeColor="text1"/>
          <w:sz w:val="24"/>
          <w:szCs w:val="24"/>
          <w:lang w:val="bg"/>
        </w:rPr>
        <w:t xml:space="preserve">Цветана Герджикова (директор на  дирекция "Външни европейски програми" в МОН), Мария Василева – Вълова (държавен експерт) и Мария Теодорова </w:t>
      </w:r>
      <w:r w:rsidRPr="00842360">
        <w:rPr>
          <w:rFonts w:ascii="Times New Roman" w:hAnsi="Times New Roman" w:cs="Times New Roman"/>
          <w:color w:val="000000" w:themeColor="text1"/>
          <w:sz w:val="24"/>
          <w:szCs w:val="24"/>
          <w:lang w:val="bg"/>
        </w:rPr>
        <w:t>(старши сътрудник).</w:t>
      </w:r>
      <w:r w:rsidRPr="438AAAF3">
        <w:rPr>
          <w:rFonts w:ascii="Times New Roman" w:hAnsi="Times New Roman" w:cs="Times New Roman"/>
          <w:color w:val="000000" w:themeColor="text1"/>
          <w:sz w:val="24"/>
          <w:szCs w:val="24"/>
          <w:lang w:val="bg"/>
        </w:rPr>
        <w:t xml:space="preserve"> Участници от страна на </w:t>
      </w:r>
      <w:r w:rsidRPr="00842360">
        <w:rPr>
          <w:rFonts w:ascii="Times New Roman" w:hAnsi="Times New Roman" w:cs="Times New Roman"/>
          <w:color w:val="000000" w:themeColor="text1"/>
          <w:sz w:val="24"/>
          <w:szCs w:val="24"/>
          <w:lang w:val="bg"/>
        </w:rPr>
        <w:t>„</w:t>
      </w:r>
      <w:proofErr w:type="spellStart"/>
      <w:r w:rsidRPr="00842360">
        <w:rPr>
          <w:rFonts w:ascii="Times New Roman" w:hAnsi="Times New Roman" w:cs="Times New Roman"/>
          <w:color w:val="000000" w:themeColor="text1"/>
          <w:sz w:val="24"/>
          <w:szCs w:val="24"/>
          <w:lang w:val="bg"/>
        </w:rPr>
        <w:t>Иконометрика</w:t>
      </w:r>
      <w:proofErr w:type="spellEnd"/>
      <w:r w:rsidRPr="00842360">
        <w:rPr>
          <w:rFonts w:ascii="Times New Roman" w:hAnsi="Times New Roman" w:cs="Times New Roman"/>
          <w:color w:val="000000" w:themeColor="text1"/>
          <w:sz w:val="24"/>
          <w:szCs w:val="24"/>
          <w:lang w:val="bg"/>
        </w:rPr>
        <w:t xml:space="preserve"> ЕООД“</w:t>
      </w:r>
      <w:r>
        <w:rPr>
          <w:rFonts w:ascii="Times New Roman" w:hAnsi="Times New Roman" w:cs="Times New Roman"/>
          <w:color w:val="000000" w:themeColor="text1"/>
          <w:sz w:val="24"/>
          <w:szCs w:val="24"/>
          <w:lang w:val="bg"/>
        </w:rPr>
        <w:t xml:space="preserve"> </w:t>
      </w:r>
      <w:r w:rsidRPr="438AAAF3">
        <w:rPr>
          <w:rFonts w:ascii="Times New Roman" w:hAnsi="Times New Roman" w:cs="Times New Roman"/>
          <w:color w:val="000000" w:themeColor="text1"/>
          <w:sz w:val="24"/>
          <w:szCs w:val="24"/>
          <w:lang w:val="bg"/>
        </w:rPr>
        <w:t xml:space="preserve">– Андрей </w:t>
      </w:r>
      <w:proofErr w:type="spellStart"/>
      <w:r w:rsidRPr="438AAAF3">
        <w:rPr>
          <w:rFonts w:ascii="Times New Roman" w:hAnsi="Times New Roman" w:cs="Times New Roman"/>
          <w:color w:val="000000" w:themeColor="text1"/>
          <w:sz w:val="24"/>
          <w:szCs w:val="24"/>
          <w:lang w:val="bg"/>
        </w:rPr>
        <w:t>Нончев</w:t>
      </w:r>
      <w:proofErr w:type="spellEnd"/>
      <w:r w:rsidRPr="438AAAF3">
        <w:rPr>
          <w:rFonts w:ascii="Times New Roman" w:hAnsi="Times New Roman" w:cs="Times New Roman"/>
          <w:color w:val="000000" w:themeColor="text1"/>
          <w:sz w:val="24"/>
          <w:szCs w:val="24"/>
          <w:lang w:val="bg"/>
        </w:rPr>
        <w:t xml:space="preserve"> и Александър Стоянов.</w:t>
      </w:r>
    </w:p>
    <w:p w14:paraId="7CF921E6" w14:textId="77777777" w:rsidR="00D70F5C" w:rsidRPr="00DD7868" w:rsidRDefault="00D70F5C" w:rsidP="00D70F5C">
      <w:pPr>
        <w:spacing w:before="120" w:after="0" w:line="360" w:lineRule="auto"/>
        <w:jc w:val="both"/>
        <w:rPr>
          <w:rFonts w:ascii="Times New Roman" w:hAnsi="Times New Roman" w:cs="Times New Roman"/>
          <w:color w:val="000000" w:themeColor="text1"/>
          <w:sz w:val="24"/>
          <w:szCs w:val="24"/>
        </w:rPr>
      </w:pPr>
      <w:r w:rsidRPr="000959AF">
        <w:rPr>
          <w:rFonts w:ascii="Times New Roman" w:hAnsi="Times New Roman" w:cs="Times New Roman"/>
          <w:b/>
          <w:color w:val="000000" w:themeColor="text1"/>
          <w:sz w:val="24"/>
          <w:szCs w:val="24"/>
        </w:rPr>
        <w:t>Програма „Културно предприемачество, наследство и сътрудничество“</w:t>
      </w:r>
      <w:r>
        <w:rPr>
          <w:rFonts w:ascii="Times New Roman" w:hAnsi="Times New Roman" w:cs="Times New Roman"/>
          <w:b/>
          <w:color w:val="000000" w:themeColor="text1"/>
          <w:sz w:val="24"/>
          <w:szCs w:val="24"/>
        </w:rPr>
        <w:t xml:space="preserve">. </w:t>
      </w:r>
      <w:r w:rsidRPr="4AFB0C89">
        <w:rPr>
          <w:rFonts w:ascii="Times New Roman" w:hAnsi="Times New Roman" w:cs="Times New Roman"/>
          <w:color w:val="000000" w:themeColor="text1"/>
          <w:sz w:val="24"/>
          <w:szCs w:val="24"/>
        </w:rPr>
        <w:t>На 4 декември 2020г. е осъществено онлайн дълбочинно интервю с Пепа Генчева</w:t>
      </w:r>
      <w:r w:rsidRPr="438AAAF3">
        <w:rPr>
          <w:rFonts w:ascii="Times New Roman" w:hAnsi="Times New Roman" w:cs="Times New Roman"/>
          <w:color w:val="000000" w:themeColor="text1"/>
          <w:sz w:val="24"/>
          <w:szCs w:val="24"/>
          <w:lang w:val="bg"/>
        </w:rPr>
        <w:t xml:space="preserve"> - Програмен мениджър на  Програма „Културно предприемачеств</w:t>
      </w:r>
      <w:r>
        <w:rPr>
          <w:rFonts w:ascii="Times New Roman" w:hAnsi="Times New Roman" w:cs="Times New Roman"/>
          <w:color w:val="000000" w:themeColor="text1"/>
          <w:sz w:val="24"/>
          <w:szCs w:val="24"/>
          <w:lang w:val="bg"/>
        </w:rPr>
        <w:t>о, наследство и сътрудничество“</w:t>
      </w:r>
      <w:r w:rsidRPr="438AAAF3">
        <w:rPr>
          <w:rFonts w:ascii="Times New Roman" w:hAnsi="Times New Roman" w:cs="Times New Roman"/>
          <w:color w:val="000000" w:themeColor="text1"/>
          <w:sz w:val="24"/>
          <w:szCs w:val="24"/>
          <w:lang w:val="bg"/>
        </w:rPr>
        <w:t xml:space="preserve">. </w:t>
      </w:r>
      <w:r w:rsidRPr="4AFB0C89">
        <w:rPr>
          <w:rFonts w:ascii="Times New Roman" w:hAnsi="Times New Roman" w:cs="Times New Roman"/>
          <w:color w:val="000000" w:themeColor="text1"/>
          <w:sz w:val="24"/>
          <w:szCs w:val="24"/>
          <w:lang w:val="bg"/>
        </w:rPr>
        <w:t xml:space="preserve">Участници от страна на </w:t>
      </w:r>
      <w:r>
        <w:rPr>
          <w:rFonts w:ascii="Times New Roman" w:hAnsi="Times New Roman" w:cs="Times New Roman"/>
          <w:color w:val="000000" w:themeColor="text1"/>
          <w:sz w:val="24"/>
          <w:szCs w:val="24"/>
          <w:lang w:val="bg"/>
        </w:rPr>
        <w:t>„</w:t>
      </w:r>
      <w:proofErr w:type="spellStart"/>
      <w:r w:rsidRPr="4AFB0C89">
        <w:rPr>
          <w:rFonts w:ascii="Times New Roman" w:hAnsi="Times New Roman" w:cs="Times New Roman"/>
          <w:color w:val="000000" w:themeColor="text1"/>
          <w:sz w:val="24"/>
          <w:szCs w:val="24"/>
          <w:lang w:val="bg"/>
        </w:rPr>
        <w:t>Иконометрика</w:t>
      </w:r>
      <w:proofErr w:type="spellEnd"/>
      <w:r w:rsidRPr="4AFB0C89">
        <w:rPr>
          <w:rFonts w:ascii="Times New Roman" w:hAnsi="Times New Roman" w:cs="Times New Roman"/>
          <w:color w:val="000000" w:themeColor="text1"/>
          <w:sz w:val="24"/>
          <w:szCs w:val="24"/>
          <w:lang w:val="bg"/>
        </w:rPr>
        <w:t xml:space="preserve"> ЕООД</w:t>
      </w:r>
      <w:r>
        <w:rPr>
          <w:rFonts w:ascii="Times New Roman" w:hAnsi="Times New Roman" w:cs="Times New Roman"/>
          <w:color w:val="000000" w:themeColor="text1"/>
          <w:sz w:val="24"/>
          <w:szCs w:val="24"/>
          <w:lang w:val="bg"/>
        </w:rPr>
        <w:t>“</w:t>
      </w:r>
      <w:r w:rsidRPr="4AFB0C89">
        <w:rPr>
          <w:rFonts w:ascii="Times New Roman" w:hAnsi="Times New Roman" w:cs="Times New Roman"/>
          <w:color w:val="000000" w:themeColor="text1"/>
          <w:sz w:val="24"/>
          <w:szCs w:val="24"/>
          <w:lang w:val="bg"/>
        </w:rPr>
        <w:t xml:space="preserve"> – Андрей </w:t>
      </w:r>
      <w:proofErr w:type="spellStart"/>
      <w:r w:rsidRPr="4AFB0C89">
        <w:rPr>
          <w:rFonts w:ascii="Times New Roman" w:hAnsi="Times New Roman" w:cs="Times New Roman"/>
          <w:color w:val="000000" w:themeColor="text1"/>
          <w:sz w:val="24"/>
          <w:szCs w:val="24"/>
          <w:lang w:val="bg"/>
        </w:rPr>
        <w:t>Нончев</w:t>
      </w:r>
      <w:proofErr w:type="spellEnd"/>
      <w:r w:rsidRPr="4AFB0C89">
        <w:rPr>
          <w:rFonts w:ascii="Times New Roman" w:hAnsi="Times New Roman" w:cs="Times New Roman"/>
          <w:color w:val="000000" w:themeColor="text1"/>
          <w:sz w:val="24"/>
          <w:szCs w:val="24"/>
          <w:lang w:val="bg"/>
        </w:rPr>
        <w:t xml:space="preserve"> и Мария Бакалова</w:t>
      </w:r>
      <w:r w:rsidRPr="4AFB0C89">
        <w:rPr>
          <w:rFonts w:ascii="Times New Roman" w:hAnsi="Times New Roman" w:cs="Times New Roman"/>
          <w:color w:val="000000" w:themeColor="text1"/>
          <w:sz w:val="24"/>
          <w:szCs w:val="24"/>
        </w:rPr>
        <w:t xml:space="preserve">. </w:t>
      </w:r>
    </w:p>
    <w:p w14:paraId="7C96822A" w14:textId="77777777" w:rsidR="00D70F5C" w:rsidRPr="0035472B" w:rsidRDefault="00D70F5C" w:rsidP="00D70F5C">
      <w:pPr>
        <w:spacing w:before="120" w:after="0" w:line="360" w:lineRule="auto"/>
        <w:jc w:val="both"/>
        <w:rPr>
          <w:rFonts w:ascii="Times New Roman" w:hAnsi="Times New Roman" w:cs="Times New Roman"/>
          <w:color w:val="000000" w:themeColor="text1"/>
          <w:sz w:val="24"/>
          <w:szCs w:val="24"/>
          <w:lang w:val="bg"/>
        </w:rPr>
      </w:pPr>
      <w:r w:rsidRPr="000959AF">
        <w:rPr>
          <w:rFonts w:ascii="Times New Roman" w:hAnsi="Times New Roman" w:cs="Times New Roman"/>
          <w:b/>
          <w:color w:val="000000" w:themeColor="text1"/>
          <w:sz w:val="24"/>
          <w:szCs w:val="24"/>
          <w:lang w:val="bg"/>
        </w:rPr>
        <w:t>Програма „Вътрешни работи“</w:t>
      </w:r>
      <w:r w:rsidRPr="438AAAF3">
        <w:rPr>
          <w:rFonts w:ascii="Times New Roman" w:hAnsi="Times New Roman" w:cs="Times New Roman"/>
          <w:color w:val="000000" w:themeColor="text1"/>
          <w:sz w:val="24"/>
          <w:szCs w:val="24"/>
          <w:lang w:val="bg"/>
        </w:rPr>
        <w:t>. Д</w:t>
      </w:r>
      <w:proofErr w:type="spellStart"/>
      <w:r w:rsidRPr="438AAAF3">
        <w:rPr>
          <w:rFonts w:ascii="Times New Roman" w:hAnsi="Times New Roman" w:cs="Times New Roman"/>
          <w:color w:val="000000" w:themeColor="text1"/>
          <w:sz w:val="24"/>
          <w:szCs w:val="24"/>
        </w:rPr>
        <w:t>ълбочинното</w:t>
      </w:r>
      <w:proofErr w:type="spellEnd"/>
      <w:r w:rsidRPr="438AAAF3">
        <w:rPr>
          <w:rFonts w:ascii="Times New Roman" w:hAnsi="Times New Roman" w:cs="Times New Roman"/>
          <w:color w:val="000000" w:themeColor="text1"/>
          <w:sz w:val="24"/>
          <w:szCs w:val="24"/>
        </w:rPr>
        <w:t xml:space="preserve"> интервю</w:t>
      </w:r>
      <w:r w:rsidRPr="438AAAF3">
        <w:rPr>
          <w:rFonts w:ascii="Times New Roman" w:hAnsi="Times New Roman" w:cs="Times New Roman"/>
          <w:color w:val="000000" w:themeColor="text1"/>
          <w:sz w:val="24"/>
          <w:szCs w:val="24"/>
          <w:lang w:val="bg"/>
        </w:rPr>
        <w:t xml:space="preserve"> е проведено на </w:t>
      </w:r>
      <w:proofErr w:type="spellStart"/>
      <w:r w:rsidRPr="438AAAF3">
        <w:rPr>
          <w:rFonts w:ascii="Times New Roman" w:hAnsi="Times New Roman" w:cs="Times New Roman"/>
          <w:color w:val="000000" w:themeColor="text1"/>
          <w:sz w:val="24"/>
          <w:szCs w:val="24"/>
          <w:lang w:val="bg"/>
        </w:rPr>
        <w:t>на</w:t>
      </w:r>
      <w:proofErr w:type="spellEnd"/>
      <w:r w:rsidRPr="438AAAF3">
        <w:rPr>
          <w:rFonts w:ascii="Times New Roman" w:hAnsi="Times New Roman" w:cs="Times New Roman"/>
          <w:color w:val="000000" w:themeColor="text1"/>
          <w:sz w:val="24"/>
          <w:szCs w:val="24"/>
          <w:lang w:val="bg"/>
        </w:rPr>
        <w:t xml:space="preserve"> 03.12.2020 г. Учас</w:t>
      </w:r>
      <w:r>
        <w:rPr>
          <w:rFonts w:ascii="Times New Roman" w:hAnsi="Times New Roman" w:cs="Times New Roman"/>
          <w:color w:val="000000" w:themeColor="text1"/>
          <w:sz w:val="24"/>
          <w:szCs w:val="24"/>
          <w:lang w:val="bg"/>
        </w:rPr>
        <w:t>тници</w:t>
      </w:r>
      <w:r w:rsidRPr="438AAAF3">
        <w:rPr>
          <w:rFonts w:ascii="Times New Roman" w:hAnsi="Times New Roman" w:cs="Times New Roman"/>
          <w:color w:val="000000" w:themeColor="text1"/>
          <w:sz w:val="24"/>
          <w:szCs w:val="24"/>
          <w:lang w:val="bg"/>
        </w:rPr>
        <w:t xml:space="preserve"> от Министерство на вътрешните работи: Мая Петкова (директор на Дирекция "Международни проекти"),  Комня Инджова (Началник на отдел „Мониторинг, верификация и плащания“), Красимир </w:t>
      </w:r>
      <w:proofErr w:type="spellStart"/>
      <w:r w:rsidRPr="438AAAF3">
        <w:rPr>
          <w:rFonts w:ascii="Times New Roman" w:hAnsi="Times New Roman" w:cs="Times New Roman"/>
          <w:color w:val="000000" w:themeColor="text1"/>
          <w:sz w:val="24"/>
          <w:szCs w:val="24"/>
          <w:lang w:val="bg"/>
        </w:rPr>
        <w:t>Ушнев</w:t>
      </w:r>
      <w:proofErr w:type="spellEnd"/>
      <w:r w:rsidRPr="438AAAF3">
        <w:rPr>
          <w:rFonts w:ascii="Times New Roman" w:hAnsi="Times New Roman" w:cs="Times New Roman"/>
          <w:color w:val="000000" w:themeColor="text1"/>
          <w:sz w:val="24"/>
          <w:szCs w:val="24"/>
          <w:lang w:val="bg"/>
        </w:rPr>
        <w:t xml:space="preserve"> (начални</w:t>
      </w:r>
      <w:r>
        <w:rPr>
          <w:rFonts w:ascii="Times New Roman" w:hAnsi="Times New Roman" w:cs="Times New Roman"/>
          <w:color w:val="000000" w:themeColor="text1"/>
          <w:sz w:val="24"/>
          <w:szCs w:val="24"/>
          <w:lang w:val="bg"/>
        </w:rPr>
        <w:t>к отдел). Представители на</w:t>
      </w:r>
      <w:r w:rsidRPr="438AAAF3">
        <w:rPr>
          <w:rFonts w:ascii="Times New Roman" w:hAnsi="Times New Roman" w:cs="Times New Roman"/>
          <w:color w:val="000000" w:themeColor="text1"/>
          <w:sz w:val="24"/>
          <w:szCs w:val="24"/>
          <w:lang w:val="bg"/>
        </w:rPr>
        <w:t xml:space="preserve"> </w:t>
      </w:r>
      <w:r>
        <w:rPr>
          <w:rFonts w:ascii="Times New Roman" w:hAnsi="Times New Roman" w:cs="Times New Roman"/>
          <w:color w:val="000000" w:themeColor="text1"/>
          <w:sz w:val="24"/>
          <w:szCs w:val="24"/>
          <w:lang w:val="bg"/>
        </w:rPr>
        <w:t>„</w:t>
      </w:r>
      <w:proofErr w:type="spellStart"/>
      <w:r w:rsidRPr="438AAAF3">
        <w:rPr>
          <w:rFonts w:ascii="Times New Roman" w:hAnsi="Times New Roman" w:cs="Times New Roman"/>
          <w:color w:val="000000" w:themeColor="text1"/>
          <w:sz w:val="24"/>
          <w:szCs w:val="24"/>
          <w:lang w:val="bg"/>
        </w:rPr>
        <w:t>Иконометрика</w:t>
      </w:r>
      <w:proofErr w:type="spellEnd"/>
      <w:r w:rsidRPr="438AAAF3">
        <w:rPr>
          <w:rFonts w:ascii="Times New Roman" w:hAnsi="Times New Roman" w:cs="Times New Roman"/>
          <w:color w:val="000000" w:themeColor="text1"/>
          <w:sz w:val="24"/>
          <w:szCs w:val="24"/>
          <w:lang w:val="bg"/>
        </w:rPr>
        <w:t xml:space="preserve"> ЕООД</w:t>
      </w:r>
      <w:r>
        <w:rPr>
          <w:rFonts w:ascii="Times New Roman" w:hAnsi="Times New Roman" w:cs="Times New Roman"/>
          <w:color w:val="000000" w:themeColor="text1"/>
          <w:sz w:val="24"/>
          <w:szCs w:val="24"/>
          <w:lang w:val="bg"/>
        </w:rPr>
        <w:t>“</w:t>
      </w:r>
      <w:r w:rsidRPr="438AAAF3">
        <w:rPr>
          <w:rFonts w:ascii="Times New Roman" w:hAnsi="Times New Roman" w:cs="Times New Roman"/>
          <w:color w:val="000000" w:themeColor="text1"/>
          <w:sz w:val="24"/>
          <w:szCs w:val="24"/>
          <w:lang w:val="bg"/>
        </w:rPr>
        <w:t xml:space="preserve">:  Андрей </w:t>
      </w:r>
      <w:proofErr w:type="spellStart"/>
      <w:r w:rsidRPr="438AAAF3">
        <w:rPr>
          <w:rFonts w:ascii="Times New Roman" w:hAnsi="Times New Roman" w:cs="Times New Roman"/>
          <w:color w:val="000000" w:themeColor="text1"/>
          <w:sz w:val="24"/>
          <w:szCs w:val="24"/>
          <w:lang w:val="bg"/>
        </w:rPr>
        <w:t>Нончев</w:t>
      </w:r>
      <w:proofErr w:type="spellEnd"/>
      <w:r w:rsidRPr="438AAAF3">
        <w:rPr>
          <w:rFonts w:ascii="Times New Roman" w:hAnsi="Times New Roman" w:cs="Times New Roman"/>
          <w:color w:val="000000" w:themeColor="text1"/>
          <w:sz w:val="24"/>
          <w:szCs w:val="24"/>
          <w:lang w:val="bg"/>
        </w:rPr>
        <w:t xml:space="preserve"> и Александър Стоянов.</w:t>
      </w:r>
    </w:p>
    <w:p w14:paraId="350C9126" w14:textId="77777777" w:rsidR="00D70F5C" w:rsidRPr="0035472B" w:rsidRDefault="00D70F5C" w:rsidP="00D70F5C">
      <w:pPr>
        <w:spacing w:before="120" w:after="0" w:line="360" w:lineRule="auto"/>
        <w:jc w:val="both"/>
        <w:rPr>
          <w:rFonts w:ascii="Times New Roman" w:hAnsi="Times New Roman" w:cs="Times New Roman"/>
          <w:color w:val="000000" w:themeColor="text1"/>
          <w:sz w:val="24"/>
          <w:szCs w:val="24"/>
          <w:lang w:val="bg"/>
        </w:rPr>
      </w:pPr>
      <w:r w:rsidRPr="000959AF">
        <w:rPr>
          <w:rFonts w:ascii="Times New Roman" w:hAnsi="Times New Roman" w:cs="Times New Roman"/>
          <w:b/>
          <w:color w:val="000000" w:themeColor="text1"/>
          <w:sz w:val="24"/>
          <w:szCs w:val="24"/>
          <w:lang w:val="bg"/>
        </w:rPr>
        <w:t>Програма „Правосъдие“</w:t>
      </w:r>
      <w:r w:rsidRPr="438AAAF3">
        <w:rPr>
          <w:rFonts w:ascii="Times New Roman" w:hAnsi="Times New Roman" w:cs="Times New Roman"/>
          <w:color w:val="000000" w:themeColor="text1"/>
          <w:sz w:val="24"/>
          <w:szCs w:val="24"/>
          <w:lang w:val="bg"/>
        </w:rPr>
        <w:t>. Д</w:t>
      </w:r>
      <w:proofErr w:type="spellStart"/>
      <w:r w:rsidRPr="438AAAF3">
        <w:rPr>
          <w:rFonts w:ascii="Times New Roman" w:hAnsi="Times New Roman" w:cs="Times New Roman"/>
          <w:color w:val="000000" w:themeColor="text1"/>
          <w:sz w:val="24"/>
          <w:szCs w:val="24"/>
        </w:rPr>
        <w:t>ълбочинното</w:t>
      </w:r>
      <w:proofErr w:type="spellEnd"/>
      <w:r w:rsidRPr="438AAAF3">
        <w:rPr>
          <w:rFonts w:ascii="Times New Roman" w:hAnsi="Times New Roman" w:cs="Times New Roman"/>
          <w:color w:val="000000" w:themeColor="text1"/>
          <w:sz w:val="24"/>
          <w:szCs w:val="24"/>
        </w:rPr>
        <w:t xml:space="preserve"> интервю</w:t>
      </w:r>
      <w:r>
        <w:rPr>
          <w:rFonts w:ascii="Times New Roman" w:hAnsi="Times New Roman" w:cs="Times New Roman"/>
          <w:color w:val="000000" w:themeColor="text1"/>
          <w:sz w:val="24"/>
          <w:szCs w:val="24"/>
          <w:lang w:val="bg"/>
        </w:rPr>
        <w:t xml:space="preserve"> е проведено на 10.12.2020</w:t>
      </w:r>
      <w:r w:rsidRPr="438AAAF3">
        <w:rPr>
          <w:rFonts w:ascii="Times New Roman" w:hAnsi="Times New Roman" w:cs="Times New Roman"/>
          <w:color w:val="000000" w:themeColor="text1"/>
          <w:sz w:val="24"/>
          <w:szCs w:val="24"/>
          <w:lang w:val="bg"/>
        </w:rPr>
        <w:t>г. Участници: г-жа Венета Стоилова от Министерство на правосъдието</w:t>
      </w:r>
      <w:r>
        <w:rPr>
          <w:rFonts w:ascii="Times New Roman" w:hAnsi="Times New Roman" w:cs="Times New Roman"/>
          <w:color w:val="000000" w:themeColor="text1"/>
          <w:sz w:val="24"/>
          <w:szCs w:val="24"/>
          <w:lang w:val="bg"/>
        </w:rPr>
        <w:t>, както и представители на</w:t>
      </w:r>
      <w:r w:rsidRPr="438AAAF3">
        <w:rPr>
          <w:rFonts w:ascii="Times New Roman" w:hAnsi="Times New Roman" w:cs="Times New Roman"/>
          <w:color w:val="000000" w:themeColor="text1"/>
          <w:sz w:val="24"/>
          <w:szCs w:val="24"/>
          <w:lang w:val="bg"/>
        </w:rPr>
        <w:t xml:space="preserve"> </w:t>
      </w:r>
      <w:r>
        <w:rPr>
          <w:rFonts w:ascii="Times New Roman" w:hAnsi="Times New Roman" w:cs="Times New Roman"/>
          <w:color w:val="000000" w:themeColor="text1"/>
          <w:sz w:val="24"/>
          <w:szCs w:val="24"/>
          <w:lang w:val="bg"/>
        </w:rPr>
        <w:t>„</w:t>
      </w:r>
      <w:proofErr w:type="spellStart"/>
      <w:r w:rsidRPr="438AAAF3">
        <w:rPr>
          <w:rFonts w:ascii="Times New Roman" w:hAnsi="Times New Roman" w:cs="Times New Roman"/>
          <w:color w:val="000000" w:themeColor="text1"/>
          <w:sz w:val="24"/>
          <w:szCs w:val="24"/>
          <w:lang w:val="bg"/>
        </w:rPr>
        <w:t>Иконометрика</w:t>
      </w:r>
      <w:proofErr w:type="spellEnd"/>
      <w:r w:rsidRPr="438AAAF3">
        <w:rPr>
          <w:rFonts w:ascii="Times New Roman" w:hAnsi="Times New Roman" w:cs="Times New Roman"/>
          <w:color w:val="000000" w:themeColor="text1"/>
          <w:sz w:val="24"/>
          <w:szCs w:val="24"/>
          <w:lang w:val="bg"/>
        </w:rPr>
        <w:t xml:space="preserve"> ЕООД</w:t>
      </w:r>
      <w:r>
        <w:rPr>
          <w:rFonts w:ascii="Times New Roman" w:hAnsi="Times New Roman" w:cs="Times New Roman"/>
          <w:color w:val="000000" w:themeColor="text1"/>
          <w:sz w:val="24"/>
          <w:szCs w:val="24"/>
          <w:lang w:val="bg"/>
        </w:rPr>
        <w:t>“ -</w:t>
      </w:r>
      <w:r w:rsidRPr="438AAAF3">
        <w:rPr>
          <w:rFonts w:ascii="Times New Roman" w:hAnsi="Times New Roman" w:cs="Times New Roman"/>
          <w:color w:val="000000" w:themeColor="text1"/>
          <w:sz w:val="24"/>
          <w:szCs w:val="24"/>
          <w:lang w:val="bg"/>
        </w:rPr>
        <w:t xml:space="preserve"> Андрей </w:t>
      </w:r>
      <w:proofErr w:type="spellStart"/>
      <w:r w:rsidRPr="438AAAF3">
        <w:rPr>
          <w:rFonts w:ascii="Times New Roman" w:hAnsi="Times New Roman" w:cs="Times New Roman"/>
          <w:color w:val="000000" w:themeColor="text1"/>
          <w:sz w:val="24"/>
          <w:szCs w:val="24"/>
          <w:lang w:val="bg"/>
        </w:rPr>
        <w:t>Нончев</w:t>
      </w:r>
      <w:proofErr w:type="spellEnd"/>
      <w:r w:rsidRPr="438AAAF3">
        <w:rPr>
          <w:rFonts w:ascii="Times New Roman" w:hAnsi="Times New Roman" w:cs="Times New Roman"/>
          <w:color w:val="000000" w:themeColor="text1"/>
          <w:sz w:val="24"/>
          <w:szCs w:val="24"/>
          <w:lang w:val="bg"/>
        </w:rPr>
        <w:t xml:space="preserve"> и Александър Стоянов.</w:t>
      </w:r>
    </w:p>
    <w:p w14:paraId="3E293D71" w14:textId="77777777" w:rsidR="00D70F5C" w:rsidRPr="0035472B" w:rsidRDefault="00D70F5C" w:rsidP="00D70F5C">
      <w:pPr>
        <w:spacing w:before="120" w:after="0" w:line="360" w:lineRule="auto"/>
        <w:jc w:val="both"/>
        <w:rPr>
          <w:rFonts w:ascii="Times New Roman" w:hAnsi="Times New Roman" w:cs="Times New Roman"/>
          <w:color w:val="000000" w:themeColor="text1"/>
          <w:sz w:val="24"/>
          <w:szCs w:val="24"/>
          <w:lang w:val="bg"/>
        </w:rPr>
      </w:pPr>
      <w:r w:rsidRPr="000959AF">
        <w:rPr>
          <w:rFonts w:ascii="Times New Roman" w:hAnsi="Times New Roman" w:cs="Times New Roman"/>
          <w:b/>
          <w:color w:val="000000" w:themeColor="text1"/>
          <w:sz w:val="24"/>
          <w:szCs w:val="24"/>
          <w:lang w:val="bg"/>
        </w:rPr>
        <w:t>Програма „Опазване на околната среда и промени в климата“</w:t>
      </w:r>
      <w:r w:rsidRPr="438AAAF3">
        <w:rPr>
          <w:rFonts w:ascii="Times New Roman" w:hAnsi="Times New Roman" w:cs="Times New Roman"/>
          <w:color w:val="000000" w:themeColor="text1"/>
          <w:sz w:val="24"/>
          <w:szCs w:val="24"/>
          <w:lang w:val="bg"/>
        </w:rPr>
        <w:t>. Д</w:t>
      </w:r>
      <w:proofErr w:type="spellStart"/>
      <w:r w:rsidRPr="438AAAF3">
        <w:rPr>
          <w:rFonts w:ascii="Times New Roman" w:hAnsi="Times New Roman" w:cs="Times New Roman"/>
          <w:color w:val="000000" w:themeColor="text1"/>
          <w:sz w:val="24"/>
          <w:szCs w:val="24"/>
        </w:rPr>
        <w:t>ълбочинното</w:t>
      </w:r>
      <w:proofErr w:type="spellEnd"/>
      <w:r w:rsidRPr="438AAAF3">
        <w:rPr>
          <w:rFonts w:ascii="Times New Roman" w:hAnsi="Times New Roman" w:cs="Times New Roman"/>
          <w:color w:val="000000" w:themeColor="text1"/>
          <w:sz w:val="24"/>
          <w:szCs w:val="24"/>
        </w:rPr>
        <w:t xml:space="preserve"> интервю</w:t>
      </w:r>
      <w:r w:rsidRPr="438AAAF3">
        <w:rPr>
          <w:rFonts w:ascii="Times New Roman" w:hAnsi="Times New Roman" w:cs="Times New Roman"/>
          <w:color w:val="000000" w:themeColor="text1"/>
          <w:sz w:val="24"/>
          <w:szCs w:val="24"/>
          <w:lang w:val="bg"/>
        </w:rPr>
        <w:t xml:space="preserve"> е проведено на</w:t>
      </w:r>
      <w:r>
        <w:rPr>
          <w:rFonts w:ascii="Times New Roman" w:hAnsi="Times New Roman" w:cs="Times New Roman"/>
          <w:color w:val="000000" w:themeColor="text1"/>
          <w:sz w:val="24"/>
          <w:szCs w:val="24"/>
          <w:lang w:val="bg"/>
        </w:rPr>
        <w:t xml:space="preserve"> </w:t>
      </w:r>
      <w:proofErr w:type="spellStart"/>
      <w:r>
        <w:rPr>
          <w:rFonts w:ascii="Times New Roman" w:hAnsi="Times New Roman" w:cs="Times New Roman"/>
          <w:color w:val="000000" w:themeColor="text1"/>
          <w:sz w:val="24"/>
          <w:szCs w:val="24"/>
          <w:lang w:val="bg"/>
        </w:rPr>
        <w:t>на</w:t>
      </w:r>
      <w:proofErr w:type="spellEnd"/>
      <w:r>
        <w:rPr>
          <w:rFonts w:ascii="Times New Roman" w:hAnsi="Times New Roman" w:cs="Times New Roman"/>
          <w:color w:val="000000" w:themeColor="text1"/>
          <w:sz w:val="24"/>
          <w:szCs w:val="24"/>
          <w:lang w:val="bg"/>
        </w:rPr>
        <w:t xml:space="preserve"> 17.12.2020г. Участници о</w:t>
      </w:r>
      <w:r w:rsidRPr="438AAAF3">
        <w:rPr>
          <w:rFonts w:ascii="Times New Roman" w:hAnsi="Times New Roman" w:cs="Times New Roman"/>
          <w:color w:val="000000" w:themeColor="text1"/>
          <w:sz w:val="24"/>
          <w:szCs w:val="24"/>
          <w:lang w:val="bg"/>
        </w:rPr>
        <w:t>т Министерство на околната среда и водите</w:t>
      </w:r>
      <w:r>
        <w:rPr>
          <w:rFonts w:ascii="Times New Roman" w:hAnsi="Times New Roman" w:cs="Times New Roman"/>
          <w:color w:val="000000" w:themeColor="text1"/>
          <w:sz w:val="24"/>
          <w:szCs w:val="24"/>
          <w:lang w:val="bg"/>
        </w:rPr>
        <w:t>:</w:t>
      </w:r>
      <w:r w:rsidRPr="438AAAF3">
        <w:rPr>
          <w:rFonts w:ascii="Times New Roman" w:hAnsi="Times New Roman" w:cs="Times New Roman"/>
          <w:color w:val="000000" w:themeColor="text1"/>
          <w:sz w:val="24"/>
          <w:szCs w:val="24"/>
          <w:lang w:val="bg"/>
        </w:rPr>
        <w:t xml:space="preserve"> Силвия Рангелова (директор на дирекция „Координация по въпросите на Европейския съюз и международно сътрудничество“), Денница Недева (началник отдел „Координация по въпросите на Европейския съюз”) и Петър</w:t>
      </w:r>
      <w:r>
        <w:rPr>
          <w:rFonts w:ascii="Times New Roman" w:hAnsi="Times New Roman" w:cs="Times New Roman"/>
          <w:color w:val="000000" w:themeColor="text1"/>
          <w:sz w:val="24"/>
          <w:szCs w:val="24"/>
          <w:lang w:val="bg"/>
        </w:rPr>
        <w:t xml:space="preserve"> Марков. Представители на „</w:t>
      </w:r>
      <w:proofErr w:type="spellStart"/>
      <w:r>
        <w:rPr>
          <w:rFonts w:ascii="Times New Roman" w:hAnsi="Times New Roman" w:cs="Times New Roman"/>
          <w:color w:val="000000" w:themeColor="text1"/>
          <w:sz w:val="24"/>
          <w:szCs w:val="24"/>
          <w:lang w:val="bg"/>
        </w:rPr>
        <w:t>Иконометрика</w:t>
      </w:r>
      <w:proofErr w:type="spellEnd"/>
      <w:r>
        <w:rPr>
          <w:rFonts w:ascii="Times New Roman" w:hAnsi="Times New Roman" w:cs="Times New Roman"/>
          <w:color w:val="000000" w:themeColor="text1"/>
          <w:sz w:val="24"/>
          <w:szCs w:val="24"/>
          <w:lang w:val="bg"/>
        </w:rPr>
        <w:t xml:space="preserve"> ЕООД“ -</w:t>
      </w:r>
      <w:r w:rsidRPr="438AAAF3">
        <w:rPr>
          <w:rFonts w:ascii="Times New Roman" w:hAnsi="Times New Roman" w:cs="Times New Roman"/>
          <w:color w:val="000000" w:themeColor="text1"/>
          <w:sz w:val="24"/>
          <w:szCs w:val="24"/>
          <w:lang w:val="bg"/>
        </w:rPr>
        <w:t xml:space="preserve"> Мария Бакалова и Александър Стоянов.</w:t>
      </w:r>
    </w:p>
    <w:p w14:paraId="4F26DB56" w14:textId="77777777" w:rsidR="00D70F5C" w:rsidRPr="00C34DC6" w:rsidRDefault="00D70F5C" w:rsidP="00D70F5C">
      <w:pPr>
        <w:spacing w:before="120" w:after="0" w:line="360" w:lineRule="auto"/>
        <w:jc w:val="both"/>
        <w:rPr>
          <w:rFonts w:ascii="Times New Roman" w:hAnsi="Times New Roman" w:cs="Times New Roman"/>
          <w:color w:val="000000" w:themeColor="text1"/>
          <w:sz w:val="24"/>
          <w:szCs w:val="24"/>
          <w:lang w:val="bg"/>
        </w:rPr>
      </w:pPr>
      <w:r w:rsidRPr="000959AF">
        <w:rPr>
          <w:rFonts w:ascii="Times New Roman" w:hAnsi="Times New Roman" w:cs="Times New Roman"/>
          <w:b/>
          <w:color w:val="000000" w:themeColor="text1"/>
          <w:sz w:val="24"/>
          <w:szCs w:val="24"/>
          <w:lang w:val="bg"/>
        </w:rPr>
        <w:t>Програма „Възобновяема енергия, енергийна ефективност и сигурност“</w:t>
      </w:r>
      <w:r w:rsidRPr="438AAAF3">
        <w:rPr>
          <w:rFonts w:ascii="Times New Roman" w:hAnsi="Times New Roman" w:cs="Times New Roman"/>
          <w:color w:val="000000" w:themeColor="text1"/>
          <w:sz w:val="24"/>
          <w:szCs w:val="24"/>
          <w:lang w:val="bg"/>
        </w:rPr>
        <w:t>. Д</w:t>
      </w:r>
      <w:proofErr w:type="spellStart"/>
      <w:r w:rsidRPr="438AAAF3">
        <w:rPr>
          <w:rFonts w:ascii="Times New Roman" w:hAnsi="Times New Roman" w:cs="Times New Roman"/>
          <w:color w:val="000000" w:themeColor="text1"/>
          <w:sz w:val="24"/>
          <w:szCs w:val="24"/>
        </w:rPr>
        <w:t>ълбочинното</w:t>
      </w:r>
      <w:proofErr w:type="spellEnd"/>
      <w:r w:rsidRPr="438AAAF3">
        <w:rPr>
          <w:rFonts w:ascii="Times New Roman" w:hAnsi="Times New Roman" w:cs="Times New Roman"/>
          <w:color w:val="000000" w:themeColor="text1"/>
          <w:sz w:val="24"/>
          <w:szCs w:val="24"/>
        </w:rPr>
        <w:t xml:space="preserve"> интервю</w:t>
      </w:r>
      <w:r w:rsidRPr="438AAAF3">
        <w:rPr>
          <w:rFonts w:ascii="Times New Roman" w:hAnsi="Times New Roman" w:cs="Times New Roman"/>
          <w:color w:val="000000" w:themeColor="text1"/>
          <w:sz w:val="24"/>
          <w:szCs w:val="24"/>
          <w:lang w:val="bg"/>
        </w:rPr>
        <w:t xml:space="preserve"> е проведено на </w:t>
      </w:r>
      <w:r>
        <w:rPr>
          <w:rFonts w:ascii="Times New Roman" w:hAnsi="Times New Roman" w:cs="Times New Roman"/>
          <w:color w:val="000000" w:themeColor="text1"/>
          <w:sz w:val="24"/>
          <w:szCs w:val="24"/>
          <w:lang w:val="bg"/>
        </w:rPr>
        <w:t>29.12.2020г. с</w:t>
      </w:r>
      <w:r w:rsidRPr="438AAAF3">
        <w:rPr>
          <w:rFonts w:ascii="Times New Roman" w:hAnsi="Times New Roman" w:cs="Times New Roman"/>
          <w:color w:val="000000" w:themeColor="text1"/>
          <w:sz w:val="24"/>
          <w:szCs w:val="24"/>
          <w:lang w:val="bg"/>
        </w:rPr>
        <w:t xml:space="preserve"> представители на Министерство на енергетиката: Жечо Станков (заместник-министър и ръководител на ПО), Венета Цветкова (директор на дирекция „Енергийни проекти и международно сътрудничество) </w:t>
      </w:r>
      <w:r w:rsidRPr="438AAAF3">
        <w:rPr>
          <w:rFonts w:ascii="Times New Roman" w:hAnsi="Times New Roman" w:cs="Times New Roman"/>
          <w:color w:val="000000" w:themeColor="text1"/>
          <w:sz w:val="24"/>
          <w:szCs w:val="24"/>
          <w:lang w:val="bg"/>
        </w:rPr>
        <w:lastRenderedPageBreak/>
        <w:t>и Христина С</w:t>
      </w:r>
      <w:r>
        <w:rPr>
          <w:rFonts w:ascii="Times New Roman" w:hAnsi="Times New Roman" w:cs="Times New Roman"/>
          <w:color w:val="000000" w:themeColor="text1"/>
          <w:sz w:val="24"/>
          <w:szCs w:val="24"/>
          <w:lang w:val="bg"/>
        </w:rPr>
        <w:t>тоичкова. Представители на</w:t>
      </w:r>
      <w:r w:rsidRPr="438AAAF3">
        <w:rPr>
          <w:rFonts w:ascii="Times New Roman" w:hAnsi="Times New Roman" w:cs="Times New Roman"/>
          <w:color w:val="000000" w:themeColor="text1"/>
          <w:sz w:val="24"/>
          <w:szCs w:val="24"/>
          <w:lang w:val="bg"/>
        </w:rPr>
        <w:t xml:space="preserve"> </w:t>
      </w:r>
      <w:r w:rsidRPr="00842360">
        <w:rPr>
          <w:rFonts w:ascii="Times New Roman" w:hAnsi="Times New Roman" w:cs="Times New Roman"/>
          <w:color w:val="000000" w:themeColor="text1"/>
          <w:sz w:val="24"/>
          <w:szCs w:val="24"/>
          <w:lang w:val="bg"/>
        </w:rPr>
        <w:t>„</w:t>
      </w:r>
      <w:proofErr w:type="spellStart"/>
      <w:r w:rsidRPr="00842360">
        <w:rPr>
          <w:rFonts w:ascii="Times New Roman" w:hAnsi="Times New Roman" w:cs="Times New Roman"/>
          <w:color w:val="000000" w:themeColor="text1"/>
          <w:sz w:val="24"/>
          <w:szCs w:val="24"/>
          <w:lang w:val="bg"/>
        </w:rPr>
        <w:t>Иконометрика</w:t>
      </w:r>
      <w:proofErr w:type="spellEnd"/>
      <w:r w:rsidRPr="00842360">
        <w:rPr>
          <w:rFonts w:ascii="Times New Roman" w:hAnsi="Times New Roman" w:cs="Times New Roman"/>
          <w:color w:val="000000" w:themeColor="text1"/>
          <w:sz w:val="24"/>
          <w:szCs w:val="24"/>
          <w:lang w:val="bg"/>
        </w:rPr>
        <w:t xml:space="preserve"> ЕООД“ -</w:t>
      </w:r>
      <w:r w:rsidRPr="438AAAF3">
        <w:rPr>
          <w:rFonts w:ascii="Times New Roman" w:hAnsi="Times New Roman" w:cs="Times New Roman"/>
          <w:color w:val="000000" w:themeColor="text1"/>
          <w:sz w:val="24"/>
          <w:szCs w:val="24"/>
          <w:lang w:val="bg"/>
        </w:rPr>
        <w:t xml:space="preserve"> Александър Стоянов, Атанас Атанасов, Мария Бакалова.</w:t>
      </w:r>
    </w:p>
    <w:p w14:paraId="20B9506E" w14:textId="77777777" w:rsidR="00D70F5C" w:rsidRPr="00C7039D" w:rsidRDefault="00D70F5C" w:rsidP="00D70F5C">
      <w:pPr>
        <w:spacing w:before="120" w:after="0" w:line="36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Онлайн анкети</w:t>
      </w:r>
      <w:r w:rsidRPr="00C7039D">
        <w:rPr>
          <w:rFonts w:ascii="Times New Roman" w:hAnsi="Times New Roman" w:cs="Times New Roman"/>
          <w:b/>
          <w:i/>
          <w:color w:val="000000"/>
          <w:sz w:val="24"/>
          <w:szCs w:val="24"/>
        </w:rPr>
        <w:t xml:space="preserve"> с </w:t>
      </w:r>
      <w:r w:rsidRPr="00EF64AC">
        <w:rPr>
          <w:rFonts w:ascii="Times New Roman" w:hAnsi="Times New Roman" w:cs="Times New Roman"/>
          <w:b/>
          <w:i/>
          <w:color w:val="000000"/>
          <w:sz w:val="24"/>
          <w:szCs w:val="24"/>
        </w:rPr>
        <w:t>партньори от страните донори</w:t>
      </w:r>
    </w:p>
    <w:p w14:paraId="004F4BCE" w14:textId="77777777" w:rsidR="00D70F5C" w:rsidRDefault="00D70F5C" w:rsidP="00D70F5C">
      <w:pPr>
        <w:spacing w:before="120" w:after="0" w:line="360" w:lineRule="auto"/>
        <w:jc w:val="both"/>
        <w:rPr>
          <w:rFonts w:ascii="Times New Roman" w:hAnsi="Times New Roman" w:cs="Times New Roman"/>
          <w:color w:val="000000"/>
          <w:sz w:val="24"/>
          <w:szCs w:val="24"/>
        </w:rPr>
      </w:pPr>
      <w:r w:rsidRPr="00541DFB">
        <w:rPr>
          <w:rFonts w:ascii="Times New Roman" w:hAnsi="Times New Roman" w:cs="Times New Roman"/>
          <w:sz w:val="24"/>
          <w:szCs w:val="24"/>
        </w:rPr>
        <w:t>Списък на програмни партньори от страните донори, до к</w:t>
      </w:r>
      <w:r>
        <w:rPr>
          <w:rFonts w:ascii="Times New Roman" w:hAnsi="Times New Roman" w:cs="Times New Roman"/>
          <w:sz w:val="24"/>
          <w:szCs w:val="24"/>
        </w:rPr>
        <w:t>оито са изпратени онлайн анкети:</w:t>
      </w:r>
    </w:p>
    <w:p w14:paraId="7D1BC804" w14:textId="77777777" w:rsidR="00D70F5C" w:rsidRPr="00842360" w:rsidRDefault="00D70F5C" w:rsidP="00FD17C4">
      <w:pPr>
        <w:pStyle w:val="ListParagraph"/>
        <w:numPr>
          <w:ilvl w:val="0"/>
          <w:numId w:val="54"/>
        </w:numPr>
        <w:spacing w:line="360" w:lineRule="auto"/>
        <w:jc w:val="both"/>
        <w:rPr>
          <w:rFonts w:ascii="Times New Roman" w:eastAsia="Times New Roman" w:hAnsi="Times New Roman" w:cs="Times New Roman"/>
          <w:color w:val="000000" w:themeColor="text1"/>
          <w:sz w:val="24"/>
          <w:szCs w:val="24"/>
        </w:rPr>
      </w:pPr>
      <w:r w:rsidRPr="00842360">
        <w:rPr>
          <w:rFonts w:ascii="Times New Roman" w:hAnsi="Times New Roman" w:cs="Times New Roman"/>
          <w:b/>
          <w:sz w:val="24"/>
          <w:szCs w:val="24"/>
        </w:rPr>
        <w:t>Програма „Местно развитие и намаляване на бедността и подобрено включване на уязвими групи“</w:t>
      </w:r>
      <w:r w:rsidRPr="00842360">
        <w:rPr>
          <w:rFonts w:ascii="Times New Roman" w:eastAsia="Times New Roman" w:hAnsi="Times New Roman" w:cs="Times New Roman"/>
          <w:sz w:val="24"/>
          <w:szCs w:val="24"/>
        </w:rPr>
        <w:t xml:space="preserve">. Анкетата е изпратена до </w:t>
      </w:r>
      <w:r w:rsidRPr="00842360">
        <w:rPr>
          <w:rFonts w:ascii="Times New Roman" w:eastAsia="Times New Roman" w:hAnsi="Times New Roman" w:cs="Times New Roman"/>
          <w:color w:val="000000" w:themeColor="text1"/>
          <w:sz w:val="24"/>
          <w:szCs w:val="24"/>
        </w:rPr>
        <w:t xml:space="preserve">Margareta </w:t>
      </w:r>
      <w:r w:rsidRPr="00842360">
        <w:rPr>
          <w:rFonts w:ascii="Times New Roman" w:eastAsia="Times New Roman" w:hAnsi="Times New Roman" w:cs="Times New Roman"/>
          <w:color w:val="000000" w:themeColor="text1"/>
          <w:sz w:val="24"/>
          <w:szCs w:val="24"/>
          <w:lang w:val="en-US"/>
        </w:rPr>
        <w:t>P</w:t>
      </w:r>
      <w:proofErr w:type="spellStart"/>
      <w:r w:rsidRPr="00842360">
        <w:rPr>
          <w:rFonts w:ascii="Times New Roman" w:eastAsia="Times New Roman" w:hAnsi="Times New Roman" w:cs="Times New Roman"/>
          <w:color w:val="000000" w:themeColor="text1"/>
          <w:sz w:val="24"/>
          <w:szCs w:val="24"/>
        </w:rPr>
        <w:t>laton</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Council</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of</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Europe</w:t>
      </w:r>
      <w:proofErr w:type="spellEnd"/>
      <w:r w:rsidRPr="00842360">
        <w:rPr>
          <w:rFonts w:ascii="Times New Roman" w:eastAsia="Times New Roman" w:hAnsi="Times New Roman" w:cs="Times New Roman"/>
          <w:color w:val="000000" w:themeColor="text1"/>
          <w:sz w:val="24"/>
          <w:szCs w:val="24"/>
        </w:rPr>
        <w:t xml:space="preserve">), </w:t>
      </w:r>
      <w:r w:rsidRPr="00842360">
        <w:rPr>
          <w:rFonts w:ascii="Times New Roman" w:eastAsia="Times New Roman" w:hAnsi="Times New Roman" w:cs="Times New Roman"/>
          <w:color w:val="000000" w:themeColor="text1"/>
          <w:sz w:val="24"/>
          <w:szCs w:val="24"/>
          <w:lang w:val="bg"/>
        </w:rPr>
        <w:t xml:space="preserve">Elita Cakule </w:t>
      </w:r>
      <w:r w:rsidRPr="00842360">
        <w:rPr>
          <w:rFonts w:ascii="Times New Roman" w:eastAsia="Times New Roman" w:hAnsi="Times New Roman" w:cs="Times New Roman"/>
          <w:sz w:val="24"/>
          <w:szCs w:val="24"/>
          <w:lang w:val="bg"/>
        </w:rPr>
        <w:t xml:space="preserve">и </w:t>
      </w:r>
      <w:r w:rsidRPr="00842360">
        <w:rPr>
          <w:rFonts w:ascii="Times New Roman" w:eastAsia="Times New Roman" w:hAnsi="Times New Roman" w:cs="Times New Roman"/>
          <w:color w:val="000000" w:themeColor="text1"/>
          <w:sz w:val="24"/>
          <w:szCs w:val="24"/>
          <w:lang w:val="bg"/>
        </w:rPr>
        <w:t>Christian Larsen (</w:t>
      </w:r>
      <w:proofErr w:type="spellStart"/>
      <w:r w:rsidRPr="00842360">
        <w:rPr>
          <w:rFonts w:ascii="Times New Roman" w:eastAsia="Times New Roman" w:hAnsi="Times New Roman" w:cs="Times New Roman"/>
          <w:color w:val="000000" w:themeColor="text1"/>
          <w:sz w:val="24"/>
          <w:szCs w:val="24"/>
        </w:rPr>
        <w:t>The</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Norwegian</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Association</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of</w:t>
      </w:r>
      <w:proofErr w:type="spellEnd"/>
      <w:r w:rsidRPr="00842360">
        <w:rPr>
          <w:rFonts w:ascii="Times New Roman" w:eastAsia="Times New Roman" w:hAnsi="Times New Roman" w:cs="Times New Roman"/>
          <w:color w:val="000000" w:themeColor="text1"/>
          <w:sz w:val="24"/>
          <w:szCs w:val="24"/>
        </w:rPr>
        <w:t xml:space="preserve"> </w:t>
      </w:r>
      <w:proofErr w:type="spellStart"/>
      <w:r w:rsidRPr="00842360">
        <w:rPr>
          <w:rFonts w:ascii="Times New Roman" w:eastAsia="Times New Roman" w:hAnsi="Times New Roman" w:cs="Times New Roman"/>
          <w:color w:val="000000" w:themeColor="text1"/>
          <w:sz w:val="24"/>
          <w:szCs w:val="24"/>
        </w:rPr>
        <w:t>Local</w:t>
      </w:r>
      <w:proofErr w:type="spellEnd"/>
      <w:r w:rsidRPr="00842360">
        <w:rPr>
          <w:rFonts w:ascii="Times New Roman" w:eastAsia="Times New Roman" w:hAnsi="Times New Roman" w:cs="Times New Roman"/>
          <w:color w:val="000000" w:themeColor="text1"/>
          <w:sz w:val="24"/>
          <w:szCs w:val="24"/>
        </w:rPr>
        <w:t xml:space="preserve"> and Regional </w:t>
      </w:r>
      <w:proofErr w:type="spellStart"/>
      <w:r w:rsidRPr="00842360">
        <w:rPr>
          <w:rFonts w:ascii="Times New Roman" w:eastAsia="Times New Roman" w:hAnsi="Times New Roman" w:cs="Times New Roman"/>
          <w:color w:val="000000" w:themeColor="text1"/>
          <w:sz w:val="24"/>
          <w:szCs w:val="24"/>
        </w:rPr>
        <w:t>Authorities</w:t>
      </w:r>
      <w:proofErr w:type="spellEnd"/>
      <w:r w:rsidRPr="00842360">
        <w:rPr>
          <w:rFonts w:ascii="Times New Roman" w:eastAsia="Times New Roman" w:hAnsi="Times New Roman" w:cs="Times New Roman"/>
          <w:color w:val="000000" w:themeColor="text1"/>
          <w:sz w:val="24"/>
          <w:szCs w:val="24"/>
        </w:rPr>
        <w:t xml:space="preserve"> (KS) и е попълнена от </w:t>
      </w:r>
      <w:proofErr w:type="spellStart"/>
      <w:r w:rsidRPr="00842360">
        <w:rPr>
          <w:rFonts w:ascii="Times New Roman" w:eastAsia="Times New Roman" w:hAnsi="Times New Roman" w:cs="Times New Roman"/>
          <w:color w:val="000000" w:themeColor="text1"/>
          <w:sz w:val="24"/>
          <w:szCs w:val="24"/>
          <w:lang w:val="en-US"/>
        </w:rPr>
        <w:t>M.Platon</w:t>
      </w:r>
      <w:proofErr w:type="spellEnd"/>
      <w:r w:rsidRPr="00842360">
        <w:rPr>
          <w:rFonts w:ascii="Times New Roman" w:eastAsia="Times New Roman" w:hAnsi="Times New Roman" w:cs="Times New Roman"/>
          <w:color w:val="000000" w:themeColor="text1"/>
          <w:sz w:val="24"/>
          <w:szCs w:val="24"/>
          <w:lang w:val="en-US"/>
        </w:rPr>
        <w:t xml:space="preserve"> </w:t>
      </w:r>
      <w:r w:rsidRPr="00842360">
        <w:rPr>
          <w:rFonts w:ascii="Times New Roman" w:eastAsia="Times New Roman" w:hAnsi="Times New Roman" w:cs="Times New Roman"/>
          <w:color w:val="000000" w:themeColor="text1"/>
          <w:sz w:val="24"/>
          <w:szCs w:val="24"/>
        </w:rPr>
        <w:t xml:space="preserve">и </w:t>
      </w:r>
      <w:r w:rsidRPr="00842360">
        <w:rPr>
          <w:rFonts w:ascii="Times New Roman" w:eastAsia="Times New Roman" w:hAnsi="Times New Roman" w:cs="Times New Roman"/>
          <w:color w:val="000000" w:themeColor="text1"/>
          <w:sz w:val="24"/>
          <w:szCs w:val="24"/>
          <w:lang w:val="bg"/>
        </w:rPr>
        <w:t>C</w:t>
      </w:r>
      <w:r w:rsidRPr="00842360">
        <w:rPr>
          <w:rFonts w:ascii="Times New Roman" w:eastAsia="Times New Roman" w:hAnsi="Times New Roman" w:cs="Times New Roman"/>
          <w:color w:val="000000" w:themeColor="text1"/>
          <w:sz w:val="24"/>
          <w:szCs w:val="24"/>
          <w:lang w:val="en-US"/>
        </w:rPr>
        <w:t>.</w:t>
      </w:r>
      <w:r w:rsidRPr="00842360">
        <w:rPr>
          <w:rFonts w:ascii="Times New Roman" w:eastAsia="Times New Roman" w:hAnsi="Times New Roman" w:cs="Times New Roman"/>
          <w:color w:val="000000" w:themeColor="text1"/>
          <w:sz w:val="24"/>
          <w:szCs w:val="24"/>
          <w:lang w:val="bg"/>
        </w:rPr>
        <w:t xml:space="preserve"> Larsen</w:t>
      </w:r>
      <w:r w:rsidRPr="00842360">
        <w:rPr>
          <w:rFonts w:ascii="Times New Roman" w:eastAsia="Times New Roman" w:hAnsi="Times New Roman" w:cs="Times New Roman"/>
          <w:color w:val="000000" w:themeColor="text1"/>
          <w:sz w:val="24"/>
          <w:szCs w:val="24"/>
        </w:rPr>
        <w:t>.</w:t>
      </w:r>
    </w:p>
    <w:p w14:paraId="2DD54BC6" w14:textId="77777777" w:rsidR="00D70F5C" w:rsidRDefault="00D70F5C" w:rsidP="00FD17C4">
      <w:pPr>
        <w:pStyle w:val="ListParagraph"/>
        <w:numPr>
          <w:ilvl w:val="0"/>
          <w:numId w:val="54"/>
        </w:numPr>
        <w:spacing w:line="360" w:lineRule="auto"/>
        <w:jc w:val="both"/>
        <w:rPr>
          <w:rFonts w:ascii="Times New Roman" w:eastAsia="Times New Roman" w:hAnsi="Times New Roman" w:cs="Times New Roman"/>
          <w:sz w:val="24"/>
          <w:szCs w:val="24"/>
          <w:lang w:val="bg"/>
        </w:rPr>
      </w:pPr>
      <w:r w:rsidRPr="00541DFB">
        <w:rPr>
          <w:rFonts w:ascii="Times New Roman" w:hAnsi="Times New Roman" w:cs="Times New Roman"/>
          <w:b/>
          <w:color w:val="000000" w:themeColor="text1"/>
          <w:sz w:val="24"/>
          <w:szCs w:val="24"/>
          <w:lang w:val="bg"/>
        </w:rPr>
        <w:t>Програма „Културно наследство, предприемачество и сътрудничество“</w:t>
      </w:r>
      <w:r>
        <w:rPr>
          <w:rFonts w:ascii="Times New Roman" w:hAnsi="Times New Roman" w:cs="Times New Roman"/>
          <w:color w:val="000000" w:themeColor="text1"/>
          <w:sz w:val="24"/>
          <w:szCs w:val="24"/>
          <w:lang w:val="bg"/>
        </w:rPr>
        <w:t>.</w:t>
      </w:r>
      <w:r w:rsidRPr="438AAAF3">
        <w:rPr>
          <w:rFonts w:ascii="Times New Roman" w:eastAsia="Times New Roman" w:hAnsi="Times New Roman" w:cs="Times New Roman"/>
          <w:sz w:val="24"/>
          <w:szCs w:val="24"/>
          <w:lang w:val="bg"/>
        </w:rPr>
        <w:t xml:space="preserve"> Анкетата е изпратена до </w:t>
      </w:r>
      <w:proofErr w:type="spellStart"/>
      <w:r w:rsidRPr="438AAAF3">
        <w:rPr>
          <w:rFonts w:ascii="Times New Roman" w:eastAsia="Times New Roman" w:hAnsi="Times New Roman" w:cs="Times New Roman"/>
          <w:sz w:val="24"/>
          <w:szCs w:val="24"/>
          <w:lang w:val="bg"/>
        </w:rPr>
        <w:t>Arts</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Council</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Norway</w:t>
      </w:r>
      <w:proofErr w:type="spellEnd"/>
      <w:r w:rsidRPr="438AAAF3">
        <w:rPr>
          <w:rFonts w:ascii="Times New Roman" w:eastAsia="Times New Roman" w:hAnsi="Times New Roman" w:cs="Times New Roman"/>
          <w:sz w:val="24"/>
          <w:szCs w:val="24"/>
          <w:lang w:val="bg"/>
        </w:rPr>
        <w:t xml:space="preserve"> и </w:t>
      </w:r>
      <w:r>
        <w:rPr>
          <w:rFonts w:ascii="Times New Roman" w:eastAsia="Times New Roman" w:hAnsi="Times New Roman" w:cs="Times New Roman"/>
          <w:sz w:val="24"/>
          <w:szCs w:val="24"/>
          <w:lang w:val="en-US"/>
        </w:rPr>
        <w:t>e</w:t>
      </w:r>
      <w:r w:rsidRPr="000959AF">
        <w:rPr>
          <w:rFonts w:ascii="Times New Roman" w:eastAsia="Times New Roman" w:hAnsi="Times New Roman" w:cs="Times New Roman"/>
          <w:sz w:val="24"/>
          <w:szCs w:val="24"/>
          <w:lang w:val="bg"/>
        </w:rPr>
        <w:t xml:space="preserve"> </w:t>
      </w:r>
      <w:r w:rsidRPr="438AAAF3">
        <w:rPr>
          <w:rFonts w:ascii="Times New Roman" w:eastAsia="Times New Roman" w:hAnsi="Times New Roman" w:cs="Times New Roman"/>
          <w:sz w:val="24"/>
          <w:szCs w:val="24"/>
          <w:lang w:val="bg"/>
        </w:rPr>
        <w:t>попълнена от Rannveig Solumsmoen Gimse, Kristine Lunde-Tellefsen и Thea Breivik.</w:t>
      </w:r>
    </w:p>
    <w:p w14:paraId="6AC8B8A1" w14:textId="77777777" w:rsidR="00D70F5C" w:rsidRDefault="00D70F5C" w:rsidP="00FD17C4">
      <w:pPr>
        <w:pStyle w:val="ListParagraph"/>
        <w:numPr>
          <w:ilvl w:val="0"/>
          <w:numId w:val="54"/>
        </w:numPr>
        <w:spacing w:line="360" w:lineRule="auto"/>
        <w:jc w:val="both"/>
        <w:rPr>
          <w:rFonts w:ascii="Times New Roman" w:eastAsia="Times New Roman" w:hAnsi="Times New Roman" w:cs="Times New Roman"/>
          <w:sz w:val="24"/>
          <w:szCs w:val="24"/>
          <w:lang w:val="bg"/>
        </w:rPr>
      </w:pPr>
      <w:r w:rsidRPr="000959AF">
        <w:rPr>
          <w:rFonts w:ascii="Times New Roman" w:hAnsi="Times New Roman" w:cs="Times New Roman"/>
          <w:b/>
          <w:color w:val="000000" w:themeColor="text1"/>
          <w:sz w:val="24"/>
          <w:szCs w:val="24"/>
          <w:lang w:val="bg"/>
        </w:rPr>
        <w:t>Програма „Правосъдие“</w:t>
      </w:r>
      <w:r>
        <w:rPr>
          <w:rFonts w:ascii="Times New Roman" w:hAnsi="Times New Roman" w:cs="Times New Roman"/>
          <w:color w:val="000000" w:themeColor="text1"/>
          <w:sz w:val="24"/>
          <w:szCs w:val="24"/>
          <w:lang w:val="bg"/>
        </w:rPr>
        <w:t>.</w:t>
      </w:r>
      <w:r w:rsidRPr="438AAAF3">
        <w:rPr>
          <w:rFonts w:ascii="Times New Roman" w:eastAsia="Times New Roman" w:hAnsi="Times New Roman" w:cs="Times New Roman"/>
          <w:color w:val="212121"/>
          <w:sz w:val="24"/>
          <w:szCs w:val="24"/>
          <w:lang w:val="bg"/>
        </w:rPr>
        <w:t xml:space="preserve"> </w:t>
      </w:r>
      <w:r w:rsidRPr="438AAAF3">
        <w:rPr>
          <w:rFonts w:ascii="Times New Roman" w:eastAsia="Times New Roman" w:hAnsi="Times New Roman" w:cs="Times New Roman"/>
          <w:sz w:val="24"/>
          <w:szCs w:val="24"/>
          <w:lang w:val="bg"/>
        </w:rPr>
        <w:t xml:space="preserve">Анкетата е изпратена до Kim Ekhaugen  и Marthe </w:t>
      </w:r>
      <w:proofErr w:type="spellStart"/>
      <w:r w:rsidRPr="438AAAF3">
        <w:rPr>
          <w:rFonts w:ascii="Times New Roman" w:eastAsia="Times New Roman" w:hAnsi="Times New Roman" w:cs="Times New Roman"/>
          <w:sz w:val="24"/>
          <w:szCs w:val="24"/>
          <w:lang w:val="bg"/>
        </w:rPr>
        <w:t>Hamran</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color w:val="212121"/>
          <w:sz w:val="24"/>
          <w:szCs w:val="24"/>
          <w:lang w:val="bg"/>
        </w:rPr>
        <w:t>Norwegian</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Correctioinal</w:t>
      </w:r>
      <w:proofErr w:type="spellEnd"/>
      <w:r w:rsidRPr="438AAAF3">
        <w:rPr>
          <w:rFonts w:ascii="Times New Roman" w:eastAsia="Times New Roman" w:hAnsi="Times New Roman" w:cs="Times New Roman"/>
          <w:color w:val="212121"/>
          <w:sz w:val="24"/>
          <w:szCs w:val="24"/>
          <w:lang w:val="bg"/>
        </w:rPr>
        <w:t xml:space="preserve"> Services) и попълнена от </w:t>
      </w:r>
      <w:r w:rsidRPr="438AAAF3">
        <w:rPr>
          <w:rFonts w:ascii="Times New Roman" w:eastAsia="Times New Roman" w:hAnsi="Times New Roman" w:cs="Times New Roman"/>
          <w:sz w:val="24"/>
          <w:szCs w:val="24"/>
          <w:lang w:val="bg"/>
        </w:rPr>
        <w:t>Kristin S</w:t>
      </w:r>
      <w:r>
        <w:rPr>
          <w:rFonts w:ascii="Times New Roman" w:eastAsia="Times New Roman" w:hAnsi="Times New Roman" w:cs="Times New Roman"/>
          <w:sz w:val="24"/>
          <w:szCs w:val="24"/>
          <w:lang w:val="bg"/>
        </w:rPr>
        <w:t>aunes Franklin (</w:t>
      </w:r>
      <w:proofErr w:type="spellStart"/>
      <w:r>
        <w:rPr>
          <w:rFonts w:ascii="Times New Roman" w:eastAsia="Times New Roman" w:hAnsi="Times New Roman" w:cs="Times New Roman"/>
          <w:sz w:val="24"/>
          <w:szCs w:val="24"/>
          <w:lang w:val="bg"/>
        </w:rPr>
        <w:t>Senior</w:t>
      </w:r>
      <w:proofErr w:type="spellEnd"/>
      <w:r>
        <w:rPr>
          <w:rFonts w:ascii="Times New Roman" w:eastAsia="Times New Roman" w:hAnsi="Times New Roman" w:cs="Times New Roman"/>
          <w:sz w:val="24"/>
          <w:szCs w:val="24"/>
          <w:lang w:val="bg"/>
        </w:rPr>
        <w:t xml:space="preserve"> </w:t>
      </w:r>
      <w:proofErr w:type="spellStart"/>
      <w:r>
        <w:rPr>
          <w:rFonts w:ascii="Times New Roman" w:eastAsia="Times New Roman" w:hAnsi="Times New Roman" w:cs="Times New Roman"/>
          <w:sz w:val="24"/>
          <w:szCs w:val="24"/>
          <w:lang w:val="bg"/>
        </w:rPr>
        <w:t>adviser</w:t>
      </w:r>
      <w:proofErr w:type="spellEnd"/>
      <w:r>
        <w:rPr>
          <w:rFonts w:ascii="Times New Roman" w:eastAsia="Times New Roman" w:hAnsi="Times New Roman" w:cs="Times New Roman"/>
          <w:sz w:val="24"/>
          <w:szCs w:val="24"/>
          <w:lang w:val="bg"/>
        </w:rPr>
        <w:t>,</w:t>
      </w:r>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Directorate</w:t>
      </w:r>
      <w:proofErr w:type="spellEnd"/>
      <w:r w:rsidRPr="438AAAF3">
        <w:rPr>
          <w:rFonts w:ascii="Times New Roman" w:eastAsia="Times New Roman" w:hAnsi="Times New Roman" w:cs="Times New Roman"/>
          <w:sz w:val="24"/>
          <w:szCs w:val="24"/>
          <w:lang w:val="bg"/>
        </w:rPr>
        <w:t xml:space="preserve"> </w:t>
      </w:r>
      <w:proofErr w:type="spellStart"/>
      <w:r w:rsidRPr="00842360">
        <w:rPr>
          <w:rFonts w:ascii="Times New Roman" w:eastAsia="Times New Roman" w:hAnsi="Times New Roman" w:cs="Times New Roman"/>
          <w:sz w:val="24"/>
          <w:szCs w:val="24"/>
          <w:lang w:val="bg"/>
        </w:rPr>
        <w:t>of</w:t>
      </w:r>
      <w:proofErr w:type="spellEnd"/>
      <w:r w:rsidRPr="00842360">
        <w:rPr>
          <w:rFonts w:ascii="Times New Roman" w:eastAsia="Times New Roman" w:hAnsi="Times New Roman" w:cs="Times New Roman"/>
          <w:sz w:val="24"/>
          <w:szCs w:val="24"/>
          <w:lang w:val="bg"/>
        </w:rPr>
        <w:t xml:space="preserve"> </w:t>
      </w:r>
      <w:proofErr w:type="spellStart"/>
      <w:r w:rsidRPr="00842360">
        <w:rPr>
          <w:rFonts w:ascii="Times New Roman" w:eastAsia="Times New Roman" w:hAnsi="Times New Roman" w:cs="Times New Roman"/>
          <w:sz w:val="24"/>
          <w:szCs w:val="24"/>
          <w:lang w:val="bg"/>
        </w:rPr>
        <w:t>Norwegian</w:t>
      </w:r>
      <w:proofErr w:type="spellEnd"/>
      <w:r w:rsidRPr="00842360">
        <w:rPr>
          <w:rFonts w:ascii="Times New Roman" w:eastAsia="Times New Roman" w:hAnsi="Times New Roman" w:cs="Times New Roman"/>
          <w:sz w:val="24"/>
          <w:szCs w:val="24"/>
          <w:lang w:val="bg"/>
        </w:rPr>
        <w:t xml:space="preserve"> </w:t>
      </w:r>
      <w:proofErr w:type="spellStart"/>
      <w:r w:rsidRPr="00842360">
        <w:rPr>
          <w:rFonts w:ascii="Times New Roman" w:eastAsia="Times New Roman" w:hAnsi="Times New Roman" w:cs="Times New Roman"/>
          <w:sz w:val="24"/>
          <w:szCs w:val="24"/>
          <w:lang w:val="bg"/>
        </w:rPr>
        <w:t>Correctional</w:t>
      </w:r>
      <w:proofErr w:type="spellEnd"/>
      <w:r w:rsidRPr="00842360">
        <w:rPr>
          <w:rFonts w:ascii="Times New Roman" w:eastAsia="Times New Roman" w:hAnsi="Times New Roman" w:cs="Times New Roman"/>
          <w:sz w:val="24"/>
          <w:szCs w:val="24"/>
          <w:lang w:val="en-GB"/>
        </w:rPr>
        <w:t xml:space="preserve"> Services</w:t>
      </w:r>
      <w:r w:rsidRPr="00842360">
        <w:rPr>
          <w:rFonts w:ascii="Times New Roman" w:eastAsia="Times New Roman" w:hAnsi="Times New Roman" w:cs="Times New Roman"/>
          <w:sz w:val="24"/>
          <w:szCs w:val="24"/>
          <w:lang w:val="bg"/>
        </w:rPr>
        <w:t>)</w:t>
      </w:r>
      <w:r w:rsidRPr="438AAAF3">
        <w:rPr>
          <w:rFonts w:ascii="Times New Roman" w:eastAsia="Times New Roman" w:hAnsi="Times New Roman" w:cs="Times New Roman"/>
          <w:sz w:val="24"/>
          <w:szCs w:val="24"/>
          <w:lang w:val="bg"/>
        </w:rPr>
        <w:t xml:space="preserve"> и Kim Ekhaugen.</w:t>
      </w:r>
    </w:p>
    <w:p w14:paraId="315FE031" w14:textId="77777777" w:rsidR="00D70F5C" w:rsidRDefault="00D70F5C" w:rsidP="00FD17C4">
      <w:pPr>
        <w:pStyle w:val="ListParagraph"/>
        <w:numPr>
          <w:ilvl w:val="0"/>
          <w:numId w:val="54"/>
        </w:numPr>
        <w:spacing w:line="360" w:lineRule="auto"/>
        <w:jc w:val="both"/>
      </w:pPr>
      <w:r w:rsidRPr="000959AF">
        <w:rPr>
          <w:rFonts w:ascii="Times New Roman" w:hAnsi="Times New Roman" w:cs="Times New Roman"/>
          <w:b/>
          <w:color w:val="000000" w:themeColor="text1"/>
          <w:sz w:val="24"/>
          <w:szCs w:val="24"/>
          <w:lang w:val="bg"/>
        </w:rPr>
        <w:t>Програма „Вътрешни работи“</w:t>
      </w:r>
      <w:r>
        <w:rPr>
          <w:rFonts w:ascii="Times New Roman" w:eastAsia="Times New Roman" w:hAnsi="Times New Roman" w:cs="Times New Roman"/>
          <w:color w:val="212121"/>
          <w:sz w:val="24"/>
          <w:szCs w:val="24"/>
        </w:rPr>
        <w:t>.</w:t>
      </w:r>
      <w:r w:rsidRPr="438AAAF3">
        <w:rPr>
          <w:rFonts w:ascii="Times New Roman" w:eastAsia="Times New Roman" w:hAnsi="Times New Roman" w:cs="Times New Roman"/>
          <w:color w:val="212121"/>
          <w:sz w:val="24"/>
          <w:szCs w:val="24"/>
          <w:lang w:val="bg"/>
        </w:rPr>
        <w:t xml:space="preserve"> </w:t>
      </w:r>
      <w:r w:rsidRPr="438AAAF3">
        <w:rPr>
          <w:rFonts w:ascii="Times New Roman" w:eastAsia="Times New Roman" w:hAnsi="Times New Roman" w:cs="Times New Roman"/>
          <w:sz w:val="24"/>
          <w:szCs w:val="24"/>
          <w:lang w:val="bg"/>
        </w:rPr>
        <w:t>Анкетата е изпратена до</w:t>
      </w:r>
      <w:r w:rsidRPr="438AAAF3">
        <w:rPr>
          <w:rFonts w:ascii="Times New Roman" w:eastAsia="Times New Roman" w:hAnsi="Times New Roman" w:cs="Times New Roman"/>
          <w:color w:val="212121"/>
          <w:sz w:val="24"/>
          <w:szCs w:val="24"/>
          <w:lang w:val="bg"/>
        </w:rPr>
        <w:t xml:space="preserve"> Morten Magnem (National </w:t>
      </w:r>
      <w:proofErr w:type="spellStart"/>
      <w:r w:rsidRPr="438AAAF3">
        <w:rPr>
          <w:rFonts w:ascii="Times New Roman" w:eastAsia="Times New Roman" w:hAnsi="Times New Roman" w:cs="Times New Roman"/>
          <w:color w:val="212121"/>
          <w:sz w:val="24"/>
          <w:szCs w:val="24"/>
          <w:lang w:val="bg"/>
        </w:rPr>
        <w:t>Police</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Directorate</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Norway</w:t>
      </w:r>
      <w:proofErr w:type="spellEnd"/>
      <w:r w:rsidRPr="438AAAF3">
        <w:rPr>
          <w:rFonts w:ascii="Times New Roman" w:eastAsia="Times New Roman" w:hAnsi="Times New Roman" w:cs="Times New Roman"/>
          <w:color w:val="212121"/>
          <w:sz w:val="24"/>
          <w:szCs w:val="24"/>
          <w:lang w:val="bg"/>
        </w:rPr>
        <w:t xml:space="preserve">) и </w:t>
      </w:r>
      <w:proofErr w:type="spellStart"/>
      <w:r w:rsidRPr="438AAAF3">
        <w:rPr>
          <w:rFonts w:ascii="Times New Roman" w:eastAsia="Times New Roman" w:hAnsi="Times New Roman" w:cs="Times New Roman"/>
          <w:color w:val="212121"/>
          <w:sz w:val="24"/>
          <w:szCs w:val="24"/>
          <w:lang w:val="bg"/>
        </w:rPr>
        <w:t>Jenna</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Shearer</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Council</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of</w:t>
      </w:r>
      <w:proofErr w:type="spellEnd"/>
      <w:r w:rsidRPr="438AAAF3">
        <w:rPr>
          <w:rFonts w:ascii="Times New Roman" w:eastAsia="Times New Roman" w:hAnsi="Times New Roman" w:cs="Times New Roman"/>
          <w:color w:val="212121"/>
          <w:sz w:val="24"/>
          <w:szCs w:val="24"/>
          <w:lang w:val="bg"/>
        </w:rPr>
        <w:t xml:space="preserve"> </w:t>
      </w:r>
      <w:proofErr w:type="spellStart"/>
      <w:r w:rsidRPr="438AAAF3">
        <w:rPr>
          <w:rFonts w:ascii="Times New Roman" w:eastAsia="Times New Roman" w:hAnsi="Times New Roman" w:cs="Times New Roman"/>
          <w:color w:val="212121"/>
          <w:sz w:val="24"/>
          <w:szCs w:val="24"/>
          <w:lang w:val="bg"/>
        </w:rPr>
        <w:t>Europe</w:t>
      </w:r>
      <w:proofErr w:type="spellEnd"/>
      <w:r w:rsidRPr="438AAAF3">
        <w:rPr>
          <w:rFonts w:ascii="Times New Roman" w:eastAsia="Times New Roman" w:hAnsi="Times New Roman" w:cs="Times New Roman"/>
          <w:color w:val="212121"/>
          <w:sz w:val="24"/>
          <w:szCs w:val="24"/>
          <w:lang w:val="bg"/>
        </w:rPr>
        <w:t>) и съответно попълнена</w:t>
      </w:r>
      <w:r>
        <w:rPr>
          <w:rFonts w:ascii="Times New Roman" w:eastAsia="Times New Roman" w:hAnsi="Times New Roman" w:cs="Times New Roman"/>
          <w:color w:val="212121"/>
          <w:sz w:val="24"/>
          <w:szCs w:val="24"/>
          <w:lang w:val="bg"/>
        </w:rPr>
        <w:t xml:space="preserve"> от тях</w:t>
      </w:r>
      <w:r w:rsidRPr="438AAAF3">
        <w:rPr>
          <w:rFonts w:ascii="Times New Roman" w:eastAsia="Times New Roman" w:hAnsi="Times New Roman" w:cs="Times New Roman"/>
          <w:color w:val="212121"/>
          <w:sz w:val="24"/>
          <w:szCs w:val="24"/>
          <w:lang w:val="bg"/>
        </w:rPr>
        <w:t>.</w:t>
      </w:r>
    </w:p>
    <w:p w14:paraId="46287A43" w14:textId="77777777" w:rsidR="00D70F5C" w:rsidRDefault="00D70F5C" w:rsidP="00FD17C4">
      <w:pPr>
        <w:pStyle w:val="ListParagraph"/>
        <w:numPr>
          <w:ilvl w:val="0"/>
          <w:numId w:val="54"/>
        </w:numPr>
        <w:spacing w:line="360" w:lineRule="auto"/>
        <w:jc w:val="both"/>
      </w:pPr>
      <w:r w:rsidRPr="00070525">
        <w:rPr>
          <w:rFonts w:ascii="Times New Roman" w:hAnsi="Times New Roman" w:cs="Times New Roman"/>
          <w:b/>
          <w:color w:val="000000" w:themeColor="text1"/>
          <w:sz w:val="24"/>
          <w:szCs w:val="24"/>
          <w:lang w:val="bg"/>
        </w:rPr>
        <w:t>Програма „Възобновяема енергия, енергийна ефективност и сигурност“</w:t>
      </w:r>
      <w:r>
        <w:rPr>
          <w:rFonts w:ascii="Times New Roman" w:eastAsia="Times New Roman" w:hAnsi="Times New Roman" w:cs="Times New Roman"/>
          <w:sz w:val="24"/>
          <w:szCs w:val="24"/>
          <w:lang w:val="bg"/>
        </w:rPr>
        <w:t xml:space="preserve">. </w:t>
      </w:r>
      <w:r w:rsidRPr="438AAAF3">
        <w:rPr>
          <w:rFonts w:ascii="Times New Roman" w:eastAsia="Times New Roman" w:hAnsi="Times New Roman" w:cs="Times New Roman"/>
          <w:sz w:val="24"/>
          <w:szCs w:val="24"/>
          <w:lang w:val="bg"/>
        </w:rPr>
        <w:t xml:space="preserve">Анкетата е изпратена до </w:t>
      </w:r>
      <w:proofErr w:type="spellStart"/>
      <w:r w:rsidRPr="438AAAF3">
        <w:rPr>
          <w:rFonts w:ascii="Times New Roman" w:eastAsia="Times New Roman" w:hAnsi="Times New Roman" w:cs="Times New Roman"/>
          <w:sz w:val="24"/>
          <w:szCs w:val="24"/>
          <w:lang w:val="bg"/>
        </w:rPr>
        <w:t>Bjorn</w:t>
      </w:r>
      <w:proofErr w:type="spellEnd"/>
      <w:r w:rsidRPr="438AAAF3">
        <w:rPr>
          <w:rFonts w:ascii="Times New Roman" w:eastAsia="Times New Roman" w:hAnsi="Times New Roman" w:cs="Times New Roman"/>
          <w:sz w:val="24"/>
          <w:szCs w:val="24"/>
          <w:lang w:val="bg"/>
        </w:rPr>
        <w:t xml:space="preserve"> Aulie и </w:t>
      </w:r>
      <w:r w:rsidRPr="438AAAF3">
        <w:rPr>
          <w:rFonts w:ascii="Times New Roman" w:eastAsia="Times New Roman" w:hAnsi="Times New Roman" w:cs="Times New Roman"/>
          <w:color w:val="000000" w:themeColor="text1"/>
          <w:sz w:val="24"/>
          <w:szCs w:val="24"/>
          <w:lang w:val="bg"/>
        </w:rPr>
        <w:t xml:space="preserve">Michael </w:t>
      </w:r>
      <w:proofErr w:type="spellStart"/>
      <w:r w:rsidRPr="438AAAF3">
        <w:rPr>
          <w:rFonts w:ascii="Times New Roman" w:eastAsia="Times New Roman" w:hAnsi="Times New Roman" w:cs="Times New Roman"/>
          <w:color w:val="000000" w:themeColor="text1"/>
          <w:sz w:val="24"/>
          <w:szCs w:val="24"/>
          <w:lang w:val="bg"/>
        </w:rPr>
        <w:t>Steinfeld</w:t>
      </w:r>
      <w:proofErr w:type="spellEnd"/>
      <w:r w:rsidRPr="438AAAF3">
        <w:rPr>
          <w:rFonts w:ascii="Times New Roman" w:eastAsia="Times New Roman" w:hAnsi="Times New Roman" w:cs="Times New Roman"/>
          <w:color w:val="000000" w:themeColor="text1"/>
          <w:sz w:val="24"/>
          <w:szCs w:val="24"/>
          <w:lang w:val="bg"/>
        </w:rPr>
        <w:t xml:space="preserve"> (</w:t>
      </w:r>
      <w:proofErr w:type="spellStart"/>
      <w:r w:rsidRPr="438AAAF3">
        <w:rPr>
          <w:rFonts w:ascii="Times New Roman" w:eastAsia="Times New Roman" w:hAnsi="Times New Roman" w:cs="Times New Roman"/>
          <w:sz w:val="24"/>
          <w:szCs w:val="24"/>
          <w:lang w:val="bg"/>
        </w:rPr>
        <w:t>Norwegian</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Water</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Resources</w:t>
      </w:r>
      <w:proofErr w:type="spellEnd"/>
      <w:r w:rsidRPr="438AAAF3">
        <w:rPr>
          <w:rFonts w:ascii="Times New Roman" w:eastAsia="Times New Roman" w:hAnsi="Times New Roman" w:cs="Times New Roman"/>
          <w:sz w:val="24"/>
          <w:szCs w:val="24"/>
          <w:lang w:val="bg"/>
        </w:rPr>
        <w:t xml:space="preserve"> and Energy </w:t>
      </w:r>
      <w:proofErr w:type="spellStart"/>
      <w:r w:rsidRPr="438AAAF3">
        <w:rPr>
          <w:rFonts w:ascii="Times New Roman" w:eastAsia="Times New Roman" w:hAnsi="Times New Roman" w:cs="Times New Roman"/>
          <w:sz w:val="24"/>
          <w:szCs w:val="24"/>
          <w:lang w:val="bg"/>
        </w:rPr>
        <w:t>Directorate</w:t>
      </w:r>
      <w:proofErr w:type="spellEnd"/>
      <w:r w:rsidRPr="438AAAF3">
        <w:rPr>
          <w:rFonts w:ascii="Times New Roman" w:eastAsia="Times New Roman" w:hAnsi="Times New Roman" w:cs="Times New Roman"/>
          <w:sz w:val="24"/>
          <w:szCs w:val="24"/>
          <w:lang w:val="bg"/>
        </w:rPr>
        <w:t xml:space="preserve"> и Maria </w:t>
      </w:r>
      <w:proofErr w:type="spellStart"/>
      <w:r w:rsidRPr="438AAAF3">
        <w:rPr>
          <w:rFonts w:ascii="Times New Roman" w:eastAsia="Times New Roman" w:hAnsi="Times New Roman" w:cs="Times New Roman"/>
          <w:sz w:val="24"/>
          <w:szCs w:val="24"/>
          <w:lang w:val="bg"/>
        </w:rPr>
        <w:t>Gudmundsdittir</w:t>
      </w:r>
      <w:proofErr w:type="spellEnd"/>
      <w:r w:rsidRPr="438AAAF3">
        <w:rPr>
          <w:rFonts w:ascii="Times New Roman" w:eastAsia="Times New Roman" w:hAnsi="Times New Roman" w:cs="Times New Roman"/>
          <w:sz w:val="24"/>
          <w:szCs w:val="24"/>
          <w:lang w:val="bg"/>
        </w:rPr>
        <w:t xml:space="preserve"> (</w:t>
      </w:r>
      <w:hyperlink r:id="rId10" w:anchor="national-energy-authority-of-iceland">
        <w:r w:rsidRPr="438AAAF3">
          <w:rPr>
            <w:rFonts w:ascii="Times New Roman" w:eastAsia="Times New Roman" w:hAnsi="Times New Roman" w:cs="Times New Roman"/>
            <w:sz w:val="24"/>
            <w:szCs w:val="24"/>
            <w:lang w:val="bg"/>
          </w:rPr>
          <w:t xml:space="preserve">National Energy </w:t>
        </w:r>
        <w:proofErr w:type="spellStart"/>
        <w:r w:rsidRPr="438AAAF3">
          <w:rPr>
            <w:rFonts w:ascii="Times New Roman" w:eastAsia="Times New Roman" w:hAnsi="Times New Roman" w:cs="Times New Roman"/>
            <w:sz w:val="24"/>
            <w:szCs w:val="24"/>
            <w:lang w:val="bg"/>
          </w:rPr>
          <w:t>Authority</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of</w:t>
        </w:r>
        <w:proofErr w:type="spellEnd"/>
        <w:r w:rsidRPr="438AAAF3">
          <w:rPr>
            <w:rFonts w:ascii="Times New Roman" w:eastAsia="Times New Roman" w:hAnsi="Times New Roman" w:cs="Times New Roman"/>
            <w:sz w:val="24"/>
            <w:szCs w:val="24"/>
            <w:lang w:val="bg"/>
          </w:rPr>
          <w:t xml:space="preserve"> </w:t>
        </w:r>
        <w:proofErr w:type="spellStart"/>
        <w:r w:rsidRPr="438AAAF3">
          <w:rPr>
            <w:rFonts w:ascii="Times New Roman" w:eastAsia="Times New Roman" w:hAnsi="Times New Roman" w:cs="Times New Roman"/>
            <w:sz w:val="24"/>
            <w:szCs w:val="24"/>
            <w:lang w:val="bg"/>
          </w:rPr>
          <w:t>Iceland</w:t>
        </w:r>
        <w:proofErr w:type="spellEnd"/>
      </w:hyperlink>
      <w:r w:rsidRPr="438AAAF3">
        <w:rPr>
          <w:rFonts w:ascii="Times New Roman" w:eastAsia="Times New Roman" w:hAnsi="Times New Roman" w:cs="Times New Roman"/>
          <w:sz w:val="24"/>
          <w:szCs w:val="24"/>
          <w:lang w:val="bg"/>
        </w:rPr>
        <w:t>) и с</w:t>
      </w:r>
      <w:r w:rsidRPr="438AAAF3">
        <w:rPr>
          <w:rFonts w:ascii="Times New Roman" w:eastAsia="Times New Roman" w:hAnsi="Times New Roman" w:cs="Times New Roman"/>
          <w:color w:val="000000" w:themeColor="text1"/>
          <w:sz w:val="24"/>
          <w:szCs w:val="24"/>
          <w:lang w:val="bg"/>
        </w:rPr>
        <w:t>ъответно попълнена.</w:t>
      </w:r>
    </w:p>
    <w:p w14:paraId="19E73A9A" w14:textId="77777777" w:rsidR="00D70F5C" w:rsidRDefault="00D70F5C" w:rsidP="00FD17C4">
      <w:pPr>
        <w:pStyle w:val="ListParagraph"/>
        <w:numPr>
          <w:ilvl w:val="0"/>
          <w:numId w:val="54"/>
        </w:numPr>
        <w:spacing w:line="360" w:lineRule="auto"/>
        <w:jc w:val="both"/>
      </w:pPr>
      <w:r w:rsidRPr="00070525">
        <w:rPr>
          <w:rFonts w:ascii="Times New Roman" w:hAnsi="Times New Roman" w:cs="Times New Roman"/>
          <w:b/>
          <w:color w:val="000000" w:themeColor="text1"/>
          <w:sz w:val="24"/>
          <w:szCs w:val="24"/>
          <w:lang w:val="bg"/>
        </w:rPr>
        <w:t xml:space="preserve">Програма „Опазване на </w:t>
      </w:r>
      <w:r w:rsidRPr="00070525">
        <w:rPr>
          <w:rFonts w:ascii="Times New Roman" w:eastAsia="Times New Roman" w:hAnsi="Times New Roman" w:cs="Times New Roman"/>
          <w:b/>
          <w:sz w:val="24"/>
          <w:szCs w:val="24"/>
          <w:lang w:val="bg"/>
        </w:rPr>
        <w:t>околната</w:t>
      </w:r>
      <w:r w:rsidRPr="00070525">
        <w:rPr>
          <w:rFonts w:ascii="Times New Roman" w:hAnsi="Times New Roman" w:cs="Times New Roman"/>
          <w:b/>
          <w:color w:val="000000" w:themeColor="text1"/>
          <w:sz w:val="24"/>
          <w:szCs w:val="24"/>
          <w:lang w:val="bg"/>
        </w:rPr>
        <w:t xml:space="preserve"> среда и промени в климата“</w:t>
      </w:r>
      <w:r>
        <w:rPr>
          <w:rFonts w:ascii="Times New Roman" w:eastAsia="Times New Roman" w:hAnsi="Times New Roman" w:cs="Times New Roman"/>
          <w:sz w:val="24"/>
          <w:szCs w:val="24"/>
          <w:lang w:val="bg"/>
        </w:rPr>
        <w:t xml:space="preserve">. </w:t>
      </w:r>
      <w:r w:rsidRPr="438AAAF3">
        <w:rPr>
          <w:rFonts w:ascii="Times New Roman" w:eastAsia="Times New Roman" w:hAnsi="Times New Roman" w:cs="Times New Roman"/>
          <w:sz w:val="24"/>
          <w:szCs w:val="24"/>
          <w:lang w:val="bg"/>
        </w:rPr>
        <w:t xml:space="preserve">Анкетата е изпратена до </w:t>
      </w:r>
      <w:r w:rsidRPr="438AAAF3">
        <w:rPr>
          <w:rFonts w:ascii="Times New Roman" w:eastAsia="Times New Roman" w:hAnsi="Times New Roman" w:cs="Times New Roman"/>
          <w:color w:val="000000" w:themeColor="text1"/>
          <w:sz w:val="24"/>
          <w:szCs w:val="24"/>
          <w:lang w:val="bg"/>
        </w:rPr>
        <w:t xml:space="preserve">Svein Terje </w:t>
      </w:r>
      <w:proofErr w:type="spellStart"/>
      <w:r w:rsidRPr="438AAAF3">
        <w:rPr>
          <w:rFonts w:ascii="Times New Roman" w:eastAsia="Times New Roman" w:hAnsi="Times New Roman" w:cs="Times New Roman"/>
          <w:color w:val="000000" w:themeColor="text1"/>
          <w:sz w:val="24"/>
          <w:szCs w:val="24"/>
          <w:lang w:val="bg"/>
        </w:rPr>
        <w:t>Baatvik</w:t>
      </w:r>
      <w:proofErr w:type="spellEnd"/>
      <w:r w:rsidRPr="438AAAF3">
        <w:rPr>
          <w:rFonts w:ascii="Times New Roman" w:eastAsia="Times New Roman" w:hAnsi="Times New Roman" w:cs="Times New Roman"/>
          <w:color w:val="000000" w:themeColor="text1"/>
          <w:sz w:val="24"/>
          <w:szCs w:val="24"/>
          <w:lang w:val="bg"/>
        </w:rPr>
        <w:t xml:space="preserve"> (</w:t>
      </w:r>
      <w:proofErr w:type="spellStart"/>
      <w:r>
        <w:rPr>
          <w:rFonts w:ascii="Times New Roman" w:eastAsia="Times New Roman" w:hAnsi="Times New Roman" w:cs="Times New Roman"/>
          <w:sz w:val="24"/>
          <w:szCs w:val="24"/>
          <w:lang w:val="bg"/>
        </w:rPr>
        <w:t>Norwegian</w:t>
      </w:r>
      <w:proofErr w:type="spellEnd"/>
      <w:r>
        <w:rPr>
          <w:rFonts w:ascii="Times New Roman" w:eastAsia="Times New Roman" w:hAnsi="Times New Roman" w:cs="Times New Roman"/>
          <w:sz w:val="24"/>
          <w:szCs w:val="24"/>
          <w:lang w:val="bg"/>
        </w:rPr>
        <w:t xml:space="preserve"> </w:t>
      </w:r>
      <w:proofErr w:type="spellStart"/>
      <w:r>
        <w:rPr>
          <w:rFonts w:ascii="Times New Roman" w:eastAsia="Times New Roman" w:hAnsi="Times New Roman" w:cs="Times New Roman"/>
          <w:sz w:val="24"/>
          <w:szCs w:val="24"/>
          <w:lang w:val="bg"/>
        </w:rPr>
        <w:t>Environment</w:t>
      </w:r>
      <w:proofErr w:type="spellEnd"/>
      <w:r>
        <w:rPr>
          <w:rFonts w:ascii="Times New Roman" w:eastAsia="Times New Roman" w:hAnsi="Times New Roman" w:cs="Times New Roman"/>
          <w:sz w:val="24"/>
          <w:szCs w:val="24"/>
          <w:lang w:val="bg"/>
        </w:rPr>
        <w:t xml:space="preserve"> </w:t>
      </w:r>
      <w:proofErr w:type="spellStart"/>
      <w:r>
        <w:rPr>
          <w:rFonts w:ascii="Times New Roman" w:eastAsia="Times New Roman" w:hAnsi="Times New Roman" w:cs="Times New Roman"/>
          <w:sz w:val="24"/>
          <w:szCs w:val="24"/>
          <w:lang w:val="bg"/>
        </w:rPr>
        <w:t>Agency</w:t>
      </w:r>
      <w:proofErr w:type="spellEnd"/>
      <w:r>
        <w:rPr>
          <w:rFonts w:ascii="Times New Roman" w:eastAsia="Times New Roman" w:hAnsi="Times New Roman" w:cs="Times New Roman"/>
          <w:sz w:val="24"/>
          <w:szCs w:val="24"/>
          <w:lang w:val="bg"/>
        </w:rPr>
        <w:t>)</w:t>
      </w:r>
      <w:r w:rsidRPr="00362E78">
        <w:rPr>
          <w:rFonts w:ascii="Times New Roman" w:eastAsia="Times New Roman" w:hAnsi="Times New Roman" w:cs="Times New Roman"/>
          <w:sz w:val="24"/>
          <w:szCs w:val="24"/>
          <w:lang w:val="bg"/>
        </w:rPr>
        <w:t xml:space="preserve"> </w:t>
      </w:r>
      <w:r>
        <w:rPr>
          <w:rFonts w:ascii="Times New Roman" w:eastAsia="Times New Roman" w:hAnsi="Times New Roman" w:cs="Times New Roman"/>
          <w:sz w:val="24"/>
          <w:szCs w:val="24"/>
        </w:rPr>
        <w:t>и е п</w:t>
      </w:r>
      <w:proofErr w:type="spellStart"/>
      <w:r w:rsidRPr="438AAAF3">
        <w:rPr>
          <w:rFonts w:ascii="Times New Roman" w:eastAsia="Times New Roman" w:hAnsi="Times New Roman" w:cs="Times New Roman"/>
          <w:sz w:val="24"/>
          <w:szCs w:val="24"/>
          <w:lang w:val="bg"/>
        </w:rPr>
        <w:t>опълнена</w:t>
      </w:r>
      <w:proofErr w:type="spellEnd"/>
      <w:r w:rsidRPr="438AAAF3">
        <w:rPr>
          <w:rFonts w:ascii="Times New Roman" w:eastAsia="Times New Roman" w:hAnsi="Times New Roman" w:cs="Times New Roman"/>
          <w:sz w:val="24"/>
          <w:szCs w:val="24"/>
          <w:lang w:val="bg"/>
        </w:rPr>
        <w:t>.</w:t>
      </w:r>
    </w:p>
    <w:p w14:paraId="56BFECC0" w14:textId="77777777" w:rsidR="00D70F5C" w:rsidRPr="00601A5C" w:rsidRDefault="00D70F5C" w:rsidP="00D70F5C">
      <w:pPr>
        <w:spacing w:before="120" w:after="0" w:line="360" w:lineRule="auto"/>
        <w:jc w:val="both"/>
        <w:rPr>
          <w:rFonts w:ascii="Times New Roman" w:hAnsi="Times New Roman" w:cs="Times New Roman"/>
          <w:b/>
          <w:i/>
          <w:sz w:val="24"/>
          <w:szCs w:val="24"/>
        </w:rPr>
      </w:pPr>
      <w:r w:rsidRPr="00601A5C">
        <w:rPr>
          <w:rFonts w:ascii="Times New Roman" w:hAnsi="Times New Roman" w:cs="Times New Roman"/>
          <w:b/>
          <w:i/>
          <w:sz w:val="24"/>
          <w:szCs w:val="24"/>
        </w:rPr>
        <w:t xml:space="preserve">Изследване на случаи </w:t>
      </w:r>
    </w:p>
    <w:p w14:paraId="1BEA748B" w14:textId="77777777" w:rsidR="00D70F5C" w:rsidRDefault="00D70F5C" w:rsidP="00D70F5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Събрана е информация за изпълнението на избрани конкретни проекти, финансирани от </w:t>
      </w:r>
      <w:r w:rsidRPr="0035472B">
        <w:rPr>
          <w:rFonts w:ascii="Times New Roman" w:hAnsi="Times New Roman" w:cs="Times New Roman"/>
          <w:sz w:val="24"/>
          <w:szCs w:val="24"/>
        </w:rPr>
        <w:t>Финансовия механизъм на Европейското икономическо пространство и Норвежкия фи</w:t>
      </w:r>
      <w:r>
        <w:rPr>
          <w:rFonts w:ascii="Times New Roman" w:hAnsi="Times New Roman" w:cs="Times New Roman"/>
          <w:sz w:val="24"/>
          <w:szCs w:val="24"/>
        </w:rPr>
        <w:t>нансов механизъм 2014 - 2021 г., подкрепени от няколко програми:</w:t>
      </w:r>
    </w:p>
    <w:p w14:paraId="0C85B677" w14:textId="77777777" w:rsidR="00D70F5C" w:rsidRDefault="00D70F5C" w:rsidP="00D70F5C">
      <w:pPr>
        <w:rPr>
          <w:rFonts w:ascii="Times New Roman" w:hAnsi="Times New Roman" w:cs="Times New Roman"/>
          <w:sz w:val="24"/>
          <w:szCs w:val="24"/>
        </w:rPr>
      </w:pPr>
      <w:r>
        <w:rPr>
          <w:rFonts w:ascii="Times New Roman" w:hAnsi="Times New Roman" w:cs="Times New Roman"/>
          <w:sz w:val="24"/>
          <w:szCs w:val="24"/>
        </w:rPr>
        <w:br w:type="page"/>
      </w:r>
    </w:p>
    <w:p w14:paraId="00B5AF07" w14:textId="77777777" w:rsidR="00D70F5C" w:rsidRDefault="00D70F5C" w:rsidP="00D70F5C">
      <w:pPr>
        <w:spacing w:before="120" w:after="0" w:line="360" w:lineRule="auto"/>
        <w:jc w:val="both"/>
        <w:rPr>
          <w:rFonts w:ascii="Times New Roman" w:hAnsi="Times New Roman" w:cs="Times New Roman"/>
          <w:sz w:val="24"/>
          <w:szCs w:val="24"/>
        </w:rPr>
      </w:pPr>
    </w:p>
    <w:p w14:paraId="55085112" w14:textId="77777777" w:rsidR="00D70F5C" w:rsidRPr="00BB7C0E" w:rsidRDefault="00D70F5C" w:rsidP="00C43CA0">
      <w:pPr>
        <w:pStyle w:val="ListParagraph"/>
        <w:numPr>
          <w:ilvl w:val="0"/>
          <w:numId w:val="34"/>
        </w:numPr>
        <w:spacing w:line="360" w:lineRule="auto"/>
        <w:ind w:left="567" w:hanging="567"/>
        <w:rPr>
          <w:rFonts w:ascii="Times New Roman" w:hAnsi="Times New Roman" w:cs="Times New Roman"/>
          <w:b/>
          <w:sz w:val="24"/>
          <w:szCs w:val="24"/>
        </w:rPr>
      </w:pPr>
      <w:r w:rsidRPr="00BB7C0E">
        <w:rPr>
          <w:rFonts w:ascii="Times New Roman" w:hAnsi="Times New Roman" w:cs="Times New Roman"/>
          <w:b/>
          <w:sz w:val="24"/>
          <w:szCs w:val="24"/>
        </w:rPr>
        <w:t>Програма „Местно развитие и намаляване на бедността и подобрено включване на уязвими групи“</w:t>
      </w:r>
    </w:p>
    <w:p w14:paraId="3B1AFBDA" w14:textId="77777777" w:rsidR="00D70F5C" w:rsidRPr="00C34DC6" w:rsidRDefault="00D70F5C" w:rsidP="00C43CA0">
      <w:pPr>
        <w:pStyle w:val="xmsonormal"/>
        <w:numPr>
          <w:ilvl w:val="0"/>
          <w:numId w:val="35"/>
        </w:numPr>
        <w:spacing w:line="360" w:lineRule="auto"/>
        <w:ind w:left="851" w:hanging="284"/>
        <w:rPr>
          <w:color w:val="000000"/>
        </w:rPr>
      </w:pPr>
      <w:r w:rsidRPr="00C34DC6">
        <w:rPr>
          <w:b/>
          <w:bCs/>
          <w:color w:val="000000"/>
        </w:rPr>
        <w:t xml:space="preserve">Проект „Младежки център Пловдив - мощен фактор за местно развитие“. </w:t>
      </w:r>
      <w:r>
        <w:rPr>
          <w:color w:val="000000"/>
        </w:rPr>
        <w:t>Бенефициент: община Пловдив. П</w:t>
      </w:r>
      <w:r w:rsidRPr="00C34DC6">
        <w:rPr>
          <w:color w:val="000000"/>
        </w:rPr>
        <w:t xml:space="preserve">артньор: </w:t>
      </w:r>
      <w:proofErr w:type="spellStart"/>
      <w:r w:rsidRPr="00C34DC6">
        <w:rPr>
          <w:color w:val="000000"/>
        </w:rPr>
        <w:t>Норсенсус</w:t>
      </w:r>
      <w:proofErr w:type="spellEnd"/>
      <w:r w:rsidRPr="00C34DC6">
        <w:rPr>
          <w:color w:val="000000"/>
        </w:rPr>
        <w:t xml:space="preserve"> Медиафорум, </w:t>
      </w:r>
      <w:r>
        <w:rPr>
          <w:color w:val="000000"/>
        </w:rPr>
        <w:t>Норвегия;</w:t>
      </w:r>
      <w:r w:rsidRPr="00C34DC6">
        <w:rPr>
          <w:color w:val="000000"/>
        </w:rPr>
        <w:t>  </w:t>
      </w:r>
    </w:p>
    <w:p w14:paraId="153CB71C" w14:textId="77777777" w:rsidR="00D70F5C" w:rsidRPr="00C34DC6" w:rsidRDefault="00D70F5C" w:rsidP="00C43CA0">
      <w:pPr>
        <w:pStyle w:val="xmsonormal"/>
        <w:numPr>
          <w:ilvl w:val="0"/>
          <w:numId w:val="35"/>
        </w:numPr>
        <w:spacing w:line="360" w:lineRule="auto"/>
        <w:ind w:left="851" w:hanging="284"/>
        <w:rPr>
          <w:color w:val="000000"/>
        </w:rPr>
      </w:pPr>
      <w:r w:rsidRPr="00C34DC6">
        <w:rPr>
          <w:b/>
          <w:bCs/>
          <w:color w:val="000000"/>
        </w:rPr>
        <w:t xml:space="preserve">Проект Младежки център Добрич - вашето днес. </w:t>
      </w:r>
      <w:r>
        <w:rPr>
          <w:color w:val="000000"/>
        </w:rPr>
        <w:t xml:space="preserve">Бенефициент: община Добрич. </w:t>
      </w:r>
      <w:r w:rsidRPr="00C34DC6">
        <w:rPr>
          <w:color w:val="000000"/>
        </w:rPr>
        <w:t>Партньор: Община Копавогур, Исландия</w:t>
      </w:r>
      <w:r>
        <w:rPr>
          <w:color w:val="000000"/>
        </w:rPr>
        <w:t>;</w:t>
      </w:r>
    </w:p>
    <w:p w14:paraId="554969A3" w14:textId="77777777" w:rsidR="00D70F5C" w:rsidRPr="00C34DC6" w:rsidRDefault="00D70F5C" w:rsidP="00C43CA0">
      <w:pPr>
        <w:pStyle w:val="xmsonormal"/>
        <w:numPr>
          <w:ilvl w:val="0"/>
          <w:numId w:val="35"/>
        </w:numPr>
        <w:spacing w:line="360" w:lineRule="auto"/>
        <w:ind w:left="851" w:hanging="284"/>
        <w:rPr>
          <w:color w:val="000000"/>
        </w:rPr>
      </w:pPr>
      <w:r w:rsidRPr="00C34DC6">
        <w:rPr>
          <w:b/>
          <w:bCs/>
          <w:color w:val="000000"/>
        </w:rPr>
        <w:t xml:space="preserve">Проект „Младежки център Стара Загора - мисли локално, действай глобално“ . </w:t>
      </w:r>
      <w:r w:rsidRPr="00C34DC6">
        <w:rPr>
          <w:color w:val="000000"/>
        </w:rPr>
        <w:t>Бенефициент: община Стара Загора</w:t>
      </w:r>
      <w:r>
        <w:rPr>
          <w:color w:val="000000"/>
        </w:rPr>
        <w:t>.</w:t>
      </w:r>
      <w:r w:rsidRPr="00C34DC6">
        <w:rPr>
          <w:color w:val="000000"/>
        </w:rPr>
        <w:t xml:space="preserve"> Партньор: </w:t>
      </w:r>
      <w:proofErr w:type="spellStart"/>
      <w:r w:rsidRPr="00C34DC6">
        <w:rPr>
          <w:color w:val="000000"/>
          <w:lang w:val="en-US"/>
        </w:rPr>
        <w:t>Glemmen</w:t>
      </w:r>
      <w:proofErr w:type="spellEnd"/>
      <w:r w:rsidRPr="00C34DC6">
        <w:rPr>
          <w:color w:val="000000"/>
        </w:rPr>
        <w:t xml:space="preserve"> </w:t>
      </w:r>
      <w:proofErr w:type="spellStart"/>
      <w:r w:rsidRPr="00C34DC6">
        <w:rPr>
          <w:color w:val="000000"/>
          <w:lang w:val="en-US"/>
        </w:rPr>
        <w:t>videregaende</w:t>
      </w:r>
      <w:proofErr w:type="spellEnd"/>
      <w:r w:rsidRPr="00C34DC6">
        <w:rPr>
          <w:color w:val="000000"/>
        </w:rPr>
        <w:t xml:space="preserve"> </w:t>
      </w:r>
      <w:proofErr w:type="spellStart"/>
      <w:r w:rsidRPr="00C34DC6">
        <w:rPr>
          <w:color w:val="000000"/>
          <w:lang w:val="en-US"/>
        </w:rPr>
        <w:t>skole</w:t>
      </w:r>
      <w:proofErr w:type="spellEnd"/>
      <w:r w:rsidRPr="00C34DC6">
        <w:rPr>
          <w:color w:val="000000"/>
        </w:rPr>
        <w:t xml:space="preserve">, </w:t>
      </w:r>
      <w:r>
        <w:rPr>
          <w:color w:val="000000"/>
        </w:rPr>
        <w:t>Норвегия;</w:t>
      </w:r>
    </w:p>
    <w:p w14:paraId="7C668274" w14:textId="77777777" w:rsidR="00D70F5C" w:rsidRPr="00842360" w:rsidRDefault="00D70F5C" w:rsidP="00C43CA0">
      <w:pPr>
        <w:pStyle w:val="xmsonormal"/>
        <w:numPr>
          <w:ilvl w:val="0"/>
          <w:numId w:val="35"/>
        </w:numPr>
        <w:spacing w:line="360" w:lineRule="auto"/>
        <w:ind w:left="851" w:hanging="284"/>
        <w:rPr>
          <w:lang w:val="en-GB"/>
        </w:rPr>
      </w:pPr>
      <w:r w:rsidRPr="00C34DC6">
        <w:rPr>
          <w:b/>
          <w:bCs/>
          <w:color w:val="000000"/>
        </w:rPr>
        <w:t xml:space="preserve">Проект „Младежки център Враца - фактор за развитие на Северозапада“. </w:t>
      </w:r>
      <w:r w:rsidRPr="00C34DC6">
        <w:rPr>
          <w:color w:val="000000"/>
        </w:rPr>
        <w:t>Бенефициент: община Враца</w:t>
      </w:r>
      <w:r>
        <w:rPr>
          <w:color w:val="000000"/>
        </w:rPr>
        <w:t>.</w:t>
      </w:r>
      <w:r>
        <w:rPr>
          <w:color w:val="000000"/>
          <w:lang w:val="en-GB"/>
        </w:rPr>
        <w:t xml:space="preserve"> </w:t>
      </w:r>
      <w:r w:rsidRPr="00842360">
        <w:rPr>
          <w:bCs/>
        </w:rPr>
        <w:t>Партньор</w:t>
      </w:r>
      <w:r w:rsidRPr="00842360">
        <w:rPr>
          <w:bCs/>
          <w:lang w:val="en-GB"/>
        </w:rPr>
        <w:t xml:space="preserve">: </w:t>
      </w:r>
      <w:proofErr w:type="spellStart"/>
      <w:r w:rsidRPr="00842360">
        <w:rPr>
          <w:rFonts w:eastAsia="Calibri"/>
          <w:lang w:val="en-GB"/>
        </w:rPr>
        <w:t>Timis</w:t>
      </w:r>
      <w:proofErr w:type="spellEnd"/>
      <w:r w:rsidRPr="00842360">
        <w:rPr>
          <w:rFonts w:eastAsia="Calibri"/>
          <w:lang w:val="en-GB"/>
        </w:rPr>
        <w:t xml:space="preserve"> Country Youth Foundation, Romania</w:t>
      </w:r>
      <w:r w:rsidRPr="00842360">
        <w:t>.</w:t>
      </w:r>
    </w:p>
    <w:p w14:paraId="03A7A018" w14:textId="77777777" w:rsidR="00D70F5C" w:rsidRPr="00327E65" w:rsidRDefault="00D70F5C" w:rsidP="00D70F5C">
      <w:pPr>
        <w:spacing w:before="120" w:after="0" w:line="360" w:lineRule="auto"/>
        <w:jc w:val="both"/>
        <w:rPr>
          <w:rFonts w:ascii="Times New Roman" w:hAnsi="Times New Roman" w:cs="Times New Roman"/>
          <w:bCs/>
          <w:iCs/>
          <w:color w:val="000000" w:themeColor="text1"/>
          <w:sz w:val="24"/>
          <w:szCs w:val="24"/>
        </w:rPr>
      </w:pPr>
      <w:r w:rsidRPr="00327E65">
        <w:rPr>
          <w:rFonts w:ascii="Times New Roman" w:hAnsi="Times New Roman" w:cs="Times New Roman"/>
          <w:bCs/>
          <w:iCs/>
          <w:color w:val="000000" w:themeColor="text1"/>
          <w:sz w:val="24"/>
          <w:szCs w:val="24"/>
        </w:rPr>
        <w:t>Проведени са онлайн срещи с екипите на проектите, които са обект на анализ</w:t>
      </w:r>
      <w:r>
        <w:rPr>
          <w:rFonts w:ascii="Times New Roman" w:hAnsi="Times New Roman" w:cs="Times New Roman"/>
          <w:bCs/>
          <w:iCs/>
          <w:color w:val="000000" w:themeColor="text1"/>
          <w:sz w:val="24"/>
          <w:szCs w:val="24"/>
        </w:rPr>
        <w:t>:</w:t>
      </w:r>
    </w:p>
    <w:p w14:paraId="50B56740" w14:textId="465EF475" w:rsidR="00D70F5C" w:rsidRPr="00327E65" w:rsidRDefault="00D70F5C" w:rsidP="00D70F5C">
      <w:pPr>
        <w:spacing w:before="120" w:after="0" w:line="360" w:lineRule="auto"/>
        <w:jc w:val="both"/>
        <w:rPr>
          <w:rFonts w:ascii="Times New Roman" w:eastAsia="Times New Roman" w:hAnsi="Times New Roman" w:cs="Times New Roman"/>
          <w:color w:val="000000" w:themeColor="text1"/>
          <w:sz w:val="24"/>
          <w:szCs w:val="24"/>
          <w:lang w:val="bg"/>
        </w:rPr>
      </w:pPr>
      <w:r w:rsidRPr="00327E65">
        <w:rPr>
          <w:rFonts w:ascii="Times New Roman" w:eastAsia="Times New Roman" w:hAnsi="Times New Roman" w:cs="Times New Roman"/>
          <w:b/>
          <w:bCs/>
          <w:color w:val="000000" w:themeColor="text1"/>
          <w:sz w:val="24"/>
          <w:szCs w:val="24"/>
          <w:lang w:val="bg"/>
        </w:rPr>
        <w:t>Проект “Младежки център Пловдив - мощен фактор за местно развитие”</w:t>
      </w:r>
      <w:r w:rsidRPr="00327E65">
        <w:rPr>
          <w:rFonts w:ascii="Times New Roman" w:eastAsia="Times New Roman" w:hAnsi="Times New Roman" w:cs="Times New Roman"/>
          <w:color w:val="000000" w:themeColor="text1"/>
          <w:sz w:val="24"/>
          <w:szCs w:val="24"/>
          <w:lang w:val="bg"/>
        </w:rPr>
        <w:t xml:space="preserve"> - среща на 13.01.2021г. с Георги </w:t>
      </w:r>
      <w:proofErr w:type="spellStart"/>
      <w:r w:rsidRPr="00327E65">
        <w:rPr>
          <w:rFonts w:ascii="Times New Roman" w:hAnsi="Times New Roman" w:cs="Times New Roman"/>
          <w:color w:val="000000"/>
          <w:sz w:val="24"/>
          <w:szCs w:val="24"/>
        </w:rPr>
        <w:t>Титютков</w:t>
      </w:r>
      <w:proofErr w:type="spellEnd"/>
      <w:r>
        <w:rPr>
          <w:rFonts w:ascii="Times New Roman" w:eastAsia="Times New Roman" w:hAnsi="Times New Roman" w:cs="Times New Roman"/>
          <w:color w:val="000000" w:themeColor="text1"/>
          <w:sz w:val="24"/>
          <w:szCs w:val="24"/>
          <w:lang w:val="bg"/>
        </w:rPr>
        <w:t>, зам. к</w:t>
      </w:r>
      <w:r w:rsidRPr="00327E65">
        <w:rPr>
          <w:rFonts w:ascii="Times New Roman" w:eastAsia="Times New Roman" w:hAnsi="Times New Roman" w:cs="Times New Roman"/>
          <w:color w:val="000000" w:themeColor="text1"/>
          <w:sz w:val="24"/>
          <w:szCs w:val="24"/>
          <w:lang w:val="bg"/>
        </w:rPr>
        <w:t>мет на община Пловдив и Димитрия Тодорова, директор на Младежкия център</w:t>
      </w:r>
      <w:r>
        <w:rPr>
          <w:rFonts w:ascii="Times New Roman" w:eastAsia="Times New Roman" w:hAnsi="Times New Roman" w:cs="Times New Roman"/>
          <w:color w:val="000000" w:themeColor="text1"/>
          <w:sz w:val="24"/>
          <w:szCs w:val="24"/>
          <w:lang w:val="bg"/>
        </w:rPr>
        <w:t>.</w:t>
      </w:r>
    </w:p>
    <w:p w14:paraId="5A46D45F" w14:textId="43D50C30" w:rsidR="00D70F5C" w:rsidRPr="00327E65" w:rsidRDefault="00D70F5C" w:rsidP="00D70F5C">
      <w:pPr>
        <w:spacing w:before="120" w:after="0" w:line="360" w:lineRule="auto"/>
        <w:jc w:val="both"/>
        <w:rPr>
          <w:rFonts w:ascii="Times New Roman" w:eastAsia="Times New Roman" w:hAnsi="Times New Roman" w:cs="Times New Roman"/>
          <w:sz w:val="24"/>
          <w:szCs w:val="24"/>
          <w:lang w:val="bg"/>
        </w:rPr>
      </w:pPr>
      <w:r w:rsidRPr="00327E65">
        <w:rPr>
          <w:rFonts w:ascii="Times New Roman" w:eastAsia="Times New Roman" w:hAnsi="Times New Roman" w:cs="Times New Roman"/>
          <w:b/>
          <w:bCs/>
          <w:color w:val="000000" w:themeColor="text1"/>
          <w:sz w:val="24"/>
          <w:szCs w:val="24"/>
          <w:lang w:val="bg"/>
        </w:rPr>
        <w:t>Проект “Младежки център Добрич - вашето днес”</w:t>
      </w:r>
      <w:r w:rsidRPr="00327E65">
        <w:rPr>
          <w:rFonts w:ascii="Times New Roman" w:eastAsia="Times New Roman" w:hAnsi="Times New Roman" w:cs="Times New Roman"/>
          <w:color w:val="000000" w:themeColor="text1"/>
          <w:sz w:val="24"/>
          <w:szCs w:val="24"/>
          <w:lang w:val="bg"/>
        </w:rPr>
        <w:t xml:space="preserve"> -   среща на 15.01.2021г. с </w:t>
      </w:r>
      <w:r>
        <w:rPr>
          <w:rFonts w:ascii="Times New Roman" w:eastAsia="Times New Roman" w:hAnsi="Times New Roman" w:cs="Times New Roman"/>
          <w:sz w:val="24"/>
          <w:szCs w:val="24"/>
          <w:lang w:val="bg"/>
        </w:rPr>
        <w:t>д</w:t>
      </w:r>
      <w:r w:rsidRPr="00327E65">
        <w:rPr>
          <w:rFonts w:ascii="Times New Roman" w:eastAsia="Times New Roman" w:hAnsi="Times New Roman" w:cs="Times New Roman"/>
          <w:sz w:val="24"/>
          <w:szCs w:val="24"/>
          <w:lang w:val="bg"/>
        </w:rPr>
        <w:t>-р Емилия Баева – заместник кмет „Хум</w:t>
      </w:r>
      <w:r>
        <w:rPr>
          <w:rFonts w:ascii="Times New Roman" w:eastAsia="Times New Roman" w:hAnsi="Times New Roman" w:cs="Times New Roman"/>
          <w:sz w:val="24"/>
          <w:szCs w:val="24"/>
          <w:lang w:val="bg"/>
        </w:rPr>
        <w:t>анитарни дейности“ на община</w:t>
      </w:r>
      <w:r w:rsidRPr="00327E65">
        <w:rPr>
          <w:rFonts w:ascii="Times New Roman" w:eastAsia="Times New Roman" w:hAnsi="Times New Roman" w:cs="Times New Roman"/>
          <w:sz w:val="24"/>
          <w:szCs w:val="24"/>
          <w:lang w:val="bg"/>
        </w:rPr>
        <w:t xml:space="preserve"> </w:t>
      </w:r>
      <w:r>
        <w:rPr>
          <w:rFonts w:ascii="Times New Roman" w:eastAsia="Times New Roman" w:hAnsi="Times New Roman" w:cs="Times New Roman"/>
          <w:sz w:val="24"/>
          <w:szCs w:val="24"/>
          <w:lang w:val="bg"/>
        </w:rPr>
        <w:t xml:space="preserve">град </w:t>
      </w:r>
      <w:r w:rsidRPr="00327E65">
        <w:rPr>
          <w:rFonts w:ascii="Times New Roman" w:eastAsia="Times New Roman" w:hAnsi="Times New Roman" w:cs="Times New Roman"/>
          <w:sz w:val="24"/>
          <w:szCs w:val="24"/>
          <w:lang w:val="bg"/>
        </w:rPr>
        <w:t xml:space="preserve">Добрич; инж. Даниела Сивкова – ръководител на проекта и началник отдел ИРЕФ в община град Добрич; Мими </w:t>
      </w:r>
      <w:r w:rsidRPr="00327E65">
        <w:rPr>
          <w:rFonts w:ascii="Times New Roman" w:hAnsi="Times New Roman" w:cs="Times New Roman"/>
          <w:color w:val="000000"/>
          <w:sz w:val="24"/>
          <w:szCs w:val="24"/>
        </w:rPr>
        <w:t>Иванова</w:t>
      </w:r>
      <w:r w:rsidRPr="00327E65">
        <w:rPr>
          <w:rFonts w:ascii="Times New Roman" w:eastAsia="Times New Roman" w:hAnsi="Times New Roman" w:cs="Times New Roman"/>
          <w:sz w:val="24"/>
          <w:szCs w:val="24"/>
          <w:lang w:val="bg"/>
        </w:rPr>
        <w:t xml:space="preserve"> – директор на МЦ Добрич и координатор по проекта; Николай Николов – младежки работник в МЦ Добрич и част от екипа за изпълнение; Цветелина Добрева – младежки работник в МЦ Добрич и част от екипа за изпълнение</w:t>
      </w:r>
      <w:r>
        <w:rPr>
          <w:rFonts w:ascii="Times New Roman" w:eastAsia="Times New Roman" w:hAnsi="Times New Roman" w:cs="Times New Roman"/>
          <w:sz w:val="24"/>
          <w:szCs w:val="24"/>
          <w:lang w:val="bg"/>
        </w:rPr>
        <w:t>.</w:t>
      </w:r>
    </w:p>
    <w:p w14:paraId="6A4E1D58" w14:textId="5F41658D" w:rsidR="00D70F5C" w:rsidRDefault="00D70F5C" w:rsidP="00D70F5C">
      <w:pPr>
        <w:spacing w:before="120" w:after="0" w:line="360" w:lineRule="auto"/>
        <w:jc w:val="both"/>
        <w:rPr>
          <w:rFonts w:ascii="Times New Roman" w:eastAsia="Times New Roman" w:hAnsi="Times New Roman" w:cs="Times New Roman"/>
          <w:color w:val="000000" w:themeColor="text1"/>
          <w:sz w:val="24"/>
          <w:szCs w:val="24"/>
          <w:lang w:val="bg"/>
        </w:rPr>
      </w:pPr>
      <w:r w:rsidRPr="00842360">
        <w:rPr>
          <w:rFonts w:ascii="Times New Roman" w:eastAsia="Times New Roman" w:hAnsi="Times New Roman" w:cs="Times New Roman"/>
          <w:b/>
          <w:bCs/>
          <w:color w:val="000000" w:themeColor="text1"/>
          <w:sz w:val="24"/>
          <w:szCs w:val="24"/>
          <w:lang w:val="bg"/>
        </w:rPr>
        <w:t xml:space="preserve">Проект „Международен младежки център Стара Загора - мисли локално, действай глобално!” - </w:t>
      </w:r>
      <w:r w:rsidRPr="00842360">
        <w:rPr>
          <w:rFonts w:ascii="Times New Roman" w:eastAsia="Times New Roman" w:hAnsi="Times New Roman" w:cs="Times New Roman"/>
          <w:color w:val="000000" w:themeColor="text1"/>
          <w:sz w:val="24"/>
          <w:szCs w:val="24"/>
          <w:lang w:val="bg"/>
        </w:rPr>
        <w:t>среща на 18.01.202 г. с Иванка Сотирова, зам.-кмет на община Стара Загора и Ръководител на проекта, Георги Симеонов</w:t>
      </w:r>
      <w:r w:rsidRPr="2F06125E">
        <w:rPr>
          <w:rFonts w:ascii="Times New Roman" w:eastAsia="Times New Roman" w:hAnsi="Times New Roman" w:cs="Times New Roman"/>
          <w:color w:val="000000" w:themeColor="text1"/>
          <w:sz w:val="24"/>
          <w:szCs w:val="24"/>
          <w:lang w:val="bg"/>
        </w:rPr>
        <w:t xml:space="preserve">, координатор на проекта, директор на дирекция ИЕП към Община Стара Загора; д-р Весела Марева, управител на Международния център </w:t>
      </w:r>
    </w:p>
    <w:p w14:paraId="51C8BB31" w14:textId="6AE1C370" w:rsidR="00D70F5C" w:rsidRDefault="00D70F5C" w:rsidP="00D70F5C">
      <w:pPr>
        <w:spacing w:before="120" w:after="0" w:line="360" w:lineRule="auto"/>
        <w:jc w:val="both"/>
        <w:rPr>
          <w:rFonts w:ascii="Times New Roman" w:eastAsia="Times New Roman" w:hAnsi="Times New Roman" w:cs="Times New Roman"/>
          <w:sz w:val="24"/>
          <w:szCs w:val="24"/>
          <w:lang w:val="bg"/>
        </w:rPr>
      </w:pPr>
      <w:r w:rsidRPr="00327E65">
        <w:rPr>
          <w:rFonts w:ascii="Times New Roman" w:eastAsia="Times New Roman" w:hAnsi="Times New Roman" w:cs="Times New Roman"/>
          <w:b/>
          <w:bCs/>
          <w:color w:val="000000" w:themeColor="text1"/>
          <w:sz w:val="24"/>
          <w:szCs w:val="24"/>
          <w:lang w:val="bg"/>
        </w:rPr>
        <w:lastRenderedPageBreak/>
        <w:t xml:space="preserve">Проект “Младежки център Враца - фактор за развитие на Северозапада” </w:t>
      </w:r>
      <w:r w:rsidRPr="00327E65">
        <w:rPr>
          <w:rFonts w:ascii="Times New Roman" w:eastAsia="Times New Roman" w:hAnsi="Times New Roman" w:cs="Times New Roman"/>
          <w:color w:val="000000" w:themeColor="text1"/>
          <w:sz w:val="24"/>
          <w:szCs w:val="24"/>
          <w:lang w:val="bg"/>
        </w:rPr>
        <w:t xml:space="preserve">- среща на 15.01.2021г. с  Цветелина Теофилова, директор  </w:t>
      </w:r>
      <w:r>
        <w:rPr>
          <w:rFonts w:ascii="Times New Roman" w:eastAsia="Times New Roman" w:hAnsi="Times New Roman" w:cs="Times New Roman"/>
          <w:sz w:val="24"/>
          <w:szCs w:val="24"/>
          <w:lang w:val="bg"/>
        </w:rPr>
        <w:t>на центъра;</w:t>
      </w:r>
      <w:r w:rsidRPr="00327E65">
        <w:rPr>
          <w:rFonts w:ascii="Times New Roman" w:eastAsia="Times New Roman" w:hAnsi="Times New Roman" w:cs="Times New Roman"/>
          <w:sz w:val="24"/>
          <w:szCs w:val="24"/>
          <w:lang w:val="bg"/>
        </w:rPr>
        <w:t xml:space="preserve"> Тихомир </w:t>
      </w:r>
      <w:proofErr w:type="spellStart"/>
      <w:r w:rsidRPr="00327E65">
        <w:rPr>
          <w:rFonts w:ascii="Times New Roman" w:eastAsia="Times New Roman" w:hAnsi="Times New Roman" w:cs="Times New Roman"/>
          <w:sz w:val="24"/>
          <w:szCs w:val="24"/>
          <w:lang w:val="bg"/>
        </w:rPr>
        <w:t>Машов</w:t>
      </w:r>
      <w:proofErr w:type="spellEnd"/>
      <w:r w:rsidRPr="00327E65">
        <w:rPr>
          <w:rFonts w:ascii="Times New Roman" w:eastAsia="Times New Roman" w:hAnsi="Times New Roman" w:cs="Times New Roman"/>
          <w:sz w:val="24"/>
          <w:szCs w:val="24"/>
          <w:lang w:val="bg"/>
        </w:rPr>
        <w:t>, младежки експерт; Михаела Мицева - младежки работник и Никола</w:t>
      </w:r>
      <w:r>
        <w:rPr>
          <w:rFonts w:ascii="Times New Roman" w:eastAsia="Times New Roman" w:hAnsi="Times New Roman" w:cs="Times New Roman"/>
          <w:sz w:val="24"/>
          <w:szCs w:val="24"/>
          <w:lang w:val="bg"/>
        </w:rPr>
        <w:t xml:space="preserve"> Живков - младежки работник.</w:t>
      </w:r>
    </w:p>
    <w:p w14:paraId="1CC23B2B" w14:textId="77777777" w:rsidR="00D70F5C" w:rsidRPr="00327E65" w:rsidRDefault="00D70F5C" w:rsidP="00D70F5C">
      <w:pPr>
        <w:spacing w:before="120" w:after="0" w:line="360" w:lineRule="auto"/>
        <w:jc w:val="both"/>
        <w:rPr>
          <w:rFonts w:ascii="Times New Roman" w:eastAsia="Times New Roman" w:hAnsi="Times New Roman" w:cs="Times New Roman"/>
          <w:color w:val="000000" w:themeColor="text1"/>
          <w:sz w:val="24"/>
          <w:szCs w:val="24"/>
          <w:lang w:val="bg"/>
        </w:rPr>
      </w:pPr>
    </w:p>
    <w:p w14:paraId="62649778" w14:textId="77777777" w:rsidR="00D70F5C" w:rsidRPr="00BB7C0E" w:rsidRDefault="00D70F5C" w:rsidP="00C43CA0">
      <w:pPr>
        <w:pStyle w:val="ListParagraph"/>
        <w:numPr>
          <w:ilvl w:val="0"/>
          <w:numId w:val="34"/>
        </w:numPr>
        <w:ind w:left="567" w:hanging="567"/>
        <w:rPr>
          <w:rFonts w:ascii="Times New Roman" w:hAnsi="Times New Roman" w:cs="Times New Roman"/>
          <w:b/>
          <w:sz w:val="24"/>
          <w:szCs w:val="24"/>
        </w:rPr>
      </w:pPr>
      <w:r w:rsidRPr="00BB7C0E">
        <w:rPr>
          <w:rFonts w:ascii="Times New Roman" w:hAnsi="Times New Roman" w:cs="Times New Roman"/>
          <w:b/>
          <w:sz w:val="24"/>
          <w:szCs w:val="24"/>
        </w:rPr>
        <w:t>Програма „Правосъдие“</w:t>
      </w:r>
    </w:p>
    <w:p w14:paraId="4813AEEF" w14:textId="77777777" w:rsidR="00D70F5C" w:rsidRDefault="00D70F5C" w:rsidP="00D70F5C">
      <w:pPr>
        <w:spacing w:before="120" w:after="0" w:line="360" w:lineRule="auto"/>
        <w:jc w:val="both"/>
        <w:rPr>
          <w:rFonts w:ascii="Times New Roman" w:hAnsi="Times New Roman" w:cs="Times New Roman"/>
          <w:sz w:val="24"/>
          <w:szCs w:val="24"/>
        </w:rPr>
      </w:pPr>
      <w:r w:rsidRPr="008F4EC8">
        <w:rPr>
          <w:rFonts w:ascii="Times New Roman" w:hAnsi="Times New Roman" w:cs="Times New Roman"/>
          <w:sz w:val="24"/>
          <w:szCs w:val="24"/>
        </w:rPr>
        <w:t>Проект „Повишаване на професионализма в съдебната система“</w:t>
      </w:r>
      <w:r w:rsidRPr="00541DFB">
        <w:rPr>
          <w:rFonts w:ascii="Times New Roman" w:hAnsi="Times New Roman" w:cs="Times New Roman"/>
          <w:b/>
          <w:sz w:val="24"/>
          <w:szCs w:val="24"/>
        </w:rPr>
        <w:t xml:space="preserve"> </w:t>
      </w:r>
      <w:r w:rsidRPr="00541DFB">
        <w:rPr>
          <w:rFonts w:ascii="Times New Roman" w:hAnsi="Times New Roman" w:cs="Times New Roman"/>
          <w:sz w:val="24"/>
          <w:szCs w:val="24"/>
        </w:rPr>
        <w:t xml:space="preserve">с </w:t>
      </w:r>
      <w:r w:rsidRPr="00541DFB">
        <w:rPr>
          <w:rFonts w:ascii="Times New Roman" w:eastAsia="Times New Roman" w:hAnsi="Times New Roman" w:cs="Times New Roman"/>
          <w:sz w:val="24"/>
          <w:szCs w:val="24"/>
          <w:lang w:val="bg"/>
        </w:rPr>
        <w:t>бенефициент</w:t>
      </w:r>
      <w:r w:rsidRPr="00541DFB">
        <w:rPr>
          <w:rFonts w:ascii="Times New Roman" w:hAnsi="Times New Roman" w:cs="Times New Roman"/>
          <w:sz w:val="24"/>
          <w:szCs w:val="24"/>
        </w:rPr>
        <w:t>:</w:t>
      </w:r>
      <w:r>
        <w:rPr>
          <w:rFonts w:ascii="Times New Roman" w:hAnsi="Times New Roman" w:cs="Times New Roman"/>
          <w:sz w:val="24"/>
          <w:szCs w:val="24"/>
        </w:rPr>
        <w:t xml:space="preserve"> Висш съдебен съвет.</w:t>
      </w:r>
    </w:p>
    <w:p w14:paraId="362AE695" w14:textId="77777777" w:rsidR="00D70F5C" w:rsidRPr="00BB7C0E" w:rsidRDefault="00D70F5C" w:rsidP="00C43CA0">
      <w:pPr>
        <w:pStyle w:val="ListParagraph"/>
        <w:numPr>
          <w:ilvl w:val="0"/>
          <w:numId w:val="34"/>
        </w:numPr>
        <w:ind w:left="567" w:hanging="567"/>
        <w:rPr>
          <w:rFonts w:ascii="Times New Roman" w:hAnsi="Times New Roman" w:cs="Times New Roman"/>
          <w:b/>
          <w:sz w:val="24"/>
          <w:szCs w:val="24"/>
        </w:rPr>
      </w:pPr>
      <w:r w:rsidRPr="00070525">
        <w:rPr>
          <w:rFonts w:ascii="Times New Roman" w:hAnsi="Times New Roman" w:cs="Times New Roman"/>
          <w:b/>
          <w:color w:val="000000" w:themeColor="text1"/>
          <w:sz w:val="24"/>
          <w:szCs w:val="24"/>
          <w:lang w:val="bg"/>
        </w:rPr>
        <w:t>Програма „Възобновяема енергия, енергийна ефективност и сигурност“</w:t>
      </w:r>
    </w:p>
    <w:p w14:paraId="26DCC137" w14:textId="77777777" w:rsidR="00D70F5C" w:rsidRDefault="00D70F5C" w:rsidP="00D70F5C">
      <w:pPr>
        <w:spacing w:line="360" w:lineRule="auto"/>
        <w:jc w:val="both"/>
        <w:rPr>
          <w:rFonts w:ascii="Times New Roman" w:hAnsi="Times New Roman"/>
          <w:sz w:val="24"/>
          <w:szCs w:val="24"/>
          <w:lang w:eastAsia="en-GB"/>
        </w:rPr>
      </w:pPr>
      <w:r w:rsidRPr="008F4EC8">
        <w:rPr>
          <w:rFonts w:ascii="Times New Roman" w:hAnsi="Times New Roman"/>
          <w:sz w:val="24"/>
          <w:szCs w:val="24"/>
          <w:lang w:eastAsia="en-GB"/>
        </w:rPr>
        <w:t>Проект „Проучване за осъществимост използването на хидроенергийния потенциал в съществуващите системи за водоснабдяване и за повишаване потенциала на съществуващи малки водноелектрически централи  във водоснабдителните системи“.</w:t>
      </w:r>
      <w:r>
        <w:rPr>
          <w:rFonts w:ascii="Times New Roman" w:hAnsi="Times New Roman"/>
          <w:sz w:val="24"/>
          <w:szCs w:val="24"/>
          <w:lang w:eastAsia="en-GB"/>
        </w:rPr>
        <w:t xml:space="preserve"> Б</w:t>
      </w:r>
      <w:r w:rsidRPr="003C635A">
        <w:rPr>
          <w:rFonts w:ascii="Times New Roman" w:hAnsi="Times New Roman"/>
          <w:sz w:val="24"/>
          <w:szCs w:val="24"/>
          <w:lang w:eastAsia="en-GB"/>
        </w:rPr>
        <w:t xml:space="preserve">енефициент: </w:t>
      </w:r>
      <w:r w:rsidRPr="00327E65">
        <w:rPr>
          <w:rFonts w:ascii="Times New Roman" w:eastAsia="Times New Roman" w:hAnsi="Times New Roman" w:cs="Times New Roman"/>
          <w:color w:val="000000" w:themeColor="text1"/>
          <w:sz w:val="24"/>
          <w:szCs w:val="24"/>
          <w:lang w:val="bg"/>
        </w:rPr>
        <w:t>Агенция</w:t>
      </w:r>
      <w:r w:rsidRPr="003C635A">
        <w:rPr>
          <w:rFonts w:ascii="Times New Roman" w:hAnsi="Times New Roman"/>
          <w:sz w:val="24"/>
          <w:szCs w:val="24"/>
          <w:lang w:eastAsia="en-GB"/>
        </w:rPr>
        <w:t xml:space="preserve"> за устойчиво енергийно развитие, партньор: </w:t>
      </w:r>
      <w:r w:rsidRPr="003C635A">
        <w:rPr>
          <w:rFonts w:ascii="Times New Roman" w:hAnsi="Times New Roman"/>
          <w:sz w:val="24"/>
          <w:szCs w:val="24"/>
          <w:lang w:val="en-US" w:eastAsia="en-GB"/>
        </w:rPr>
        <w:t>Norwegian</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Water</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Resources</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and</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Energy</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Directorate</w:t>
      </w:r>
      <w:r w:rsidRPr="00BB7C0E">
        <w:rPr>
          <w:rFonts w:ascii="Times New Roman" w:hAnsi="Times New Roman"/>
          <w:sz w:val="24"/>
          <w:szCs w:val="24"/>
          <w:lang w:eastAsia="en-GB"/>
        </w:rPr>
        <w:t xml:space="preserve"> (</w:t>
      </w:r>
      <w:r w:rsidRPr="003C635A">
        <w:rPr>
          <w:rFonts w:ascii="Times New Roman" w:hAnsi="Times New Roman"/>
          <w:sz w:val="24"/>
          <w:szCs w:val="24"/>
          <w:lang w:val="en-US" w:eastAsia="en-GB"/>
        </w:rPr>
        <w:t>NVE</w:t>
      </w:r>
      <w:r w:rsidRPr="00BB7C0E">
        <w:rPr>
          <w:rFonts w:ascii="Times New Roman" w:hAnsi="Times New Roman"/>
          <w:sz w:val="24"/>
          <w:szCs w:val="24"/>
          <w:lang w:eastAsia="en-GB"/>
        </w:rPr>
        <w:t>)</w:t>
      </w:r>
      <w:r>
        <w:rPr>
          <w:rFonts w:ascii="Times New Roman" w:hAnsi="Times New Roman"/>
          <w:sz w:val="24"/>
          <w:szCs w:val="24"/>
          <w:lang w:eastAsia="en-GB"/>
        </w:rPr>
        <w:t>.</w:t>
      </w:r>
    </w:p>
    <w:p w14:paraId="7DED21B6" w14:textId="77777777" w:rsidR="00D70F5C" w:rsidRPr="00C52B6D" w:rsidRDefault="00D70F5C" w:rsidP="00C43CA0">
      <w:pPr>
        <w:pStyle w:val="ListParagraph"/>
        <w:numPr>
          <w:ilvl w:val="0"/>
          <w:numId w:val="34"/>
        </w:numPr>
        <w:ind w:left="567" w:hanging="567"/>
        <w:rPr>
          <w:rFonts w:ascii="Times New Roman" w:hAnsi="Times New Roman" w:cs="Times New Roman"/>
          <w:b/>
          <w:sz w:val="24"/>
          <w:szCs w:val="24"/>
        </w:rPr>
      </w:pPr>
      <w:r w:rsidRPr="00C52B6D">
        <w:rPr>
          <w:rFonts w:ascii="Times New Roman" w:hAnsi="Times New Roman" w:cs="Times New Roman"/>
          <w:b/>
          <w:sz w:val="24"/>
          <w:szCs w:val="24"/>
        </w:rPr>
        <w:t>Програма „Опазване на околната среда и климатични промени“</w:t>
      </w:r>
    </w:p>
    <w:p w14:paraId="0D332EF1" w14:textId="77777777" w:rsidR="00D70F5C" w:rsidRPr="00842360" w:rsidRDefault="00D70F5C" w:rsidP="00D70F5C">
      <w:pPr>
        <w:spacing w:before="120" w:after="0" w:line="360" w:lineRule="auto"/>
        <w:jc w:val="both"/>
        <w:rPr>
          <w:rFonts w:ascii="Times New Roman" w:eastAsia="Batang" w:hAnsi="Times New Roman" w:cs="Times New Roman"/>
          <w:bCs/>
          <w:sz w:val="24"/>
          <w:szCs w:val="24"/>
          <w:lang w:eastAsia="bg-BG" w:bidi="bg-BG"/>
        </w:rPr>
      </w:pPr>
      <w:r w:rsidRPr="008F4EC8">
        <w:rPr>
          <w:rFonts w:ascii="Times New Roman" w:hAnsi="Times New Roman"/>
          <w:sz w:val="24"/>
          <w:szCs w:val="24"/>
          <w:lang w:eastAsia="en-GB"/>
        </w:rPr>
        <w:t>Проект „</w:t>
      </w:r>
      <w:r w:rsidRPr="008F4EC8">
        <w:rPr>
          <w:rFonts w:ascii="Times New Roman" w:hAnsi="Times New Roman" w:cs="Times New Roman"/>
          <w:sz w:val="24"/>
          <w:szCs w:val="24"/>
        </w:rPr>
        <w:t>Прилагане на иновативни мерки за смекчаване и адаптация към изменението на климата в общините в България".</w:t>
      </w:r>
      <w:r w:rsidRPr="00541DFB">
        <w:rPr>
          <w:rFonts w:ascii="Times New Roman" w:hAnsi="Times New Roman" w:cs="Times New Roman"/>
          <w:b/>
          <w:sz w:val="24"/>
          <w:szCs w:val="24"/>
        </w:rPr>
        <w:t xml:space="preserve"> </w:t>
      </w:r>
      <w:r w:rsidRPr="00541DFB">
        <w:rPr>
          <w:rFonts w:ascii="Times New Roman" w:eastAsia="Times New Roman" w:hAnsi="Times New Roman" w:cs="Times New Roman"/>
          <w:color w:val="000000" w:themeColor="text1"/>
          <w:sz w:val="24"/>
          <w:szCs w:val="24"/>
          <w:lang w:val="bg"/>
        </w:rPr>
        <w:t>Бенефициент</w:t>
      </w:r>
      <w:r w:rsidRPr="00541DFB">
        <w:rPr>
          <w:rFonts w:ascii="Times New Roman" w:eastAsia="Batang" w:hAnsi="Times New Roman" w:cs="Times New Roman"/>
          <w:bCs/>
          <w:sz w:val="24"/>
          <w:szCs w:val="24"/>
          <w:lang w:eastAsia="bg-BG" w:bidi="bg-BG"/>
        </w:rPr>
        <w:t xml:space="preserve"> е </w:t>
      </w:r>
      <w:r w:rsidRPr="00541DFB">
        <w:rPr>
          <w:rFonts w:ascii="Times New Roman" w:eastAsia="Times New Roman" w:hAnsi="Times New Roman" w:cs="Times New Roman"/>
          <w:color w:val="000000" w:themeColor="text1"/>
          <w:sz w:val="24"/>
          <w:szCs w:val="24"/>
          <w:lang w:val="bg"/>
        </w:rPr>
        <w:t>Национален</w:t>
      </w:r>
      <w:r w:rsidRPr="00541DFB">
        <w:rPr>
          <w:rFonts w:ascii="Times New Roman" w:eastAsia="Batang" w:hAnsi="Times New Roman" w:cs="Times New Roman"/>
          <w:bCs/>
          <w:sz w:val="24"/>
          <w:szCs w:val="24"/>
          <w:lang w:eastAsia="bg-BG" w:bidi="bg-BG"/>
        </w:rPr>
        <w:t xml:space="preserve"> доверителен Еко фонд, а партньори са осем български общини (Бургас, Варна, Пловдив, Стара Загора,</w:t>
      </w:r>
      <w:r>
        <w:rPr>
          <w:rFonts w:ascii="Times New Roman" w:eastAsia="Batang" w:hAnsi="Times New Roman" w:cs="Times New Roman"/>
          <w:bCs/>
          <w:sz w:val="24"/>
          <w:szCs w:val="24"/>
          <w:lang w:eastAsia="bg-BG" w:bidi="bg-BG"/>
        </w:rPr>
        <w:t xml:space="preserve"> Русе, Сливен, Кърджали, София).</w:t>
      </w:r>
      <w:r w:rsidRPr="00541DFB">
        <w:rPr>
          <w:rFonts w:ascii="Times New Roman" w:eastAsia="Batang" w:hAnsi="Times New Roman" w:cs="Times New Roman"/>
          <w:bCs/>
          <w:sz w:val="24"/>
          <w:szCs w:val="24"/>
          <w:lang w:eastAsia="bg-BG" w:bidi="bg-BG"/>
        </w:rPr>
        <w:t xml:space="preserve"> Норвежки партньор: </w:t>
      </w:r>
      <w:r w:rsidRPr="00842360">
        <w:rPr>
          <w:rFonts w:ascii="Times New Roman" w:eastAsia="Batang" w:hAnsi="Times New Roman" w:cs="Times New Roman"/>
          <w:bCs/>
          <w:sz w:val="24"/>
          <w:szCs w:val="24"/>
          <w:lang w:eastAsia="bg-BG" w:bidi="bg-BG"/>
        </w:rPr>
        <w:t>Норвежка асоциация на местните и регионални власти (</w:t>
      </w:r>
      <w:r w:rsidRPr="00842360">
        <w:rPr>
          <w:rFonts w:ascii="Times New Roman" w:eastAsia="Batang" w:hAnsi="Times New Roman" w:cs="Times New Roman"/>
          <w:bCs/>
          <w:sz w:val="24"/>
          <w:szCs w:val="24"/>
          <w:lang w:val="en-US" w:eastAsia="bg-BG" w:bidi="bg-BG"/>
        </w:rPr>
        <w:t>KS)</w:t>
      </w:r>
      <w:r w:rsidRPr="00842360">
        <w:rPr>
          <w:rFonts w:ascii="Times New Roman" w:eastAsia="Batang" w:hAnsi="Times New Roman" w:cs="Times New Roman"/>
          <w:bCs/>
          <w:sz w:val="24"/>
          <w:szCs w:val="24"/>
          <w:lang w:eastAsia="bg-BG" w:bidi="bg-BG"/>
        </w:rPr>
        <w:t>.</w:t>
      </w:r>
    </w:p>
    <w:p w14:paraId="7F9C95B5" w14:textId="77777777" w:rsidR="00D70F5C" w:rsidRPr="00842360" w:rsidRDefault="00D70F5C" w:rsidP="00D70F5C">
      <w:pPr>
        <w:spacing w:before="120" w:after="0" w:line="360" w:lineRule="auto"/>
        <w:jc w:val="both"/>
        <w:rPr>
          <w:rFonts w:ascii="Times New Roman" w:eastAsia="Batang" w:hAnsi="Times New Roman" w:cs="Times New Roman"/>
          <w:bCs/>
          <w:sz w:val="24"/>
          <w:szCs w:val="24"/>
          <w:lang w:eastAsia="bg-BG" w:bidi="bg-BG"/>
        </w:rPr>
      </w:pPr>
      <w:r w:rsidRPr="00842360">
        <w:rPr>
          <w:rFonts w:ascii="Times New Roman" w:eastAsia="Batang" w:hAnsi="Times New Roman" w:cs="Times New Roman"/>
          <w:bCs/>
          <w:sz w:val="24"/>
          <w:szCs w:val="24"/>
          <w:lang w:eastAsia="bg-BG" w:bidi="bg-BG"/>
        </w:rPr>
        <w:t xml:space="preserve">Обобщените резултати от изследването на отделни случаи на проекти </w:t>
      </w:r>
      <w:r>
        <w:rPr>
          <w:rFonts w:ascii="Times New Roman" w:eastAsia="Batang" w:hAnsi="Times New Roman" w:cs="Times New Roman"/>
          <w:bCs/>
          <w:sz w:val="24"/>
          <w:szCs w:val="24"/>
          <w:lang w:eastAsia="bg-BG" w:bidi="bg-BG"/>
        </w:rPr>
        <w:t>са</w:t>
      </w:r>
      <w:r w:rsidRPr="00842360">
        <w:rPr>
          <w:rFonts w:ascii="Times New Roman" w:eastAsia="Batang" w:hAnsi="Times New Roman" w:cs="Times New Roman"/>
          <w:bCs/>
          <w:sz w:val="24"/>
          <w:szCs w:val="24"/>
          <w:lang w:eastAsia="bg-BG" w:bidi="bg-BG"/>
        </w:rPr>
        <w:t xml:space="preserve"> представен</w:t>
      </w:r>
      <w:r>
        <w:rPr>
          <w:rFonts w:ascii="Times New Roman" w:eastAsia="Batang" w:hAnsi="Times New Roman" w:cs="Times New Roman"/>
          <w:bCs/>
          <w:sz w:val="24"/>
          <w:szCs w:val="24"/>
          <w:lang w:eastAsia="bg-BG" w:bidi="bg-BG"/>
        </w:rPr>
        <w:t>и</w:t>
      </w:r>
      <w:r w:rsidRPr="00842360">
        <w:rPr>
          <w:rFonts w:ascii="Times New Roman" w:eastAsia="Batang" w:hAnsi="Times New Roman" w:cs="Times New Roman"/>
          <w:bCs/>
          <w:sz w:val="24"/>
          <w:szCs w:val="24"/>
          <w:lang w:eastAsia="bg-BG" w:bidi="bg-BG"/>
        </w:rPr>
        <w:t xml:space="preserve"> в Приложение 1.</w:t>
      </w:r>
    </w:p>
    <w:p w14:paraId="35284FDE" w14:textId="77777777" w:rsidR="00D70F5C" w:rsidRPr="00842360" w:rsidRDefault="00D70F5C" w:rsidP="00D70F5C">
      <w:pPr>
        <w:spacing w:before="120" w:after="0" w:line="360" w:lineRule="auto"/>
        <w:jc w:val="both"/>
        <w:rPr>
          <w:rFonts w:ascii="Times New Roman" w:hAnsi="Times New Roman" w:cs="Times New Roman"/>
          <w:b/>
          <w:i/>
          <w:color w:val="000000"/>
          <w:sz w:val="24"/>
          <w:szCs w:val="24"/>
        </w:rPr>
      </w:pPr>
      <w:r w:rsidRPr="00842360">
        <w:rPr>
          <w:rFonts w:ascii="Times New Roman" w:hAnsi="Times New Roman" w:cs="Times New Roman"/>
          <w:b/>
          <w:i/>
          <w:color w:val="000000"/>
          <w:sz w:val="24"/>
          <w:szCs w:val="24"/>
        </w:rPr>
        <w:t>Кабинетно изследване (анализ на документи)</w:t>
      </w:r>
    </w:p>
    <w:p w14:paraId="668CCF16" w14:textId="77777777" w:rsidR="00D70F5C" w:rsidRPr="00F97224" w:rsidRDefault="00D70F5C" w:rsidP="00D70F5C">
      <w:pPr>
        <w:spacing w:before="120" w:after="0" w:line="360" w:lineRule="auto"/>
        <w:jc w:val="both"/>
        <w:rPr>
          <w:rFonts w:ascii="Times New Roman" w:hAnsi="Times New Roman" w:cs="Times New Roman"/>
          <w:color w:val="000000"/>
          <w:sz w:val="24"/>
          <w:szCs w:val="24"/>
        </w:rPr>
      </w:pPr>
      <w:bookmarkStart w:id="10" w:name="_Hlk63795697"/>
      <w:r w:rsidRPr="00842360">
        <w:rPr>
          <w:rFonts w:ascii="Times New Roman" w:hAnsi="Times New Roman" w:cs="Times New Roman"/>
          <w:color w:val="000000"/>
          <w:sz w:val="24"/>
          <w:szCs w:val="24"/>
        </w:rPr>
        <w:t>При кабинетното изследване са използвани и проучени програмни, проектни, стратегически, планови и нормативни документи, представени в Приложение 2.</w:t>
      </w:r>
      <w:bookmarkEnd w:id="10"/>
    </w:p>
    <w:p w14:paraId="42F17E38" w14:textId="77777777" w:rsidR="00D70F5C" w:rsidRDefault="00D70F5C" w:rsidP="00D70F5C">
      <w:pPr>
        <w:pStyle w:val="Heading1"/>
        <w:numPr>
          <w:ilvl w:val="0"/>
          <w:numId w:val="1"/>
        </w:numPr>
        <w:ind w:left="0" w:firstLine="0"/>
        <w:jc w:val="both"/>
        <w:rPr>
          <w:rFonts w:ascii="Times New Roman" w:hAnsi="Times New Roman" w:cs="Times New Roman"/>
          <w:b/>
          <w:sz w:val="28"/>
          <w:szCs w:val="28"/>
          <w:lang w:val="bg-BG"/>
        </w:rPr>
      </w:pPr>
      <w:bookmarkStart w:id="11" w:name="_Toc64633384"/>
      <w:bookmarkStart w:id="12" w:name="_Toc62734143"/>
      <w:r w:rsidRPr="00345C8F">
        <w:rPr>
          <w:rFonts w:ascii="Times New Roman" w:hAnsi="Times New Roman" w:cs="Times New Roman"/>
          <w:b/>
          <w:sz w:val="28"/>
          <w:szCs w:val="28"/>
          <w:lang w:val="bg-BG"/>
        </w:rPr>
        <w:t>Преглед на финансовия механизъм на Европейското икономическо пространство и Норвежкия финансов механизъм 2014-2021</w:t>
      </w:r>
      <w:bookmarkEnd w:id="11"/>
      <w:r w:rsidRPr="00345C8F">
        <w:rPr>
          <w:rFonts w:ascii="Times New Roman" w:hAnsi="Times New Roman" w:cs="Times New Roman"/>
          <w:b/>
          <w:sz w:val="28"/>
          <w:szCs w:val="28"/>
          <w:lang w:val="bg-BG"/>
        </w:rPr>
        <w:t xml:space="preserve"> </w:t>
      </w:r>
      <w:bookmarkEnd w:id="12"/>
    </w:p>
    <w:p w14:paraId="45841484" w14:textId="77777777" w:rsidR="00D70F5C" w:rsidRPr="00345C8F" w:rsidRDefault="00D70F5C" w:rsidP="00D70F5C"/>
    <w:p w14:paraId="7713F48D" w14:textId="7E201F7C" w:rsidR="00D70F5C" w:rsidRPr="005B06BB" w:rsidRDefault="00D70F5C" w:rsidP="00D70F5C">
      <w:pPr>
        <w:spacing w:after="120" w:line="360" w:lineRule="auto"/>
        <w:jc w:val="both"/>
        <w:rPr>
          <w:rFonts w:ascii="Times New Roman" w:hAnsi="Times New Roman" w:cs="Times New Roman"/>
          <w:sz w:val="24"/>
          <w:szCs w:val="24"/>
        </w:rPr>
      </w:pPr>
      <w:r w:rsidRPr="005B06BB">
        <w:rPr>
          <w:rFonts w:ascii="Times New Roman" w:hAnsi="Times New Roman" w:cs="Times New Roman"/>
          <w:sz w:val="24"/>
          <w:szCs w:val="24"/>
        </w:rPr>
        <w:t xml:space="preserve">Финансовият механизъм на Европейското икономическо пространство и Норвежкият финансов механизъм (ФМ на ЕИП и НФМ) представляват приносът на Норвегия, Исландия и Лихтенщайн за намаляване на икономическите и социални различия в </w:t>
      </w:r>
      <w:r w:rsidRPr="005B06BB">
        <w:rPr>
          <w:rFonts w:ascii="Times New Roman" w:hAnsi="Times New Roman" w:cs="Times New Roman"/>
          <w:sz w:val="24"/>
          <w:szCs w:val="24"/>
        </w:rPr>
        <w:lastRenderedPageBreak/>
        <w:t>Европейското икономическо пространство и укрепване на двустранните отношения чрез партньорски проекти, обмен на опит и добри практики между страните – бенефициенти и страните - донори. Подходът за изпълнение на финансовите механизми е основан на разбирането, че устойчивото развитие е възможно единствено чрез общите усилия и напредък на стра</w:t>
      </w:r>
      <w:r>
        <w:rPr>
          <w:rFonts w:ascii="Times New Roman" w:hAnsi="Times New Roman" w:cs="Times New Roman"/>
          <w:sz w:val="24"/>
          <w:szCs w:val="24"/>
        </w:rPr>
        <w:t>ните от ЕИП. България е държава-</w:t>
      </w:r>
      <w:r w:rsidRPr="005B06BB">
        <w:rPr>
          <w:rFonts w:ascii="Times New Roman" w:hAnsi="Times New Roman" w:cs="Times New Roman"/>
          <w:sz w:val="24"/>
          <w:szCs w:val="24"/>
        </w:rPr>
        <w:t>бенефициент по ФМ на ЕИП и НФМ след присъединяв</w:t>
      </w:r>
      <w:r>
        <w:rPr>
          <w:rFonts w:ascii="Times New Roman" w:hAnsi="Times New Roman" w:cs="Times New Roman"/>
          <w:sz w:val="24"/>
          <w:szCs w:val="24"/>
        </w:rPr>
        <w:t>ането си към ЕС и ЕИП през 2007</w:t>
      </w:r>
      <w:r w:rsidRPr="005B06BB">
        <w:rPr>
          <w:rFonts w:ascii="Times New Roman" w:hAnsi="Times New Roman" w:cs="Times New Roman"/>
          <w:sz w:val="24"/>
          <w:szCs w:val="24"/>
        </w:rPr>
        <w:t>г. В рамките на два програмни периода (2007 – 2009г. и 2009 – 2014г.)</w:t>
      </w:r>
      <w:r>
        <w:rPr>
          <w:rFonts w:ascii="Times New Roman" w:hAnsi="Times New Roman" w:cs="Times New Roman"/>
          <w:sz w:val="24"/>
          <w:szCs w:val="24"/>
        </w:rPr>
        <w:t xml:space="preserve"> България получава </w:t>
      </w:r>
      <w:r w:rsidRPr="005B06BB">
        <w:rPr>
          <w:rFonts w:ascii="Times New Roman" w:hAnsi="Times New Roman" w:cs="Times New Roman"/>
          <w:sz w:val="24"/>
          <w:szCs w:val="24"/>
        </w:rPr>
        <w:t>достъп до н</w:t>
      </w:r>
      <w:r>
        <w:rPr>
          <w:rFonts w:ascii="Times New Roman" w:hAnsi="Times New Roman" w:cs="Times New Roman"/>
          <w:sz w:val="24"/>
          <w:szCs w:val="24"/>
        </w:rPr>
        <w:t>ад 160 милиона евро, с които с</w:t>
      </w:r>
      <w:r w:rsidRPr="005B06BB">
        <w:rPr>
          <w:rFonts w:ascii="Times New Roman" w:hAnsi="Times New Roman" w:cs="Times New Roman"/>
          <w:sz w:val="24"/>
          <w:szCs w:val="24"/>
        </w:rPr>
        <w:t xml:space="preserve">а подкрепени и изпълнени  над 1000 проекта. </w:t>
      </w:r>
    </w:p>
    <w:p w14:paraId="5399B4F1" w14:textId="77777777" w:rsidR="00D70F5C" w:rsidRPr="00280A41" w:rsidRDefault="00D70F5C" w:rsidP="00D70F5C">
      <w:pPr>
        <w:spacing w:line="360" w:lineRule="auto"/>
        <w:jc w:val="both"/>
        <w:rPr>
          <w:rFonts w:ascii="Times New Roman" w:hAnsi="Times New Roman" w:cs="Times New Roman"/>
          <w:sz w:val="24"/>
          <w:szCs w:val="24"/>
        </w:rPr>
      </w:pPr>
      <w:r w:rsidRPr="00280A41">
        <w:rPr>
          <w:rFonts w:ascii="Times New Roman" w:hAnsi="Times New Roman" w:cs="Times New Roman"/>
          <w:sz w:val="24"/>
          <w:szCs w:val="24"/>
        </w:rPr>
        <w:t>На 9 декември 2016г. е подписан Меморандум за разбирателство относно изпълнениет</w:t>
      </w:r>
      <w:r>
        <w:rPr>
          <w:rFonts w:ascii="Times New Roman" w:hAnsi="Times New Roman" w:cs="Times New Roman"/>
          <w:sz w:val="24"/>
          <w:szCs w:val="24"/>
        </w:rPr>
        <w:t>о на Ф</w:t>
      </w:r>
      <w:r w:rsidRPr="00280A41">
        <w:rPr>
          <w:rFonts w:ascii="Times New Roman" w:hAnsi="Times New Roman" w:cs="Times New Roman"/>
          <w:sz w:val="24"/>
          <w:szCs w:val="24"/>
        </w:rPr>
        <w:t xml:space="preserve">инансовия механизъм на ЕИП 2014-2021 между </w:t>
      </w:r>
      <w:r>
        <w:rPr>
          <w:rFonts w:ascii="Times New Roman" w:hAnsi="Times New Roman" w:cs="Times New Roman"/>
          <w:sz w:val="24"/>
          <w:szCs w:val="24"/>
        </w:rPr>
        <w:t>Исландия, Княжество Лихтенщайн, Кралство Н</w:t>
      </w:r>
      <w:r w:rsidRPr="00280A41">
        <w:rPr>
          <w:rFonts w:ascii="Times New Roman" w:hAnsi="Times New Roman" w:cs="Times New Roman"/>
          <w:sz w:val="24"/>
          <w:szCs w:val="24"/>
        </w:rPr>
        <w:t>орвегия</w:t>
      </w:r>
      <w:r>
        <w:rPr>
          <w:rFonts w:ascii="Times New Roman" w:hAnsi="Times New Roman" w:cs="Times New Roman"/>
          <w:sz w:val="24"/>
          <w:szCs w:val="24"/>
        </w:rPr>
        <w:t xml:space="preserve"> </w:t>
      </w:r>
      <w:r w:rsidRPr="00280A41">
        <w:rPr>
          <w:rFonts w:ascii="Times New Roman" w:hAnsi="Times New Roman" w:cs="Times New Roman"/>
          <w:sz w:val="24"/>
          <w:szCs w:val="24"/>
        </w:rPr>
        <w:t xml:space="preserve">и </w:t>
      </w:r>
      <w:r>
        <w:rPr>
          <w:rFonts w:ascii="Times New Roman" w:hAnsi="Times New Roman" w:cs="Times New Roman"/>
          <w:sz w:val="24"/>
          <w:szCs w:val="24"/>
        </w:rPr>
        <w:t>Република Б</w:t>
      </w:r>
      <w:r w:rsidRPr="00280A41">
        <w:rPr>
          <w:rFonts w:ascii="Times New Roman" w:hAnsi="Times New Roman" w:cs="Times New Roman"/>
          <w:sz w:val="24"/>
          <w:szCs w:val="24"/>
        </w:rPr>
        <w:t>ългария</w:t>
      </w:r>
      <w:r>
        <w:rPr>
          <w:rFonts w:ascii="Times New Roman" w:hAnsi="Times New Roman" w:cs="Times New Roman"/>
          <w:sz w:val="24"/>
          <w:szCs w:val="24"/>
        </w:rPr>
        <w:t xml:space="preserve">. Подписан е и </w:t>
      </w:r>
      <w:r w:rsidRPr="00280A41">
        <w:rPr>
          <w:rFonts w:ascii="Times New Roman" w:hAnsi="Times New Roman" w:cs="Times New Roman"/>
          <w:sz w:val="24"/>
          <w:szCs w:val="24"/>
        </w:rPr>
        <w:t>Меморандум за разбират</w:t>
      </w:r>
      <w:r>
        <w:rPr>
          <w:rFonts w:ascii="Times New Roman" w:hAnsi="Times New Roman" w:cs="Times New Roman"/>
          <w:sz w:val="24"/>
          <w:szCs w:val="24"/>
        </w:rPr>
        <w:t>елство относно изпълнението на Н</w:t>
      </w:r>
      <w:r w:rsidRPr="00280A41">
        <w:rPr>
          <w:rFonts w:ascii="Times New Roman" w:hAnsi="Times New Roman" w:cs="Times New Roman"/>
          <w:sz w:val="24"/>
          <w:szCs w:val="24"/>
        </w:rPr>
        <w:t>орвежкия финансов механизъм 2014-2021 между Република България и Кралство Норвегия</w:t>
      </w:r>
      <w:r>
        <w:rPr>
          <w:rFonts w:ascii="Times New Roman" w:hAnsi="Times New Roman" w:cs="Times New Roman"/>
          <w:sz w:val="24"/>
          <w:szCs w:val="24"/>
        </w:rPr>
        <w:t xml:space="preserve">. </w:t>
      </w:r>
    </w:p>
    <w:p w14:paraId="4ABF54CC" w14:textId="77777777" w:rsidR="00D70F5C" w:rsidRDefault="00D70F5C" w:rsidP="00FD17C4">
      <w:pPr>
        <w:pStyle w:val="Heading1"/>
        <w:numPr>
          <w:ilvl w:val="1"/>
          <w:numId w:val="60"/>
        </w:numPr>
        <w:spacing w:line="360" w:lineRule="auto"/>
        <w:ind w:left="567" w:hanging="567"/>
        <w:rPr>
          <w:rFonts w:ascii="Times New Roman" w:hAnsi="Times New Roman" w:cs="Times New Roman"/>
          <w:sz w:val="24"/>
          <w:szCs w:val="24"/>
          <w:lang w:val="bg-BG"/>
        </w:rPr>
      </w:pPr>
      <w:bookmarkStart w:id="13" w:name="_Toc62734144"/>
      <w:bookmarkStart w:id="14" w:name="_Toc64633385"/>
      <w:r>
        <w:rPr>
          <w:rFonts w:ascii="Times New Roman" w:hAnsi="Times New Roman" w:cs="Times New Roman"/>
          <w:sz w:val="24"/>
          <w:szCs w:val="24"/>
          <w:lang w:val="bg-BG"/>
        </w:rPr>
        <w:t>Цели и приоритетни сектори</w:t>
      </w:r>
      <w:bookmarkEnd w:id="13"/>
      <w:bookmarkEnd w:id="14"/>
    </w:p>
    <w:p w14:paraId="2924E862" w14:textId="77777777" w:rsidR="00D70F5C" w:rsidRDefault="00D70F5C" w:rsidP="00D70F5C">
      <w:pPr>
        <w:spacing w:after="120" w:line="360" w:lineRule="auto"/>
        <w:jc w:val="both"/>
        <w:rPr>
          <w:rFonts w:ascii="Times New Roman" w:hAnsi="Times New Roman" w:cs="Times New Roman"/>
          <w:sz w:val="24"/>
          <w:szCs w:val="24"/>
        </w:rPr>
      </w:pPr>
      <w:r w:rsidRPr="00A73FE4">
        <w:rPr>
          <w:rFonts w:ascii="Times New Roman" w:hAnsi="Times New Roman" w:cs="Times New Roman"/>
          <w:sz w:val="24"/>
          <w:szCs w:val="24"/>
        </w:rPr>
        <w:t>Общата цел на Финансовия механизъм на ЕИП 2014-2021</w:t>
      </w:r>
      <w:r>
        <w:rPr>
          <w:rFonts w:ascii="Times New Roman" w:hAnsi="Times New Roman" w:cs="Times New Roman"/>
          <w:sz w:val="24"/>
          <w:szCs w:val="24"/>
        </w:rPr>
        <w:t xml:space="preserve"> и на </w:t>
      </w:r>
      <w:r w:rsidRPr="00A73FE4">
        <w:rPr>
          <w:rFonts w:ascii="Times New Roman" w:hAnsi="Times New Roman" w:cs="Times New Roman"/>
          <w:sz w:val="24"/>
          <w:szCs w:val="24"/>
        </w:rPr>
        <w:t>Норвежкия финансов механизъм 2014-2021 е да допринесе за намаляване на икономическите и социални различия в Европейското икономическо пространство и да укрепи двустранните отношения между държавите донори и държавата бенефициент</w:t>
      </w:r>
      <w:r>
        <w:rPr>
          <w:rFonts w:ascii="Times New Roman" w:hAnsi="Times New Roman" w:cs="Times New Roman"/>
          <w:sz w:val="24"/>
          <w:szCs w:val="24"/>
        </w:rPr>
        <w:t xml:space="preserve">. Постигането на тези цели се осъществява </w:t>
      </w:r>
      <w:r w:rsidRPr="00A73FE4">
        <w:rPr>
          <w:rFonts w:ascii="Times New Roman" w:hAnsi="Times New Roman" w:cs="Times New Roman"/>
          <w:sz w:val="24"/>
          <w:szCs w:val="24"/>
        </w:rPr>
        <w:t xml:space="preserve">посредством </w:t>
      </w:r>
      <w:r>
        <w:rPr>
          <w:rFonts w:ascii="Times New Roman" w:hAnsi="Times New Roman" w:cs="Times New Roman"/>
          <w:sz w:val="24"/>
          <w:szCs w:val="24"/>
        </w:rPr>
        <w:t xml:space="preserve">програми за финансиране </w:t>
      </w:r>
      <w:r w:rsidRPr="00A73FE4">
        <w:rPr>
          <w:rFonts w:ascii="Times New Roman" w:hAnsi="Times New Roman" w:cs="Times New Roman"/>
          <w:sz w:val="24"/>
          <w:szCs w:val="24"/>
        </w:rPr>
        <w:t xml:space="preserve">по </w:t>
      </w:r>
      <w:r>
        <w:rPr>
          <w:rFonts w:ascii="Times New Roman" w:hAnsi="Times New Roman" w:cs="Times New Roman"/>
          <w:sz w:val="24"/>
          <w:szCs w:val="24"/>
        </w:rPr>
        <w:t>няколко приоритетни</w:t>
      </w:r>
      <w:r w:rsidRPr="00A73FE4">
        <w:rPr>
          <w:rFonts w:ascii="Times New Roman" w:hAnsi="Times New Roman" w:cs="Times New Roman"/>
          <w:sz w:val="24"/>
          <w:szCs w:val="24"/>
        </w:rPr>
        <w:t xml:space="preserve"> сектори: </w:t>
      </w:r>
    </w:p>
    <w:p w14:paraId="07F3BC04" w14:textId="77777777" w:rsidR="00D70F5C" w:rsidRPr="00A73FE4" w:rsidRDefault="00D70F5C" w:rsidP="00C43CA0">
      <w:pPr>
        <w:pStyle w:val="ListParagraph"/>
        <w:numPr>
          <w:ilvl w:val="0"/>
          <w:numId w:val="12"/>
        </w:numPr>
        <w:spacing w:after="120" w:line="360" w:lineRule="auto"/>
        <w:ind w:left="851" w:hanging="284"/>
        <w:jc w:val="both"/>
        <w:rPr>
          <w:rFonts w:ascii="Times New Roman" w:hAnsi="Times New Roman" w:cs="Times New Roman"/>
          <w:sz w:val="24"/>
          <w:szCs w:val="24"/>
        </w:rPr>
      </w:pPr>
      <w:r w:rsidRPr="00A73FE4">
        <w:rPr>
          <w:rFonts w:ascii="Times New Roman" w:hAnsi="Times New Roman" w:cs="Times New Roman"/>
          <w:sz w:val="24"/>
          <w:szCs w:val="24"/>
        </w:rPr>
        <w:t xml:space="preserve">Иновации, научни изследвания, образование и конкурентоспособност; </w:t>
      </w:r>
    </w:p>
    <w:p w14:paraId="2C8092B6" w14:textId="77777777" w:rsidR="00D70F5C" w:rsidRPr="00A73FE4" w:rsidRDefault="00D70F5C" w:rsidP="00C43CA0">
      <w:pPr>
        <w:pStyle w:val="ListParagraph"/>
        <w:numPr>
          <w:ilvl w:val="0"/>
          <w:numId w:val="12"/>
        </w:numPr>
        <w:spacing w:after="120" w:line="360" w:lineRule="auto"/>
        <w:ind w:left="851" w:hanging="284"/>
        <w:jc w:val="both"/>
        <w:rPr>
          <w:rFonts w:ascii="Times New Roman" w:hAnsi="Times New Roman" w:cs="Times New Roman"/>
          <w:sz w:val="24"/>
          <w:szCs w:val="24"/>
        </w:rPr>
      </w:pPr>
      <w:r w:rsidRPr="00A73FE4">
        <w:rPr>
          <w:rFonts w:ascii="Times New Roman" w:hAnsi="Times New Roman" w:cs="Times New Roman"/>
          <w:sz w:val="24"/>
          <w:szCs w:val="24"/>
        </w:rPr>
        <w:t xml:space="preserve">Социално включване, младежка заетост и намаляване на бедността; </w:t>
      </w:r>
    </w:p>
    <w:p w14:paraId="5B891EDE" w14:textId="77777777" w:rsidR="00D70F5C" w:rsidRPr="00A73FE4" w:rsidRDefault="00D70F5C" w:rsidP="00C43CA0">
      <w:pPr>
        <w:pStyle w:val="ListParagraph"/>
        <w:numPr>
          <w:ilvl w:val="0"/>
          <w:numId w:val="12"/>
        </w:numPr>
        <w:spacing w:after="120" w:line="360" w:lineRule="auto"/>
        <w:ind w:left="851" w:hanging="284"/>
        <w:jc w:val="both"/>
        <w:rPr>
          <w:rFonts w:ascii="Times New Roman" w:hAnsi="Times New Roman" w:cs="Times New Roman"/>
          <w:sz w:val="24"/>
          <w:szCs w:val="24"/>
        </w:rPr>
      </w:pPr>
      <w:r w:rsidRPr="00A73FE4">
        <w:rPr>
          <w:rFonts w:ascii="Times New Roman" w:hAnsi="Times New Roman" w:cs="Times New Roman"/>
          <w:sz w:val="24"/>
          <w:szCs w:val="24"/>
        </w:rPr>
        <w:t xml:space="preserve">Околна среда, енергетика, изменението на климата и нисковъглеродна икономика; </w:t>
      </w:r>
    </w:p>
    <w:p w14:paraId="367200D1" w14:textId="77777777" w:rsidR="00D70F5C" w:rsidRPr="00A73FE4" w:rsidRDefault="00D70F5C" w:rsidP="00C43CA0">
      <w:pPr>
        <w:pStyle w:val="ListParagraph"/>
        <w:numPr>
          <w:ilvl w:val="0"/>
          <w:numId w:val="12"/>
        </w:numPr>
        <w:spacing w:after="120" w:line="360" w:lineRule="auto"/>
        <w:ind w:left="851" w:hanging="284"/>
        <w:jc w:val="both"/>
        <w:rPr>
          <w:rFonts w:ascii="Times New Roman" w:hAnsi="Times New Roman" w:cs="Times New Roman"/>
          <w:sz w:val="24"/>
          <w:szCs w:val="24"/>
        </w:rPr>
      </w:pPr>
      <w:r w:rsidRPr="00A73FE4">
        <w:rPr>
          <w:rFonts w:ascii="Times New Roman" w:hAnsi="Times New Roman" w:cs="Times New Roman"/>
          <w:sz w:val="24"/>
          <w:szCs w:val="24"/>
        </w:rPr>
        <w:t xml:space="preserve">Култура, гражданско общество, добро управление, основни права и свободи; и </w:t>
      </w:r>
    </w:p>
    <w:p w14:paraId="4E96276B" w14:textId="77777777" w:rsidR="00D70F5C" w:rsidRPr="00A73FE4" w:rsidRDefault="00D70F5C" w:rsidP="00C43CA0">
      <w:pPr>
        <w:pStyle w:val="ListParagraph"/>
        <w:numPr>
          <w:ilvl w:val="0"/>
          <w:numId w:val="12"/>
        </w:numPr>
        <w:spacing w:after="120" w:line="360" w:lineRule="auto"/>
        <w:ind w:left="851" w:hanging="284"/>
        <w:jc w:val="both"/>
        <w:rPr>
          <w:rFonts w:ascii="Times New Roman" w:hAnsi="Times New Roman" w:cs="Times New Roman"/>
          <w:sz w:val="24"/>
          <w:szCs w:val="24"/>
        </w:rPr>
      </w:pPr>
      <w:r w:rsidRPr="00A73FE4">
        <w:rPr>
          <w:rFonts w:ascii="Times New Roman" w:hAnsi="Times New Roman" w:cs="Times New Roman"/>
          <w:sz w:val="24"/>
          <w:szCs w:val="24"/>
        </w:rPr>
        <w:t>Правосъдие и вътрешни работи.</w:t>
      </w:r>
    </w:p>
    <w:p w14:paraId="71731760" w14:textId="77777777" w:rsidR="00D70F5C" w:rsidRPr="0019174E" w:rsidRDefault="00D70F5C" w:rsidP="00D70F5C">
      <w:pPr>
        <w:pStyle w:val="Heading1"/>
        <w:rPr>
          <w:rFonts w:ascii="Times New Roman" w:hAnsi="Times New Roman" w:cs="Times New Roman"/>
          <w:sz w:val="24"/>
          <w:szCs w:val="24"/>
          <w:lang w:val="bg-BG"/>
        </w:rPr>
      </w:pPr>
      <w:bookmarkStart w:id="15" w:name="_Toc58770914"/>
      <w:bookmarkStart w:id="16" w:name="_Toc62734145"/>
      <w:bookmarkStart w:id="17" w:name="_Toc64633386"/>
      <w:r>
        <w:rPr>
          <w:rFonts w:ascii="Times New Roman" w:hAnsi="Times New Roman" w:cs="Times New Roman"/>
          <w:sz w:val="24"/>
          <w:szCs w:val="24"/>
        </w:rPr>
        <w:t xml:space="preserve">2.2 </w:t>
      </w:r>
      <w:r>
        <w:rPr>
          <w:rFonts w:ascii="Times New Roman" w:hAnsi="Times New Roman" w:cs="Times New Roman"/>
          <w:sz w:val="24"/>
          <w:szCs w:val="24"/>
        </w:rPr>
        <w:tab/>
      </w:r>
      <w:r w:rsidRPr="005B06BB">
        <w:rPr>
          <w:rFonts w:ascii="Times New Roman" w:hAnsi="Times New Roman" w:cs="Times New Roman"/>
          <w:sz w:val="24"/>
          <w:szCs w:val="24"/>
          <w:lang w:val="bg-BG"/>
        </w:rPr>
        <w:t>Финансови ресурси</w:t>
      </w:r>
      <w:bookmarkEnd w:id="15"/>
      <w:bookmarkEnd w:id="16"/>
      <w:bookmarkEnd w:id="17"/>
    </w:p>
    <w:p w14:paraId="6754A01B" w14:textId="77777777" w:rsidR="00D70F5C" w:rsidRDefault="00D70F5C" w:rsidP="00D70F5C">
      <w:pPr>
        <w:spacing w:after="120" w:line="360" w:lineRule="auto"/>
        <w:jc w:val="both"/>
        <w:rPr>
          <w:rFonts w:ascii="Times New Roman" w:hAnsi="Times New Roman" w:cs="Times New Roman"/>
          <w:sz w:val="24"/>
          <w:szCs w:val="24"/>
        </w:rPr>
      </w:pPr>
    </w:p>
    <w:p w14:paraId="348F0ABE" w14:textId="244F2FD2" w:rsidR="00D70F5C" w:rsidRDefault="00D70F5C" w:rsidP="00D70F5C">
      <w:pPr>
        <w:spacing w:after="120" w:line="360" w:lineRule="auto"/>
        <w:jc w:val="both"/>
        <w:rPr>
          <w:rFonts w:ascii="Times New Roman" w:hAnsi="Times New Roman" w:cs="Times New Roman"/>
          <w:sz w:val="24"/>
          <w:szCs w:val="24"/>
        </w:rPr>
      </w:pPr>
      <w:r w:rsidRPr="009469EA">
        <w:rPr>
          <w:rFonts w:ascii="Times New Roman" w:hAnsi="Times New Roman" w:cs="Times New Roman"/>
          <w:sz w:val="24"/>
          <w:szCs w:val="24"/>
        </w:rPr>
        <w:t>За програмния период 2014 - 2021г. (проектите се изпълняват до 30 април 2024г.), безвъзмездната финансова подкрепа, предоставена на България, е на стойност 210,1</w:t>
      </w:r>
      <w:r>
        <w:rPr>
          <w:rFonts w:ascii="Times New Roman" w:hAnsi="Times New Roman" w:cs="Times New Roman"/>
          <w:sz w:val="24"/>
          <w:szCs w:val="24"/>
          <w:lang w:val="en-GB"/>
        </w:rPr>
        <w:t>00,000</w:t>
      </w:r>
      <w:r w:rsidRPr="009469EA">
        <w:rPr>
          <w:rFonts w:ascii="Times New Roman" w:hAnsi="Times New Roman" w:cs="Times New Roman"/>
          <w:sz w:val="24"/>
          <w:szCs w:val="24"/>
        </w:rPr>
        <w:t xml:space="preserve"> евро</w:t>
      </w:r>
      <w:r>
        <w:rPr>
          <w:rFonts w:ascii="Times New Roman" w:hAnsi="Times New Roman" w:cs="Times New Roman"/>
          <w:sz w:val="24"/>
          <w:szCs w:val="24"/>
        </w:rPr>
        <w:t xml:space="preserve">. </w:t>
      </w:r>
      <w:r w:rsidRPr="009469EA">
        <w:rPr>
          <w:rFonts w:ascii="Times New Roman" w:hAnsi="Times New Roman" w:cs="Times New Roman"/>
          <w:sz w:val="24"/>
          <w:szCs w:val="24"/>
        </w:rPr>
        <w:t xml:space="preserve"> </w:t>
      </w:r>
    </w:p>
    <w:p w14:paraId="6E9BFA2E" w14:textId="77777777" w:rsidR="00D70F5C" w:rsidRDefault="00D70F5C" w:rsidP="00D70F5C">
      <w:pPr>
        <w:spacing w:after="120" w:line="360" w:lineRule="auto"/>
        <w:jc w:val="both"/>
        <w:rPr>
          <w:rFonts w:ascii="Times New Roman" w:hAnsi="Times New Roman" w:cs="Times New Roman"/>
          <w:bCs/>
          <w:sz w:val="24"/>
          <w:szCs w:val="24"/>
          <w:lang w:eastAsia="bg-BG"/>
        </w:rPr>
      </w:pPr>
      <w:r w:rsidRPr="00E5197C">
        <w:rPr>
          <w:rFonts w:ascii="Times New Roman" w:hAnsi="Times New Roman" w:cs="Times New Roman"/>
          <w:bCs/>
          <w:sz w:val="24"/>
          <w:szCs w:val="24"/>
          <w:lang w:eastAsia="bg-BG"/>
        </w:rPr>
        <w:lastRenderedPageBreak/>
        <w:t xml:space="preserve">Нетният размер на финансовата помощ по ФМ на ЕИП за периода 2014-2021, която ще бъде предоставена на България </w:t>
      </w:r>
      <w:r w:rsidRPr="00842360">
        <w:rPr>
          <w:rFonts w:ascii="Times New Roman" w:hAnsi="Times New Roman" w:cs="Times New Roman"/>
          <w:bCs/>
          <w:sz w:val="24"/>
          <w:szCs w:val="24"/>
          <w:lang w:eastAsia="bg-BG"/>
        </w:rPr>
        <w:t>за изпълнение на програмите</w:t>
      </w:r>
      <w:r>
        <w:rPr>
          <w:rFonts w:ascii="Times New Roman" w:hAnsi="Times New Roman" w:cs="Times New Roman"/>
          <w:bCs/>
          <w:sz w:val="24"/>
          <w:szCs w:val="24"/>
          <w:lang w:eastAsia="bg-BG"/>
        </w:rPr>
        <w:t xml:space="preserve"> </w:t>
      </w:r>
      <w:r w:rsidRPr="00E5197C">
        <w:rPr>
          <w:rFonts w:ascii="Times New Roman" w:hAnsi="Times New Roman" w:cs="Times New Roman"/>
          <w:bCs/>
          <w:sz w:val="24"/>
          <w:szCs w:val="24"/>
          <w:lang w:eastAsia="bg-BG"/>
        </w:rPr>
        <w:t>възл</w:t>
      </w:r>
      <w:r>
        <w:rPr>
          <w:rFonts w:ascii="Times New Roman" w:hAnsi="Times New Roman" w:cs="Times New Roman"/>
          <w:bCs/>
          <w:sz w:val="24"/>
          <w:szCs w:val="24"/>
          <w:lang w:eastAsia="bg-BG"/>
        </w:rPr>
        <w:t>иза на €</w:t>
      </w:r>
      <w:r w:rsidRPr="00E5197C">
        <w:rPr>
          <w:rFonts w:ascii="Times New Roman" w:hAnsi="Times New Roman" w:cs="Times New Roman"/>
          <w:bCs/>
          <w:sz w:val="24"/>
          <w:szCs w:val="24"/>
          <w:lang w:eastAsia="bg-BG"/>
        </w:rPr>
        <w:t>106,375,000</w:t>
      </w:r>
      <w:r>
        <w:rPr>
          <w:rFonts w:ascii="Times New Roman" w:hAnsi="Times New Roman" w:cs="Times New Roman"/>
          <w:bCs/>
          <w:sz w:val="24"/>
          <w:szCs w:val="24"/>
          <w:lang w:eastAsia="bg-BG"/>
        </w:rPr>
        <w:t xml:space="preserve">. </w:t>
      </w:r>
      <w:r w:rsidRPr="00E5197C">
        <w:rPr>
          <w:rFonts w:ascii="Times New Roman" w:hAnsi="Times New Roman" w:cs="Times New Roman"/>
          <w:bCs/>
          <w:sz w:val="24"/>
          <w:szCs w:val="24"/>
          <w:lang w:eastAsia="bg-BG"/>
        </w:rPr>
        <w:t>В Меморандум</w:t>
      </w:r>
      <w:r>
        <w:rPr>
          <w:rFonts w:ascii="Times New Roman" w:hAnsi="Times New Roman" w:cs="Times New Roman"/>
          <w:bCs/>
          <w:sz w:val="24"/>
          <w:szCs w:val="24"/>
          <w:lang w:eastAsia="bg-BG"/>
        </w:rPr>
        <w:t>а</w:t>
      </w:r>
      <w:r w:rsidRPr="00E5197C">
        <w:rPr>
          <w:rFonts w:ascii="Times New Roman" w:hAnsi="Times New Roman" w:cs="Times New Roman"/>
          <w:bCs/>
          <w:sz w:val="24"/>
          <w:szCs w:val="24"/>
          <w:lang w:eastAsia="bg-BG"/>
        </w:rPr>
        <w:t xml:space="preserve"> за разбирателство са договорени  финансовите параметри на рамката за изпълнение на ФМ на ЕИП</w:t>
      </w:r>
      <w:r>
        <w:rPr>
          <w:rFonts w:ascii="Times New Roman" w:hAnsi="Times New Roman" w:cs="Times New Roman"/>
          <w:bCs/>
          <w:sz w:val="24"/>
          <w:szCs w:val="24"/>
          <w:lang w:eastAsia="bg-BG"/>
        </w:rPr>
        <w:t>:</w:t>
      </w:r>
    </w:p>
    <w:p w14:paraId="70D9AAC6" w14:textId="77777777" w:rsidR="00D70F5C" w:rsidRDefault="00D70F5C" w:rsidP="00D70F5C">
      <w:pPr>
        <w:spacing w:after="0" w:line="360" w:lineRule="auto"/>
        <w:jc w:val="both"/>
        <w:rPr>
          <w:rFonts w:ascii="Times New Roman" w:hAnsi="Times New Roman" w:cs="Times New Roman"/>
          <w:b/>
          <w:sz w:val="24"/>
          <w:szCs w:val="24"/>
        </w:rPr>
      </w:pPr>
      <w:r w:rsidRPr="003F6CC3">
        <w:rPr>
          <w:rFonts w:ascii="Times New Roman" w:hAnsi="Times New Roman" w:cs="Times New Roman"/>
          <w:b/>
          <w:sz w:val="24"/>
          <w:szCs w:val="24"/>
        </w:rPr>
        <w:t>Таблица 2. Финансови параметри на рамката за изпълнение на ФМ на ЕИП</w:t>
      </w:r>
    </w:p>
    <w:p w14:paraId="697955B4" w14:textId="77777777" w:rsidR="00D70F5C" w:rsidRPr="002C1D9A" w:rsidRDefault="00D70F5C" w:rsidP="00D70F5C">
      <w:pPr>
        <w:spacing w:after="0"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390"/>
        <w:gridCol w:w="2409"/>
        <w:gridCol w:w="2127"/>
      </w:tblGrid>
      <w:tr w:rsidR="00D70F5C" w:rsidRPr="00232027" w14:paraId="2F80F45E" w14:textId="77777777" w:rsidTr="00C47D9A">
        <w:tc>
          <w:tcPr>
            <w:tcW w:w="4390" w:type="dxa"/>
            <w:shd w:val="clear" w:color="auto" w:fill="E7E6E6" w:themeFill="background2"/>
          </w:tcPr>
          <w:p w14:paraId="6ED9CA42"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Програми</w:t>
            </w:r>
          </w:p>
        </w:tc>
        <w:tc>
          <w:tcPr>
            <w:tcW w:w="2409" w:type="dxa"/>
            <w:shd w:val="clear" w:color="auto" w:fill="E7E6E6" w:themeFill="background2"/>
          </w:tcPr>
          <w:p w14:paraId="34312716"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Принос на ФМ на ЕИП</w:t>
            </w:r>
          </w:p>
        </w:tc>
        <w:tc>
          <w:tcPr>
            <w:tcW w:w="2127" w:type="dxa"/>
            <w:shd w:val="clear" w:color="auto" w:fill="E7E6E6" w:themeFill="background2"/>
          </w:tcPr>
          <w:p w14:paraId="5CB53A0D"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Национално съфинансиране</w:t>
            </w:r>
          </w:p>
        </w:tc>
      </w:tr>
      <w:tr w:rsidR="00D70F5C" w14:paraId="64EACE40" w14:textId="77777777" w:rsidTr="00C47D9A">
        <w:tc>
          <w:tcPr>
            <w:tcW w:w="4390" w:type="dxa"/>
          </w:tcPr>
          <w:p w14:paraId="012B865B"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Местно развитие и намаляване на бедността и подобрено включване на уязвими групи</w:t>
            </w:r>
          </w:p>
        </w:tc>
        <w:tc>
          <w:tcPr>
            <w:tcW w:w="2409" w:type="dxa"/>
          </w:tcPr>
          <w:p w14:paraId="7DCDFA1E"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€ 35,000,000</w:t>
            </w:r>
          </w:p>
        </w:tc>
        <w:tc>
          <w:tcPr>
            <w:tcW w:w="2127" w:type="dxa"/>
          </w:tcPr>
          <w:p w14:paraId="62013F6B"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xml:space="preserve">€ </w:t>
            </w:r>
            <w:r w:rsidRPr="0001260D">
              <w:rPr>
                <w:rFonts w:ascii="Times New Roman" w:hAnsi="Times New Roman" w:cs="Times New Roman"/>
                <w:sz w:val="24"/>
                <w:szCs w:val="24"/>
              </w:rPr>
              <w:t>6,176,471</w:t>
            </w:r>
          </w:p>
        </w:tc>
      </w:tr>
      <w:tr w:rsidR="00D70F5C" w14:paraId="0EEBDA5A" w14:textId="77777777" w:rsidTr="00C47D9A">
        <w:tc>
          <w:tcPr>
            <w:tcW w:w="4390" w:type="dxa"/>
          </w:tcPr>
          <w:p w14:paraId="1EF75A0C"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Енергия от възобновяеми източници, енергийни ефективност, енергийна сигурност</w:t>
            </w:r>
          </w:p>
        </w:tc>
        <w:tc>
          <w:tcPr>
            <w:tcW w:w="2409" w:type="dxa"/>
          </w:tcPr>
          <w:p w14:paraId="12464E50"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€ 28,000,000</w:t>
            </w:r>
          </w:p>
        </w:tc>
        <w:tc>
          <w:tcPr>
            <w:tcW w:w="2127" w:type="dxa"/>
          </w:tcPr>
          <w:p w14:paraId="2E36FF46"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€ 4,941,176</w:t>
            </w:r>
          </w:p>
        </w:tc>
      </w:tr>
      <w:tr w:rsidR="00D70F5C" w14:paraId="1C2700D7" w14:textId="77777777" w:rsidTr="00C47D9A">
        <w:tc>
          <w:tcPr>
            <w:tcW w:w="4390" w:type="dxa"/>
          </w:tcPr>
          <w:p w14:paraId="092471D6"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Опазване на околната среда и изменение на климата</w:t>
            </w:r>
          </w:p>
        </w:tc>
        <w:tc>
          <w:tcPr>
            <w:tcW w:w="2409" w:type="dxa"/>
          </w:tcPr>
          <w:p w14:paraId="562FC8A0"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€ 13,000,000</w:t>
            </w:r>
          </w:p>
        </w:tc>
        <w:tc>
          <w:tcPr>
            <w:tcW w:w="2127" w:type="dxa"/>
          </w:tcPr>
          <w:p w14:paraId="02309093"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€ 2,294,118</w:t>
            </w:r>
          </w:p>
        </w:tc>
      </w:tr>
      <w:tr w:rsidR="00D70F5C" w14:paraId="7C74F860" w14:textId="77777777" w:rsidTr="00C47D9A">
        <w:tc>
          <w:tcPr>
            <w:tcW w:w="4390" w:type="dxa"/>
          </w:tcPr>
          <w:p w14:paraId="1F57FCBF"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Предприемачество в областта на културата, културно наследство и културно сътрудничество</w:t>
            </w:r>
          </w:p>
        </w:tc>
        <w:tc>
          <w:tcPr>
            <w:tcW w:w="2409" w:type="dxa"/>
          </w:tcPr>
          <w:p w14:paraId="0D87DE31"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€ 10,000,000</w:t>
            </w:r>
          </w:p>
        </w:tc>
        <w:tc>
          <w:tcPr>
            <w:tcW w:w="2127" w:type="dxa"/>
          </w:tcPr>
          <w:p w14:paraId="3063B71F"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€ 1,764,706</w:t>
            </w:r>
          </w:p>
        </w:tc>
      </w:tr>
      <w:tr w:rsidR="00D70F5C" w14:paraId="62880454" w14:textId="77777777" w:rsidTr="00C47D9A">
        <w:tc>
          <w:tcPr>
            <w:tcW w:w="4390" w:type="dxa"/>
          </w:tcPr>
          <w:p w14:paraId="2E696C18"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Гражданско общество</w:t>
            </w:r>
          </w:p>
        </w:tc>
        <w:tc>
          <w:tcPr>
            <w:tcW w:w="2409" w:type="dxa"/>
          </w:tcPr>
          <w:p w14:paraId="1D6499E1"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€ 15,500,000</w:t>
            </w:r>
          </w:p>
        </w:tc>
        <w:tc>
          <w:tcPr>
            <w:tcW w:w="2127" w:type="dxa"/>
          </w:tcPr>
          <w:p w14:paraId="37701951"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4A6819BB" w14:textId="77777777" w:rsidTr="00C47D9A">
        <w:tc>
          <w:tcPr>
            <w:tcW w:w="4390" w:type="dxa"/>
          </w:tcPr>
          <w:p w14:paraId="171AE46F" w14:textId="77777777" w:rsidR="00D70F5C" w:rsidRDefault="00D70F5C" w:rsidP="00C47D9A">
            <w:pPr>
              <w:rPr>
                <w:rFonts w:ascii="Times New Roman" w:hAnsi="Times New Roman" w:cs="Times New Roman"/>
                <w:sz w:val="24"/>
                <w:szCs w:val="24"/>
              </w:rPr>
            </w:pPr>
          </w:p>
        </w:tc>
        <w:tc>
          <w:tcPr>
            <w:tcW w:w="2409" w:type="dxa"/>
          </w:tcPr>
          <w:p w14:paraId="7DBA2899" w14:textId="77777777" w:rsidR="00D70F5C" w:rsidRDefault="00D70F5C" w:rsidP="00C47D9A">
            <w:pPr>
              <w:rPr>
                <w:rFonts w:ascii="Times New Roman" w:hAnsi="Times New Roman" w:cs="Times New Roman"/>
                <w:sz w:val="24"/>
                <w:szCs w:val="24"/>
              </w:rPr>
            </w:pPr>
          </w:p>
        </w:tc>
        <w:tc>
          <w:tcPr>
            <w:tcW w:w="2127" w:type="dxa"/>
          </w:tcPr>
          <w:p w14:paraId="69B47136" w14:textId="77777777" w:rsidR="00D70F5C" w:rsidRDefault="00D70F5C" w:rsidP="00C47D9A">
            <w:pPr>
              <w:rPr>
                <w:rFonts w:ascii="Times New Roman" w:hAnsi="Times New Roman" w:cs="Times New Roman"/>
                <w:sz w:val="24"/>
                <w:szCs w:val="24"/>
              </w:rPr>
            </w:pPr>
          </w:p>
        </w:tc>
      </w:tr>
      <w:tr w:rsidR="00D70F5C" w:rsidRPr="00E5197C" w14:paraId="246E5989" w14:textId="77777777" w:rsidTr="00C47D9A">
        <w:trPr>
          <w:trHeight w:val="386"/>
        </w:trPr>
        <w:tc>
          <w:tcPr>
            <w:tcW w:w="4390" w:type="dxa"/>
            <w:shd w:val="clear" w:color="auto" w:fill="E7E6E6" w:themeFill="background2"/>
          </w:tcPr>
          <w:p w14:paraId="16AFF11B" w14:textId="77777777" w:rsidR="00D70F5C" w:rsidRPr="00E5197C" w:rsidRDefault="00D70F5C" w:rsidP="00C47D9A">
            <w:pPr>
              <w:rPr>
                <w:rFonts w:ascii="Times New Roman" w:hAnsi="Times New Roman" w:cs="Times New Roman"/>
                <w:b/>
                <w:sz w:val="24"/>
                <w:szCs w:val="24"/>
              </w:rPr>
            </w:pPr>
            <w:r w:rsidRPr="00E5197C">
              <w:rPr>
                <w:rFonts w:ascii="Times New Roman" w:hAnsi="Times New Roman" w:cs="Times New Roman"/>
                <w:b/>
                <w:sz w:val="24"/>
                <w:szCs w:val="24"/>
              </w:rPr>
              <w:t>Други суми</w:t>
            </w:r>
          </w:p>
        </w:tc>
        <w:tc>
          <w:tcPr>
            <w:tcW w:w="2409" w:type="dxa"/>
            <w:shd w:val="clear" w:color="auto" w:fill="E7E6E6" w:themeFill="background2"/>
          </w:tcPr>
          <w:p w14:paraId="76C147EF" w14:textId="77777777" w:rsidR="00D70F5C" w:rsidRPr="00E5197C" w:rsidRDefault="00D70F5C" w:rsidP="00C47D9A">
            <w:pPr>
              <w:rPr>
                <w:rFonts w:ascii="Times New Roman" w:hAnsi="Times New Roman" w:cs="Times New Roman"/>
                <w:b/>
                <w:sz w:val="24"/>
                <w:szCs w:val="24"/>
              </w:rPr>
            </w:pPr>
          </w:p>
        </w:tc>
        <w:tc>
          <w:tcPr>
            <w:tcW w:w="2127" w:type="dxa"/>
            <w:shd w:val="clear" w:color="auto" w:fill="E7E6E6" w:themeFill="background2"/>
          </w:tcPr>
          <w:p w14:paraId="6FF1A5B1" w14:textId="77777777" w:rsidR="00D70F5C" w:rsidRPr="00E5197C" w:rsidRDefault="00D70F5C" w:rsidP="00C47D9A">
            <w:pPr>
              <w:rPr>
                <w:rFonts w:ascii="Times New Roman" w:hAnsi="Times New Roman" w:cs="Times New Roman"/>
                <w:b/>
                <w:sz w:val="24"/>
                <w:szCs w:val="24"/>
              </w:rPr>
            </w:pPr>
          </w:p>
        </w:tc>
      </w:tr>
      <w:tr w:rsidR="00D70F5C" w14:paraId="4134929E" w14:textId="77777777" w:rsidTr="00C47D9A">
        <w:tc>
          <w:tcPr>
            <w:tcW w:w="4390" w:type="dxa"/>
          </w:tcPr>
          <w:p w14:paraId="386D9557" w14:textId="77777777" w:rsidR="00D70F5C" w:rsidRDefault="00D70F5C" w:rsidP="00C47D9A">
            <w:pPr>
              <w:rPr>
                <w:rFonts w:ascii="Times New Roman" w:hAnsi="Times New Roman" w:cs="Times New Roman"/>
                <w:sz w:val="24"/>
                <w:szCs w:val="24"/>
              </w:rPr>
            </w:pPr>
            <w:r>
              <w:rPr>
                <w:rFonts w:ascii="Times New Roman" w:hAnsi="Times New Roman" w:cs="Times New Roman"/>
                <w:sz w:val="24"/>
                <w:szCs w:val="24"/>
              </w:rPr>
              <w:t>Техническа помощ за д</w:t>
            </w:r>
            <w:r w:rsidRPr="00E5197C">
              <w:rPr>
                <w:rFonts w:ascii="Times New Roman" w:hAnsi="Times New Roman" w:cs="Times New Roman"/>
                <w:sz w:val="24"/>
                <w:szCs w:val="24"/>
              </w:rPr>
              <w:t>ържавата</w:t>
            </w:r>
            <w:r>
              <w:rPr>
                <w:rFonts w:ascii="Times New Roman" w:hAnsi="Times New Roman" w:cs="Times New Roman"/>
                <w:sz w:val="24"/>
                <w:szCs w:val="24"/>
              </w:rPr>
              <w:t xml:space="preserve"> -</w:t>
            </w:r>
            <w:r w:rsidRPr="00E5197C">
              <w:rPr>
                <w:rFonts w:ascii="Times New Roman" w:hAnsi="Times New Roman" w:cs="Times New Roman"/>
                <w:sz w:val="24"/>
                <w:szCs w:val="24"/>
              </w:rPr>
              <w:t xml:space="preserve"> бенефициент</w:t>
            </w:r>
          </w:p>
        </w:tc>
        <w:tc>
          <w:tcPr>
            <w:tcW w:w="2409" w:type="dxa"/>
          </w:tcPr>
          <w:p w14:paraId="5F0709C3"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€ 730,000</w:t>
            </w:r>
          </w:p>
        </w:tc>
        <w:tc>
          <w:tcPr>
            <w:tcW w:w="2127" w:type="dxa"/>
          </w:tcPr>
          <w:p w14:paraId="2C0E71E8"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711A6258" w14:textId="77777777" w:rsidTr="00C47D9A">
        <w:tc>
          <w:tcPr>
            <w:tcW w:w="4390" w:type="dxa"/>
          </w:tcPr>
          <w:p w14:paraId="18E9A03A" w14:textId="77777777" w:rsidR="00D70F5C" w:rsidRPr="00E5197C" w:rsidRDefault="00D70F5C" w:rsidP="00C47D9A">
            <w:pPr>
              <w:rPr>
                <w:rFonts w:ascii="Times New Roman" w:hAnsi="Times New Roman" w:cs="Times New Roman"/>
                <w:sz w:val="24"/>
                <w:szCs w:val="24"/>
              </w:rPr>
            </w:pPr>
            <w:r>
              <w:t>Резерв</w:t>
            </w:r>
          </w:p>
        </w:tc>
        <w:tc>
          <w:tcPr>
            <w:tcW w:w="2409" w:type="dxa"/>
          </w:tcPr>
          <w:p w14:paraId="55B488F7" w14:textId="77777777" w:rsidR="00D70F5C" w:rsidRPr="00E5197C" w:rsidRDefault="00D70F5C" w:rsidP="00C47D9A">
            <w:pPr>
              <w:rPr>
                <w:rFonts w:ascii="Times New Roman" w:hAnsi="Times New Roman" w:cs="Times New Roman"/>
                <w:sz w:val="24"/>
                <w:szCs w:val="24"/>
              </w:rPr>
            </w:pPr>
            <w:r w:rsidRPr="00E5197C">
              <w:rPr>
                <w:rFonts w:ascii="Times New Roman" w:hAnsi="Times New Roman" w:cs="Times New Roman"/>
                <w:bCs/>
                <w:sz w:val="24"/>
                <w:szCs w:val="24"/>
                <w:lang w:eastAsia="bg-BG"/>
              </w:rPr>
              <w:t>€ 1,845,000</w:t>
            </w:r>
          </w:p>
        </w:tc>
        <w:tc>
          <w:tcPr>
            <w:tcW w:w="2127" w:type="dxa"/>
          </w:tcPr>
          <w:p w14:paraId="09F758E8" w14:textId="77777777" w:rsidR="00D70F5C" w:rsidRPr="00E5197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6EF06CEB" w14:textId="77777777" w:rsidTr="00C47D9A">
        <w:tc>
          <w:tcPr>
            <w:tcW w:w="4390" w:type="dxa"/>
          </w:tcPr>
          <w:p w14:paraId="1C3BAE4D"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bCs/>
                <w:sz w:val="24"/>
                <w:szCs w:val="24"/>
                <w:lang w:eastAsia="bg-BG"/>
              </w:rPr>
              <w:t>Фонд за двустранни отношения</w:t>
            </w:r>
          </w:p>
        </w:tc>
        <w:tc>
          <w:tcPr>
            <w:tcW w:w="2409" w:type="dxa"/>
          </w:tcPr>
          <w:p w14:paraId="389A7BD7"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bCs/>
                <w:sz w:val="24"/>
                <w:szCs w:val="24"/>
                <w:lang w:eastAsia="bg-BG"/>
              </w:rPr>
              <w:t>€ 2,300,000</w:t>
            </w:r>
          </w:p>
        </w:tc>
        <w:tc>
          <w:tcPr>
            <w:tcW w:w="2127" w:type="dxa"/>
          </w:tcPr>
          <w:p w14:paraId="198DC5F8"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rsidRPr="00836993" w14:paraId="2888CFC7" w14:textId="77777777" w:rsidTr="00C47D9A">
        <w:tc>
          <w:tcPr>
            <w:tcW w:w="4390" w:type="dxa"/>
            <w:shd w:val="clear" w:color="auto" w:fill="E7E6E6" w:themeFill="background2"/>
          </w:tcPr>
          <w:p w14:paraId="188F6B8F" w14:textId="77777777" w:rsidR="00D70F5C" w:rsidRPr="00836993" w:rsidRDefault="00D70F5C" w:rsidP="00C47D9A">
            <w:pPr>
              <w:rPr>
                <w:rFonts w:ascii="Times New Roman" w:hAnsi="Times New Roman" w:cs="Times New Roman"/>
                <w:b/>
                <w:sz w:val="24"/>
                <w:szCs w:val="24"/>
              </w:rPr>
            </w:pPr>
            <w:r w:rsidRPr="00836993">
              <w:rPr>
                <w:rFonts w:ascii="Times New Roman" w:hAnsi="Times New Roman" w:cs="Times New Roman"/>
                <w:b/>
                <w:sz w:val="24"/>
                <w:szCs w:val="24"/>
              </w:rPr>
              <w:t>Нетен размер на финансовата помощ за България</w:t>
            </w:r>
          </w:p>
        </w:tc>
        <w:tc>
          <w:tcPr>
            <w:tcW w:w="2409" w:type="dxa"/>
            <w:shd w:val="clear" w:color="auto" w:fill="E7E6E6" w:themeFill="background2"/>
          </w:tcPr>
          <w:p w14:paraId="511E0DE9" w14:textId="77777777" w:rsidR="00D70F5C" w:rsidRPr="00836993" w:rsidRDefault="00D70F5C" w:rsidP="00C47D9A">
            <w:pPr>
              <w:rPr>
                <w:rFonts w:ascii="Times New Roman" w:hAnsi="Times New Roman" w:cs="Times New Roman"/>
                <w:b/>
                <w:sz w:val="24"/>
                <w:szCs w:val="24"/>
              </w:rPr>
            </w:pPr>
            <w:r w:rsidRPr="00836993">
              <w:rPr>
                <w:rFonts w:ascii="Times New Roman" w:hAnsi="Times New Roman" w:cs="Times New Roman"/>
                <w:b/>
                <w:sz w:val="24"/>
                <w:szCs w:val="24"/>
              </w:rPr>
              <w:t xml:space="preserve">€ 106,375,000 </w:t>
            </w:r>
          </w:p>
        </w:tc>
        <w:tc>
          <w:tcPr>
            <w:tcW w:w="2127" w:type="dxa"/>
            <w:shd w:val="clear" w:color="auto" w:fill="E7E6E6" w:themeFill="background2"/>
          </w:tcPr>
          <w:p w14:paraId="09088FFF" w14:textId="77777777" w:rsidR="00D70F5C" w:rsidRPr="00836993" w:rsidRDefault="00D70F5C" w:rsidP="00C47D9A">
            <w:pPr>
              <w:rPr>
                <w:rFonts w:ascii="Times New Roman" w:hAnsi="Times New Roman" w:cs="Times New Roman"/>
                <w:b/>
                <w:sz w:val="24"/>
                <w:szCs w:val="24"/>
              </w:rPr>
            </w:pPr>
            <w:r w:rsidRPr="00836993">
              <w:rPr>
                <w:rFonts w:ascii="Times New Roman" w:hAnsi="Times New Roman" w:cs="Times New Roman"/>
                <w:b/>
                <w:sz w:val="24"/>
                <w:szCs w:val="24"/>
              </w:rPr>
              <w:t>€ 15,176, 471</w:t>
            </w:r>
          </w:p>
        </w:tc>
      </w:tr>
    </w:tbl>
    <w:p w14:paraId="2397CA3B" w14:textId="77777777" w:rsidR="00D70F5C" w:rsidRDefault="00D70F5C" w:rsidP="00D70F5C">
      <w:pPr>
        <w:rPr>
          <w:rFonts w:ascii="Times New Roman" w:hAnsi="Times New Roman" w:cs="Times New Roman"/>
          <w:sz w:val="24"/>
          <w:szCs w:val="24"/>
        </w:rPr>
      </w:pPr>
    </w:p>
    <w:p w14:paraId="1135F11C" w14:textId="77777777" w:rsidR="00D70F5C" w:rsidRPr="00AB4F92" w:rsidRDefault="00D70F5C" w:rsidP="00D70F5C">
      <w:pPr>
        <w:autoSpaceDE w:val="0"/>
        <w:autoSpaceDN w:val="0"/>
        <w:adjustRightInd w:val="0"/>
        <w:spacing w:after="0" w:line="360" w:lineRule="auto"/>
        <w:jc w:val="both"/>
        <w:rPr>
          <w:rFonts w:ascii="Times New Roman" w:hAnsi="Times New Roman" w:cs="Times New Roman"/>
          <w:bCs/>
          <w:sz w:val="24"/>
          <w:szCs w:val="24"/>
          <w:lang w:eastAsia="bg-BG"/>
        </w:rPr>
      </w:pPr>
      <w:r w:rsidRPr="00E5197C">
        <w:rPr>
          <w:rFonts w:ascii="Times New Roman" w:hAnsi="Times New Roman" w:cs="Times New Roman"/>
          <w:bCs/>
          <w:sz w:val="24"/>
          <w:szCs w:val="24"/>
          <w:lang w:eastAsia="bg-BG"/>
        </w:rPr>
        <w:t xml:space="preserve">Нетният размер на </w:t>
      </w:r>
      <w:r>
        <w:rPr>
          <w:rFonts w:ascii="Times New Roman" w:hAnsi="Times New Roman" w:cs="Times New Roman"/>
          <w:bCs/>
          <w:sz w:val="24"/>
          <w:szCs w:val="24"/>
          <w:lang w:eastAsia="bg-BG"/>
        </w:rPr>
        <w:t xml:space="preserve">предоставената на България </w:t>
      </w:r>
      <w:r w:rsidRPr="00E5197C">
        <w:rPr>
          <w:rFonts w:ascii="Times New Roman" w:hAnsi="Times New Roman" w:cs="Times New Roman"/>
          <w:bCs/>
          <w:sz w:val="24"/>
          <w:szCs w:val="24"/>
          <w:lang w:eastAsia="bg-BG"/>
        </w:rPr>
        <w:t xml:space="preserve">финансова помощ по </w:t>
      </w:r>
      <w:r>
        <w:rPr>
          <w:rFonts w:ascii="Times New Roman" w:hAnsi="Times New Roman" w:cs="Times New Roman"/>
          <w:bCs/>
          <w:sz w:val="24"/>
          <w:szCs w:val="24"/>
          <w:lang w:eastAsia="bg-BG"/>
        </w:rPr>
        <w:t>Норвежкия финансов механизъм (НФМ) е в размер на</w:t>
      </w:r>
      <w:r w:rsidRPr="00E5197C">
        <w:rPr>
          <w:rFonts w:ascii="Times New Roman" w:hAnsi="Times New Roman" w:cs="Times New Roman"/>
          <w:bCs/>
          <w:sz w:val="24"/>
          <w:szCs w:val="24"/>
          <w:lang w:eastAsia="bg-BG"/>
        </w:rPr>
        <w:t xml:space="preserve"> </w:t>
      </w:r>
      <w:r>
        <w:rPr>
          <w:rFonts w:ascii="Times New Roman" w:hAnsi="Times New Roman" w:cs="Times New Roman"/>
          <w:bCs/>
          <w:sz w:val="24"/>
          <w:szCs w:val="24"/>
          <w:lang w:eastAsia="bg-BG"/>
        </w:rPr>
        <w:t>€ 87,967,500 със следната финансова рамка за неговото изпълнение:</w:t>
      </w:r>
    </w:p>
    <w:p w14:paraId="5D6F7113" w14:textId="77777777" w:rsidR="00D70F5C" w:rsidRDefault="00D70F5C" w:rsidP="00D70F5C">
      <w:pPr>
        <w:spacing w:after="0" w:line="360" w:lineRule="auto"/>
        <w:jc w:val="both"/>
        <w:rPr>
          <w:rFonts w:ascii="Times New Roman" w:hAnsi="Times New Roman" w:cs="Times New Roman"/>
          <w:b/>
          <w:sz w:val="24"/>
          <w:szCs w:val="24"/>
        </w:rPr>
      </w:pPr>
    </w:p>
    <w:p w14:paraId="1751BEB2" w14:textId="77777777" w:rsidR="00D70F5C" w:rsidRDefault="00D70F5C" w:rsidP="00D70F5C">
      <w:pPr>
        <w:rPr>
          <w:rFonts w:ascii="Times New Roman" w:hAnsi="Times New Roman" w:cs="Times New Roman"/>
          <w:b/>
          <w:sz w:val="24"/>
          <w:szCs w:val="24"/>
        </w:rPr>
      </w:pPr>
      <w:r>
        <w:rPr>
          <w:rFonts w:ascii="Times New Roman" w:hAnsi="Times New Roman" w:cs="Times New Roman"/>
          <w:b/>
          <w:sz w:val="24"/>
          <w:szCs w:val="24"/>
        </w:rPr>
        <w:br w:type="page"/>
      </w:r>
    </w:p>
    <w:p w14:paraId="360D6F82" w14:textId="77777777" w:rsidR="00D70F5C" w:rsidRPr="003F6CC3" w:rsidRDefault="00D70F5C" w:rsidP="00D70F5C">
      <w:pPr>
        <w:spacing w:after="0" w:line="360" w:lineRule="auto"/>
        <w:jc w:val="both"/>
        <w:rPr>
          <w:rFonts w:ascii="Times New Roman" w:hAnsi="Times New Roman" w:cs="Times New Roman"/>
          <w:b/>
          <w:sz w:val="24"/>
          <w:szCs w:val="24"/>
        </w:rPr>
      </w:pPr>
      <w:r w:rsidRPr="003F6CC3">
        <w:rPr>
          <w:rFonts w:ascii="Times New Roman" w:hAnsi="Times New Roman" w:cs="Times New Roman"/>
          <w:b/>
          <w:sz w:val="24"/>
          <w:szCs w:val="24"/>
        </w:rPr>
        <w:lastRenderedPageBreak/>
        <w:t>Таблица 3. Финансови параметри на рамката за изпълнение на НФМ</w:t>
      </w:r>
    </w:p>
    <w:tbl>
      <w:tblPr>
        <w:tblStyle w:val="TableGrid"/>
        <w:tblW w:w="0" w:type="auto"/>
        <w:tblLook w:val="04A0" w:firstRow="1" w:lastRow="0" w:firstColumn="1" w:lastColumn="0" w:noHBand="0" w:noVBand="1"/>
      </w:tblPr>
      <w:tblGrid>
        <w:gridCol w:w="4390"/>
        <w:gridCol w:w="2409"/>
        <w:gridCol w:w="2127"/>
      </w:tblGrid>
      <w:tr w:rsidR="00D70F5C" w:rsidRPr="00232027" w14:paraId="1866574A" w14:textId="77777777" w:rsidTr="00C47D9A">
        <w:tc>
          <w:tcPr>
            <w:tcW w:w="4390" w:type="dxa"/>
            <w:shd w:val="clear" w:color="auto" w:fill="E7E6E6" w:themeFill="background2"/>
          </w:tcPr>
          <w:p w14:paraId="3C7B9496"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Програми</w:t>
            </w:r>
          </w:p>
        </w:tc>
        <w:tc>
          <w:tcPr>
            <w:tcW w:w="2409" w:type="dxa"/>
            <w:shd w:val="clear" w:color="auto" w:fill="E7E6E6" w:themeFill="background2"/>
          </w:tcPr>
          <w:p w14:paraId="6C000778"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 xml:space="preserve">Принос на </w:t>
            </w:r>
            <w:r>
              <w:rPr>
                <w:rFonts w:ascii="Times New Roman" w:hAnsi="Times New Roman" w:cs="Times New Roman"/>
                <w:b/>
                <w:sz w:val="24"/>
                <w:szCs w:val="24"/>
              </w:rPr>
              <w:t>НФМ</w:t>
            </w:r>
          </w:p>
        </w:tc>
        <w:tc>
          <w:tcPr>
            <w:tcW w:w="2127" w:type="dxa"/>
            <w:shd w:val="clear" w:color="auto" w:fill="E7E6E6" w:themeFill="background2"/>
          </w:tcPr>
          <w:p w14:paraId="582B83A6" w14:textId="77777777" w:rsidR="00D70F5C" w:rsidRPr="00232027" w:rsidRDefault="00D70F5C" w:rsidP="00C47D9A">
            <w:pPr>
              <w:rPr>
                <w:rFonts w:ascii="Times New Roman" w:hAnsi="Times New Roman" w:cs="Times New Roman"/>
                <w:b/>
                <w:sz w:val="24"/>
                <w:szCs w:val="24"/>
              </w:rPr>
            </w:pPr>
            <w:r w:rsidRPr="00232027">
              <w:rPr>
                <w:rFonts w:ascii="Times New Roman" w:hAnsi="Times New Roman" w:cs="Times New Roman"/>
                <w:b/>
                <w:sz w:val="24"/>
                <w:szCs w:val="24"/>
              </w:rPr>
              <w:t>Национално съфинансиране</w:t>
            </w:r>
          </w:p>
        </w:tc>
      </w:tr>
      <w:tr w:rsidR="00D70F5C" w14:paraId="05276D2B" w14:textId="77777777" w:rsidTr="00C47D9A">
        <w:tc>
          <w:tcPr>
            <w:tcW w:w="4390" w:type="dxa"/>
          </w:tcPr>
          <w:p w14:paraId="292F7F83"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Развитие на бизнеса, иновации и МСП</w:t>
            </w:r>
          </w:p>
        </w:tc>
        <w:tc>
          <w:tcPr>
            <w:tcW w:w="2409" w:type="dxa"/>
          </w:tcPr>
          <w:p w14:paraId="1E3B7EF6"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€ 28,500,000</w:t>
            </w:r>
          </w:p>
        </w:tc>
        <w:tc>
          <w:tcPr>
            <w:tcW w:w="2127" w:type="dxa"/>
          </w:tcPr>
          <w:p w14:paraId="6B8269F3"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1CC5F052" w14:textId="77777777" w:rsidTr="00C47D9A">
        <w:tc>
          <w:tcPr>
            <w:tcW w:w="4390" w:type="dxa"/>
          </w:tcPr>
          <w:p w14:paraId="5493AEA9" w14:textId="77777777" w:rsidR="00D70F5C" w:rsidRDefault="00D70F5C" w:rsidP="00C47D9A">
            <w:pPr>
              <w:rPr>
                <w:rFonts w:ascii="Times New Roman" w:hAnsi="Times New Roman" w:cs="Times New Roman"/>
                <w:sz w:val="24"/>
                <w:szCs w:val="24"/>
              </w:rPr>
            </w:pPr>
            <w:r w:rsidRPr="006E2E04">
              <w:rPr>
                <w:rFonts w:ascii="Times New Roman" w:hAnsi="Times New Roman" w:cs="Times New Roman"/>
                <w:sz w:val="24"/>
                <w:szCs w:val="24"/>
              </w:rPr>
              <w:t>Социален диалог – достойни условия на труд</w:t>
            </w:r>
          </w:p>
        </w:tc>
        <w:tc>
          <w:tcPr>
            <w:tcW w:w="2409" w:type="dxa"/>
          </w:tcPr>
          <w:p w14:paraId="40A07165"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€ 951,000</w:t>
            </w:r>
          </w:p>
        </w:tc>
        <w:tc>
          <w:tcPr>
            <w:tcW w:w="2127" w:type="dxa"/>
          </w:tcPr>
          <w:p w14:paraId="662B0E06"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089B5660" w14:textId="77777777" w:rsidTr="00C47D9A">
        <w:tc>
          <w:tcPr>
            <w:tcW w:w="4390" w:type="dxa"/>
          </w:tcPr>
          <w:p w14:paraId="70A14218"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Правосъдие</w:t>
            </w:r>
          </w:p>
        </w:tc>
        <w:tc>
          <w:tcPr>
            <w:tcW w:w="2409" w:type="dxa"/>
          </w:tcPr>
          <w:p w14:paraId="7571776B"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€ 30,000,000</w:t>
            </w:r>
          </w:p>
        </w:tc>
        <w:tc>
          <w:tcPr>
            <w:tcW w:w="2127" w:type="dxa"/>
          </w:tcPr>
          <w:p w14:paraId="1CFF48DF"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€ 5,294,118</w:t>
            </w:r>
          </w:p>
        </w:tc>
      </w:tr>
      <w:tr w:rsidR="00D70F5C" w14:paraId="63C77FF9" w14:textId="77777777" w:rsidTr="00C47D9A">
        <w:tc>
          <w:tcPr>
            <w:tcW w:w="4390" w:type="dxa"/>
          </w:tcPr>
          <w:p w14:paraId="4A4D5FAA"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Вътрешни работи</w:t>
            </w:r>
          </w:p>
        </w:tc>
        <w:tc>
          <w:tcPr>
            <w:tcW w:w="2409" w:type="dxa"/>
          </w:tcPr>
          <w:p w14:paraId="155BDED8"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€ 21,500,000</w:t>
            </w:r>
          </w:p>
        </w:tc>
        <w:tc>
          <w:tcPr>
            <w:tcW w:w="2127" w:type="dxa"/>
          </w:tcPr>
          <w:p w14:paraId="0080AF08"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€ 3,794,118</w:t>
            </w:r>
          </w:p>
        </w:tc>
      </w:tr>
      <w:tr w:rsidR="00D70F5C" w14:paraId="14A9E731" w14:textId="77777777" w:rsidTr="00C47D9A">
        <w:tc>
          <w:tcPr>
            <w:tcW w:w="4390" w:type="dxa"/>
          </w:tcPr>
          <w:p w14:paraId="77856AE4" w14:textId="77777777" w:rsidR="00D70F5C" w:rsidRDefault="00D70F5C" w:rsidP="00C47D9A">
            <w:pPr>
              <w:rPr>
                <w:rFonts w:ascii="Times New Roman" w:hAnsi="Times New Roman" w:cs="Times New Roman"/>
                <w:sz w:val="24"/>
                <w:szCs w:val="24"/>
              </w:rPr>
            </w:pPr>
          </w:p>
        </w:tc>
        <w:tc>
          <w:tcPr>
            <w:tcW w:w="2409" w:type="dxa"/>
          </w:tcPr>
          <w:p w14:paraId="5462A6A9" w14:textId="77777777" w:rsidR="00D70F5C" w:rsidRDefault="00D70F5C" w:rsidP="00C47D9A">
            <w:pPr>
              <w:rPr>
                <w:rFonts w:ascii="Times New Roman" w:hAnsi="Times New Roman" w:cs="Times New Roman"/>
                <w:sz w:val="24"/>
                <w:szCs w:val="24"/>
              </w:rPr>
            </w:pPr>
          </w:p>
        </w:tc>
        <w:tc>
          <w:tcPr>
            <w:tcW w:w="2127" w:type="dxa"/>
          </w:tcPr>
          <w:p w14:paraId="67A088B8" w14:textId="77777777" w:rsidR="00D70F5C" w:rsidRDefault="00D70F5C" w:rsidP="00C47D9A">
            <w:pPr>
              <w:rPr>
                <w:rFonts w:ascii="Times New Roman" w:hAnsi="Times New Roman" w:cs="Times New Roman"/>
                <w:sz w:val="24"/>
                <w:szCs w:val="24"/>
              </w:rPr>
            </w:pPr>
          </w:p>
        </w:tc>
      </w:tr>
      <w:tr w:rsidR="00D70F5C" w:rsidRPr="00E5197C" w14:paraId="0E1D26CA" w14:textId="77777777" w:rsidTr="00C47D9A">
        <w:trPr>
          <w:trHeight w:val="386"/>
        </w:trPr>
        <w:tc>
          <w:tcPr>
            <w:tcW w:w="4390" w:type="dxa"/>
            <w:shd w:val="clear" w:color="auto" w:fill="E7E6E6" w:themeFill="background2"/>
          </w:tcPr>
          <w:p w14:paraId="55170F4D" w14:textId="77777777" w:rsidR="00D70F5C" w:rsidRPr="00E5197C" w:rsidRDefault="00D70F5C" w:rsidP="00C47D9A">
            <w:pPr>
              <w:rPr>
                <w:rFonts w:ascii="Times New Roman" w:hAnsi="Times New Roman" w:cs="Times New Roman"/>
                <w:b/>
                <w:sz w:val="24"/>
                <w:szCs w:val="24"/>
              </w:rPr>
            </w:pPr>
            <w:r w:rsidRPr="00E5197C">
              <w:rPr>
                <w:rFonts w:ascii="Times New Roman" w:hAnsi="Times New Roman" w:cs="Times New Roman"/>
                <w:b/>
                <w:sz w:val="24"/>
                <w:szCs w:val="24"/>
              </w:rPr>
              <w:t>Други суми</w:t>
            </w:r>
          </w:p>
        </w:tc>
        <w:tc>
          <w:tcPr>
            <w:tcW w:w="2409" w:type="dxa"/>
            <w:shd w:val="clear" w:color="auto" w:fill="E7E6E6" w:themeFill="background2"/>
          </w:tcPr>
          <w:p w14:paraId="70B2E844" w14:textId="77777777" w:rsidR="00D70F5C" w:rsidRPr="00E5197C" w:rsidRDefault="00D70F5C" w:rsidP="00C47D9A">
            <w:pPr>
              <w:rPr>
                <w:rFonts w:ascii="Times New Roman" w:hAnsi="Times New Roman" w:cs="Times New Roman"/>
                <w:b/>
                <w:sz w:val="24"/>
                <w:szCs w:val="24"/>
              </w:rPr>
            </w:pPr>
          </w:p>
        </w:tc>
        <w:tc>
          <w:tcPr>
            <w:tcW w:w="2127" w:type="dxa"/>
            <w:shd w:val="clear" w:color="auto" w:fill="E7E6E6" w:themeFill="background2"/>
          </w:tcPr>
          <w:p w14:paraId="1A857D1B" w14:textId="77777777" w:rsidR="00D70F5C" w:rsidRPr="00E5197C" w:rsidRDefault="00D70F5C" w:rsidP="00C47D9A">
            <w:pPr>
              <w:rPr>
                <w:rFonts w:ascii="Times New Roman" w:hAnsi="Times New Roman" w:cs="Times New Roman"/>
                <w:b/>
                <w:sz w:val="24"/>
                <w:szCs w:val="24"/>
              </w:rPr>
            </w:pPr>
          </w:p>
        </w:tc>
      </w:tr>
      <w:tr w:rsidR="00D70F5C" w14:paraId="6266BDEA" w14:textId="77777777" w:rsidTr="00C47D9A">
        <w:tc>
          <w:tcPr>
            <w:tcW w:w="4390" w:type="dxa"/>
          </w:tcPr>
          <w:p w14:paraId="0F65CCC8"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xml:space="preserve">Техническа помощ </w:t>
            </w:r>
          </w:p>
        </w:tc>
        <w:tc>
          <w:tcPr>
            <w:tcW w:w="2409" w:type="dxa"/>
          </w:tcPr>
          <w:p w14:paraId="4F6DCD60"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€ 1,430,000</w:t>
            </w:r>
          </w:p>
        </w:tc>
        <w:tc>
          <w:tcPr>
            <w:tcW w:w="2127" w:type="dxa"/>
          </w:tcPr>
          <w:p w14:paraId="426CC8F9"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597DBE60" w14:textId="77777777" w:rsidTr="00C47D9A">
        <w:tc>
          <w:tcPr>
            <w:tcW w:w="4390" w:type="dxa"/>
          </w:tcPr>
          <w:p w14:paraId="1A90A276" w14:textId="77777777" w:rsidR="00D70F5C" w:rsidRPr="00E5197C" w:rsidRDefault="00D70F5C" w:rsidP="00C47D9A">
            <w:pPr>
              <w:rPr>
                <w:rFonts w:ascii="Times New Roman" w:hAnsi="Times New Roman" w:cs="Times New Roman"/>
                <w:sz w:val="24"/>
                <w:szCs w:val="24"/>
              </w:rPr>
            </w:pPr>
            <w:r w:rsidRPr="006E2E04">
              <w:rPr>
                <w:rFonts w:ascii="Times New Roman" w:hAnsi="Times New Roman" w:cs="Times New Roman"/>
                <w:sz w:val="24"/>
                <w:szCs w:val="24"/>
              </w:rPr>
              <w:t>Резерв</w:t>
            </w:r>
          </w:p>
        </w:tc>
        <w:tc>
          <w:tcPr>
            <w:tcW w:w="2409" w:type="dxa"/>
          </w:tcPr>
          <w:p w14:paraId="39B54449" w14:textId="77777777" w:rsidR="00D70F5C" w:rsidRPr="00E5197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€ 3,170,500</w:t>
            </w:r>
          </w:p>
        </w:tc>
        <w:tc>
          <w:tcPr>
            <w:tcW w:w="2127" w:type="dxa"/>
          </w:tcPr>
          <w:p w14:paraId="7A097FEE" w14:textId="77777777" w:rsidR="00D70F5C" w:rsidRPr="00E5197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03294D6B" w14:textId="77777777" w:rsidTr="00C47D9A">
        <w:tc>
          <w:tcPr>
            <w:tcW w:w="4390" w:type="dxa"/>
          </w:tcPr>
          <w:p w14:paraId="47FD5EE3"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Резерв за прикл</w:t>
            </w:r>
            <w:r>
              <w:rPr>
                <w:rFonts w:ascii="Times New Roman" w:hAnsi="Times New Roman" w:cs="Times New Roman"/>
                <w:sz w:val="24"/>
                <w:szCs w:val="24"/>
              </w:rPr>
              <w:t>ючване на проектите по НФМ</w:t>
            </w:r>
            <w:r w:rsidRPr="00E5197C">
              <w:rPr>
                <w:rFonts w:ascii="Times New Roman" w:hAnsi="Times New Roman" w:cs="Times New Roman"/>
                <w:sz w:val="24"/>
                <w:szCs w:val="24"/>
              </w:rPr>
              <w:t xml:space="preserve"> 2009 – 2014</w:t>
            </w:r>
          </w:p>
        </w:tc>
        <w:tc>
          <w:tcPr>
            <w:tcW w:w="2409" w:type="dxa"/>
          </w:tcPr>
          <w:p w14:paraId="5E2E0786"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€ 514,000</w:t>
            </w:r>
          </w:p>
        </w:tc>
        <w:tc>
          <w:tcPr>
            <w:tcW w:w="2127" w:type="dxa"/>
          </w:tcPr>
          <w:p w14:paraId="26E39073"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14:paraId="564592CD" w14:textId="77777777" w:rsidTr="00C47D9A">
        <w:tc>
          <w:tcPr>
            <w:tcW w:w="4390" w:type="dxa"/>
          </w:tcPr>
          <w:p w14:paraId="628BB9D7" w14:textId="77777777" w:rsidR="00D70F5C" w:rsidRDefault="00D70F5C" w:rsidP="00C47D9A">
            <w:pPr>
              <w:rPr>
                <w:rFonts w:ascii="Times New Roman" w:hAnsi="Times New Roman" w:cs="Times New Roman"/>
                <w:sz w:val="24"/>
                <w:szCs w:val="24"/>
              </w:rPr>
            </w:pPr>
            <w:r w:rsidRPr="006E2E04">
              <w:rPr>
                <w:rFonts w:ascii="Times New Roman" w:hAnsi="Times New Roman" w:cs="Times New Roman"/>
                <w:sz w:val="24"/>
                <w:szCs w:val="24"/>
              </w:rPr>
              <w:t>Фонд за двустранни отношения</w:t>
            </w:r>
          </w:p>
        </w:tc>
        <w:tc>
          <w:tcPr>
            <w:tcW w:w="2409" w:type="dxa"/>
          </w:tcPr>
          <w:p w14:paraId="25656140" w14:textId="77777777" w:rsidR="00D70F5C" w:rsidRDefault="00D70F5C" w:rsidP="00C47D9A">
            <w:pPr>
              <w:rPr>
                <w:rFonts w:ascii="Times New Roman" w:hAnsi="Times New Roman" w:cs="Times New Roman"/>
                <w:sz w:val="24"/>
                <w:szCs w:val="24"/>
              </w:rPr>
            </w:pPr>
            <w:r w:rsidRPr="0001260D">
              <w:rPr>
                <w:rFonts w:ascii="Times New Roman" w:hAnsi="Times New Roman" w:cs="Times New Roman"/>
                <w:sz w:val="24"/>
                <w:szCs w:val="24"/>
              </w:rPr>
              <w:t>€ 1,902,000</w:t>
            </w:r>
          </w:p>
        </w:tc>
        <w:tc>
          <w:tcPr>
            <w:tcW w:w="2127" w:type="dxa"/>
          </w:tcPr>
          <w:p w14:paraId="3D508D32" w14:textId="77777777" w:rsidR="00D70F5C" w:rsidRDefault="00D70F5C" w:rsidP="00C47D9A">
            <w:pPr>
              <w:rPr>
                <w:rFonts w:ascii="Times New Roman" w:hAnsi="Times New Roman" w:cs="Times New Roman"/>
                <w:sz w:val="24"/>
                <w:szCs w:val="24"/>
              </w:rPr>
            </w:pPr>
            <w:r w:rsidRPr="00E5197C">
              <w:rPr>
                <w:rFonts w:ascii="Times New Roman" w:hAnsi="Times New Roman" w:cs="Times New Roman"/>
                <w:sz w:val="24"/>
                <w:szCs w:val="24"/>
              </w:rPr>
              <w:t>€ 0</w:t>
            </w:r>
          </w:p>
        </w:tc>
      </w:tr>
      <w:tr w:rsidR="00D70F5C" w:rsidRPr="00730442" w14:paraId="642B485E" w14:textId="77777777" w:rsidTr="00C47D9A">
        <w:tc>
          <w:tcPr>
            <w:tcW w:w="4390" w:type="dxa"/>
            <w:shd w:val="clear" w:color="auto" w:fill="E7E6E6" w:themeFill="background2"/>
          </w:tcPr>
          <w:p w14:paraId="461DA1EE" w14:textId="77777777" w:rsidR="00D70F5C" w:rsidRPr="00730442" w:rsidRDefault="00D70F5C" w:rsidP="00C47D9A">
            <w:pPr>
              <w:rPr>
                <w:rFonts w:ascii="Times New Roman" w:hAnsi="Times New Roman" w:cs="Times New Roman"/>
                <w:b/>
                <w:sz w:val="24"/>
                <w:szCs w:val="24"/>
              </w:rPr>
            </w:pPr>
            <w:r w:rsidRPr="00730442">
              <w:rPr>
                <w:rFonts w:ascii="Times New Roman" w:hAnsi="Times New Roman" w:cs="Times New Roman"/>
                <w:b/>
                <w:sz w:val="24"/>
                <w:szCs w:val="24"/>
              </w:rPr>
              <w:t>Нетен размер на финансовата помощ за България</w:t>
            </w:r>
          </w:p>
        </w:tc>
        <w:tc>
          <w:tcPr>
            <w:tcW w:w="2409" w:type="dxa"/>
            <w:shd w:val="clear" w:color="auto" w:fill="E7E6E6" w:themeFill="background2"/>
          </w:tcPr>
          <w:p w14:paraId="79DA1108" w14:textId="77777777" w:rsidR="00D70F5C" w:rsidRPr="00730442" w:rsidRDefault="00D70F5C" w:rsidP="00C47D9A">
            <w:pPr>
              <w:rPr>
                <w:rFonts w:ascii="Times New Roman" w:hAnsi="Times New Roman" w:cs="Times New Roman"/>
                <w:b/>
                <w:sz w:val="24"/>
                <w:szCs w:val="24"/>
              </w:rPr>
            </w:pPr>
            <w:r w:rsidRPr="00730442">
              <w:rPr>
                <w:rFonts w:ascii="Times New Roman" w:hAnsi="Times New Roman" w:cs="Times New Roman"/>
                <w:b/>
                <w:sz w:val="24"/>
                <w:szCs w:val="24"/>
              </w:rPr>
              <w:t>€ 87,967,500</w:t>
            </w:r>
          </w:p>
        </w:tc>
        <w:tc>
          <w:tcPr>
            <w:tcW w:w="2127" w:type="dxa"/>
            <w:shd w:val="clear" w:color="auto" w:fill="E7E6E6" w:themeFill="background2"/>
          </w:tcPr>
          <w:p w14:paraId="3DCC5D7D" w14:textId="77777777" w:rsidR="00D70F5C" w:rsidRPr="00730442" w:rsidRDefault="00D70F5C" w:rsidP="00C47D9A">
            <w:pPr>
              <w:rPr>
                <w:rFonts w:ascii="Times New Roman" w:hAnsi="Times New Roman" w:cs="Times New Roman"/>
                <w:b/>
                <w:sz w:val="24"/>
                <w:szCs w:val="24"/>
              </w:rPr>
            </w:pPr>
            <w:r w:rsidRPr="00730442">
              <w:rPr>
                <w:rFonts w:ascii="Times New Roman" w:hAnsi="Times New Roman" w:cs="Times New Roman"/>
                <w:b/>
                <w:sz w:val="24"/>
                <w:szCs w:val="24"/>
              </w:rPr>
              <w:t>€ 9,088,236</w:t>
            </w:r>
          </w:p>
        </w:tc>
      </w:tr>
    </w:tbl>
    <w:p w14:paraId="6B8434AF" w14:textId="77777777" w:rsidR="00D70F5C" w:rsidRDefault="00D70F5C" w:rsidP="00D70F5C">
      <w:pPr>
        <w:rPr>
          <w:rFonts w:ascii="Times New Roman" w:hAnsi="Times New Roman" w:cs="Times New Roman"/>
          <w:sz w:val="24"/>
          <w:szCs w:val="24"/>
        </w:rPr>
      </w:pPr>
    </w:p>
    <w:p w14:paraId="49E6050D" w14:textId="77777777" w:rsidR="00D70F5C" w:rsidRPr="00AE0786" w:rsidRDefault="00D70F5C" w:rsidP="00D70F5C">
      <w:pPr>
        <w:pStyle w:val="Heading1"/>
        <w:rPr>
          <w:rFonts w:ascii="Times New Roman" w:hAnsi="Times New Roman" w:cs="Times New Roman"/>
          <w:sz w:val="24"/>
          <w:szCs w:val="24"/>
          <w:lang w:val="bg-BG"/>
        </w:rPr>
      </w:pPr>
      <w:bookmarkStart w:id="18" w:name="_Toc58770913"/>
      <w:bookmarkStart w:id="19" w:name="_Toc62734146"/>
      <w:bookmarkStart w:id="20" w:name="_Toc64633387"/>
      <w:r w:rsidRPr="002616A1">
        <w:rPr>
          <w:rFonts w:ascii="Times New Roman" w:hAnsi="Times New Roman" w:cs="Times New Roman"/>
          <w:sz w:val="24"/>
          <w:szCs w:val="24"/>
          <w:lang w:val="bg-BG"/>
        </w:rPr>
        <w:t xml:space="preserve">2.3 </w:t>
      </w:r>
      <w:r>
        <w:rPr>
          <w:rFonts w:ascii="Times New Roman" w:hAnsi="Times New Roman" w:cs="Times New Roman"/>
          <w:sz w:val="24"/>
          <w:szCs w:val="24"/>
          <w:lang w:val="bg-BG"/>
        </w:rPr>
        <w:tab/>
        <w:t>Програмни области, п</w:t>
      </w:r>
      <w:r w:rsidRPr="005B06BB">
        <w:rPr>
          <w:rFonts w:ascii="Times New Roman" w:hAnsi="Times New Roman" w:cs="Times New Roman"/>
          <w:sz w:val="24"/>
          <w:szCs w:val="24"/>
          <w:lang w:val="bg-BG"/>
        </w:rPr>
        <w:t>рограми, финансирани по ФМ на ЕИП и НФМ</w:t>
      </w:r>
      <w:r w:rsidRPr="00AE0786">
        <w:rPr>
          <w:rFonts w:ascii="Times New Roman" w:hAnsi="Times New Roman" w:cs="Times New Roman"/>
          <w:sz w:val="24"/>
          <w:szCs w:val="24"/>
          <w:lang w:val="bg-BG"/>
        </w:rPr>
        <w:t xml:space="preserve"> 2014-2021</w:t>
      </w:r>
      <w:r>
        <w:rPr>
          <w:rFonts w:ascii="Times New Roman" w:hAnsi="Times New Roman" w:cs="Times New Roman"/>
          <w:sz w:val="24"/>
          <w:szCs w:val="24"/>
          <w:lang w:val="bg-BG"/>
        </w:rPr>
        <w:t>,</w:t>
      </w:r>
      <w:r w:rsidRPr="00AE078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и</w:t>
      </w:r>
      <w:r w:rsidRPr="005B06BB">
        <w:rPr>
          <w:rFonts w:ascii="Times New Roman" w:hAnsi="Times New Roman" w:cs="Times New Roman"/>
          <w:sz w:val="24"/>
          <w:szCs w:val="24"/>
          <w:lang w:val="bg-BG"/>
        </w:rPr>
        <w:t xml:space="preserve"> очаквани резултати</w:t>
      </w:r>
      <w:bookmarkEnd w:id="18"/>
      <w:bookmarkEnd w:id="19"/>
      <w:bookmarkEnd w:id="20"/>
    </w:p>
    <w:p w14:paraId="185C97B8" w14:textId="77777777" w:rsidR="00D70F5C" w:rsidRPr="00AE0786" w:rsidRDefault="00D70F5C" w:rsidP="00D70F5C">
      <w:pPr>
        <w:rPr>
          <w:rFonts w:ascii="Times New Roman" w:hAnsi="Times New Roman" w:cs="Times New Roman"/>
        </w:rPr>
      </w:pPr>
    </w:p>
    <w:p w14:paraId="33353913" w14:textId="77777777" w:rsidR="00D70F5C" w:rsidRDefault="00D70F5C" w:rsidP="00D70F5C">
      <w:pPr>
        <w:autoSpaceDE w:val="0"/>
        <w:autoSpaceDN w:val="0"/>
        <w:adjustRightInd w:val="0"/>
        <w:spacing w:after="0" w:line="360" w:lineRule="auto"/>
        <w:jc w:val="both"/>
        <w:rPr>
          <w:rFonts w:ascii="Times New Roman" w:hAnsi="Times New Roman" w:cs="Times New Roman"/>
          <w:bCs/>
          <w:sz w:val="24"/>
          <w:szCs w:val="24"/>
          <w:lang w:eastAsia="bg-BG"/>
        </w:rPr>
      </w:pPr>
      <w:r w:rsidRPr="00B2459E">
        <w:rPr>
          <w:rFonts w:ascii="Times New Roman" w:hAnsi="Times New Roman" w:cs="Times New Roman"/>
          <w:bCs/>
          <w:sz w:val="24"/>
          <w:szCs w:val="24"/>
          <w:lang w:eastAsia="bg-BG"/>
        </w:rPr>
        <w:t>Финансовата помощ по ФМ на ЕИП и НФМ 2014-2021 г. е предоставена за подготовка и изпълнение</w:t>
      </w:r>
      <w:r>
        <w:rPr>
          <w:rFonts w:ascii="Times New Roman" w:hAnsi="Times New Roman" w:cs="Times New Roman"/>
          <w:bCs/>
          <w:sz w:val="24"/>
          <w:szCs w:val="24"/>
          <w:lang w:eastAsia="bg-BG"/>
        </w:rPr>
        <w:t xml:space="preserve"> на следните програми в шест</w:t>
      </w:r>
      <w:r w:rsidRPr="00B2459E">
        <w:rPr>
          <w:rFonts w:ascii="Times New Roman" w:hAnsi="Times New Roman" w:cs="Times New Roman"/>
          <w:bCs/>
          <w:sz w:val="24"/>
          <w:szCs w:val="24"/>
          <w:lang w:eastAsia="bg-BG"/>
        </w:rPr>
        <w:t xml:space="preserve"> програмни области</w:t>
      </w:r>
      <w:r>
        <w:rPr>
          <w:rFonts w:ascii="Times New Roman" w:hAnsi="Times New Roman" w:cs="Times New Roman"/>
          <w:bCs/>
          <w:sz w:val="24"/>
          <w:szCs w:val="24"/>
          <w:lang w:eastAsia="bg-BG"/>
        </w:rPr>
        <w:t>, които са обект на междинната оценка</w:t>
      </w:r>
      <w:r w:rsidRPr="00B2459E">
        <w:rPr>
          <w:rFonts w:ascii="Times New Roman" w:hAnsi="Times New Roman" w:cs="Times New Roman"/>
          <w:bCs/>
          <w:sz w:val="24"/>
          <w:szCs w:val="24"/>
          <w:lang w:eastAsia="bg-BG"/>
        </w:rPr>
        <w:t xml:space="preserve">: </w:t>
      </w:r>
    </w:p>
    <w:p w14:paraId="1BDB4F78" w14:textId="77777777" w:rsidR="00D70F5C" w:rsidRPr="00AB4F92" w:rsidRDefault="00D70F5C" w:rsidP="00D70F5C">
      <w:pPr>
        <w:autoSpaceDE w:val="0"/>
        <w:autoSpaceDN w:val="0"/>
        <w:adjustRightInd w:val="0"/>
        <w:spacing w:after="0" w:line="360" w:lineRule="auto"/>
        <w:jc w:val="both"/>
        <w:rPr>
          <w:rFonts w:ascii="Times New Roman" w:hAnsi="Times New Roman" w:cs="Times New Roman"/>
          <w:bCs/>
          <w:sz w:val="24"/>
          <w:szCs w:val="24"/>
          <w:lang w:eastAsia="bg-BG"/>
        </w:rPr>
      </w:pPr>
    </w:p>
    <w:p w14:paraId="47845F99" w14:textId="77777777" w:rsidR="00D70F5C" w:rsidRPr="005B06BB" w:rsidRDefault="00D70F5C" w:rsidP="00D70F5C">
      <w:pPr>
        <w:spacing w:after="0" w:line="360" w:lineRule="auto"/>
        <w:jc w:val="both"/>
        <w:rPr>
          <w:rFonts w:ascii="Times New Roman" w:hAnsi="Times New Roman" w:cs="Times New Roman"/>
          <w:color w:val="000000"/>
          <w:sz w:val="24"/>
          <w:szCs w:val="24"/>
        </w:rPr>
      </w:pPr>
      <w:r w:rsidRPr="005B06BB">
        <w:rPr>
          <w:rFonts w:ascii="Times New Roman" w:hAnsi="Times New Roman" w:cs="Times New Roman"/>
          <w:b/>
          <w:bCs/>
          <w:color w:val="000000"/>
          <w:sz w:val="24"/>
          <w:szCs w:val="24"/>
        </w:rPr>
        <w:t>А. Програмни области:</w:t>
      </w:r>
      <w:r w:rsidRPr="005B06BB">
        <w:rPr>
          <w:rFonts w:ascii="Times New Roman" w:hAnsi="Times New Roman" w:cs="Times New Roman"/>
          <w:color w:val="000000"/>
          <w:sz w:val="24"/>
          <w:szCs w:val="24"/>
        </w:rPr>
        <w:t xml:space="preserve"> Местно разви</w:t>
      </w:r>
      <w:r>
        <w:rPr>
          <w:rFonts w:ascii="Times New Roman" w:hAnsi="Times New Roman" w:cs="Times New Roman"/>
          <w:color w:val="000000"/>
          <w:sz w:val="24"/>
          <w:szCs w:val="24"/>
        </w:rPr>
        <w:t>тие и намаляване на бедността, д</w:t>
      </w:r>
      <w:r w:rsidRPr="005B06BB">
        <w:rPr>
          <w:rFonts w:ascii="Times New Roman" w:hAnsi="Times New Roman" w:cs="Times New Roman"/>
          <w:color w:val="000000"/>
          <w:sz w:val="24"/>
          <w:szCs w:val="24"/>
        </w:rPr>
        <w:t xml:space="preserve">еца и младежи в риск, </w:t>
      </w:r>
      <w:r>
        <w:rPr>
          <w:rFonts w:ascii="Times New Roman" w:hAnsi="Times New Roman" w:cs="Times New Roman"/>
          <w:color w:val="000000"/>
          <w:sz w:val="24"/>
          <w:szCs w:val="24"/>
        </w:rPr>
        <w:t>п</w:t>
      </w:r>
      <w:r w:rsidRPr="005B06BB">
        <w:rPr>
          <w:rFonts w:ascii="Times New Roman" w:hAnsi="Times New Roman" w:cs="Times New Roman"/>
          <w:color w:val="000000"/>
          <w:sz w:val="24"/>
          <w:szCs w:val="24"/>
        </w:rPr>
        <w:t>риобщаване и оправомощаване на ромите.</w:t>
      </w:r>
    </w:p>
    <w:p w14:paraId="3C54427B" w14:textId="77777777" w:rsidR="00D70F5C" w:rsidRPr="005B06BB" w:rsidRDefault="00D70F5C" w:rsidP="00D70F5C">
      <w:pPr>
        <w:spacing w:after="0" w:line="360" w:lineRule="auto"/>
        <w:ind w:firstLine="709"/>
        <w:jc w:val="both"/>
        <w:rPr>
          <w:rFonts w:ascii="Times New Roman" w:hAnsi="Times New Roman" w:cs="Times New Roman"/>
          <w:color w:val="000000"/>
          <w:sz w:val="24"/>
          <w:szCs w:val="24"/>
          <w:lang w:eastAsia="bg-BG"/>
        </w:rPr>
      </w:pPr>
      <w:r w:rsidRPr="005B06BB">
        <w:rPr>
          <w:rFonts w:ascii="Times New Roman" w:hAnsi="Times New Roman" w:cs="Times New Roman"/>
          <w:b/>
          <w:bCs/>
          <w:color w:val="000000"/>
          <w:sz w:val="24"/>
          <w:szCs w:val="24"/>
        </w:rPr>
        <w:t>Програма:</w:t>
      </w:r>
      <w:r w:rsidRPr="005B06BB">
        <w:rPr>
          <w:rFonts w:ascii="Times New Roman" w:hAnsi="Times New Roman" w:cs="Times New Roman"/>
          <w:color w:val="000000"/>
          <w:sz w:val="24"/>
          <w:szCs w:val="24"/>
        </w:rPr>
        <w:t> Местно развитие, намаляване на бедността и подобрено включване на уязвими групи</w:t>
      </w:r>
    </w:p>
    <w:p w14:paraId="0787309E" w14:textId="77777777" w:rsidR="00D70F5C" w:rsidRPr="005B06BB" w:rsidRDefault="00D70F5C" w:rsidP="00D70F5C">
      <w:pPr>
        <w:spacing w:after="0" w:line="360" w:lineRule="auto"/>
        <w:ind w:firstLine="709"/>
        <w:jc w:val="both"/>
        <w:rPr>
          <w:rFonts w:ascii="Times New Roman" w:hAnsi="Times New Roman" w:cs="Times New Roman"/>
          <w:color w:val="000000"/>
          <w:sz w:val="24"/>
          <w:szCs w:val="24"/>
        </w:rPr>
      </w:pPr>
      <w:r w:rsidRPr="005B06BB">
        <w:rPr>
          <w:rFonts w:ascii="Times New Roman" w:hAnsi="Times New Roman" w:cs="Times New Roman"/>
          <w:b/>
          <w:bCs/>
          <w:color w:val="000000"/>
          <w:sz w:val="24"/>
          <w:szCs w:val="24"/>
        </w:rPr>
        <w:t>Общ бюджет: 41 176 471 евро</w:t>
      </w:r>
    </w:p>
    <w:p w14:paraId="6860DF42" w14:textId="77777777" w:rsidR="00D70F5C" w:rsidRPr="005B06BB" w:rsidRDefault="00D70F5C" w:rsidP="00D70F5C">
      <w:pPr>
        <w:spacing w:after="0" w:line="360" w:lineRule="auto"/>
        <w:ind w:firstLine="709"/>
        <w:jc w:val="both"/>
        <w:rPr>
          <w:rFonts w:ascii="Times New Roman" w:hAnsi="Times New Roman" w:cs="Times New Roman"/>
          <w:color w:val="000000"/>
          <w:sz w:val="24"/>
          <w:szCs w:val="24"/>
        </w:rPr>
      </w:pPr>
      <w:r w:rsidRPr="005B06BB">
        <w:rPr>
          <w:rFonts w:ascii="Times New Roman" w:hAnsi="Times New Roman" w:cs="Times New Roman"/>
          <w:b/>
          <w:bCs/>
          <w:color w:val="000000"/>
          <w:sz w:val="24"/>
          <w:szCs w:val="24"/>
        </w:rPr>
        <w:t>Принос на ФМ на ЕИП:</w:t>
      </w:r>
      <w:r w:rsidRPr="005B06BB">
        <w:rPr>
          <w:rFonts w:ascii="Times New Roman" w:hAnsi="Times New Roman" w:cs="Times New Roman"/>
          <w:color w:val="000000"/>
          <w:sz w:val="24"/>
          <w:szCs w:val="24"/>
        </w:rPr>
        <w:t> € 35 000 000</w:t>
      </w:r>
    </w:p>
    <w:p w14:paraId="6761DA37" w14:textId="77777777" w:rsidR="00D70F5C" w:rsidRPr="005B06BB" w:rsidRDefault="00D70F5C" w:rsidP="00D70F5C">
      <w:pPr>
        <w:spacing w:after="0" w:line="360" w:lineRule="auto"/>
        <w:ind w:firstLine="709"/>
        <w:jc w:val="both"/>
        <w:rPr>
          <w:rFonts w:ascii="Times New Roman" w:hAnsi="Times New Roman" w:cs="Times New Roman"/>
          <w:color w:val="000000"/>
          <w:sz w:val="24"/>
          <w:szCs w:val="24"/>
        </w:rPr>
      </w:pPr>
      <w:r w:rsidRPr="005B06BB">
        <w:rPr>
          <w:rFonts w:ascii="Times New Roman" w:hAnsi="Times New Roman" w:cs="Times New Roman"/>
          <w:b/>
          <w:bCs/>
          <w:color w:val="000000"/>
          <w:sz w:val="24"/>
          <w:szCs w:val="24"/>
        </w:rPr>
        <w:t>Цел:</w:t>
      </w:r>
      <w:r w:rsidRPr="005B06BB">
        <w:rPr>
          <w:rFonts w:ascii="Times New Roman" w:hAnsi="Times New Roman" w:cs="Times New Roman"/>
          <w:color w:val="000000"/>
          <w:sz w:val="24"/>
          <w:szCs w:val="24"/>
        </w:rPr>
        <w:t> Засилване на икономическото и социално сближаване, осигуряване на системен подход в местното развитие и намаляването на бедността чрез интегрирани мерки в сферата на образованието, осигуряването на заетост и здравеопазването</w:t>
      </w:r>
    </w:p>
    <w:p w14:paraId="2FFD57C2" w14:textId="77777777" w:rsidR="00D70F5C" w:rsidRPr="005B06BB" w:rsidRDefault="00D70F5C" w:rsidP="00D70F5C">
      <w:pPr>
        <w:spacing w:after="0" w:line="360" w:lineRule="auto"/>
        <w:ind w:firstLine="709"/>
        <w:jc w:val="both"/>
        <w:rPr>
          <w:rFonts w:ascii="Times New Roman" w:hAnsi="Times New Roman" w:cs="Times New Roman"/>
          <w:color w:val="000000"/>
          <w:sz w:val="24"/>
          <w:szCs w:val="24"/>
        </w:rPr>
      </w:pPr>
      <w:r w:rsidRPr="005B06BB">
        <w:rPr>
          <w:rFonts w:ascii="Times New Roman" w:hAnsi="Times New Roman" w:cs="Times New Roman"/>
          <w:b/>
          <w:bCs/>
          <w:color w:val="000000"/>
          <w:sz w:val="24"/>
          <w:szCs w:val="24"/>
        </w:rPr>
        <w:t>Очаквани резултати:</w:t>
      </w:r>
      <w:r w:rsidRPr="005B06BB">
        <w:rPr>
          <w:rFonts w:ascii="Times New Roman" w:hAnsi="Times New Roman" w:cs="Times New Roman"/>
          <w:color w:val="000000"/>
          <w:sz w:val="24"/>
          <w:szCs w:val="24"/>
        </w:rPr>
        <w:t> </w:t>
      </w:r>
    </w:p>
    <w:p w14:paraId="251C76E9" w14:textId="77777777" w:rsidR="00D70F5C" w:rsidRPr="005B06BB" w:rsidRDefault="00D70F5C" w:rsidP="00D70F5C">
      <w:pPr>
        <w:numPr>
          <w:ilvl w:val="0"/>
          <w:numId w:val="8"/>
        </w:numPr>
        <w:spacing w:after="0" w:line="360" w:lineRule="auto"/>
        <w:ind w:left="1134" w:hanging="284"/>
        <w:jc w:val="both"/>
        <w:rPr>
          <w:rFonts w:ascii="Times New Roman" w:hAnsi="Times New Roman" w:cs="Times New Roman"/>
          <w:color w:val="000000"/>
          <w:sz w:val="24"/>
          <w:szCs w:val="24"/>
        </w:rPr>
      </w:pPr>
      <w:r w:rsidRPr="005B06BB">
        <w:rPr>
          <w:rFonts w:ascii="Times New Roman" w:hAnsi="Times New Roman" w:cs="Times New Roman"/>
          <w:color w:val="000000"/>
          <w:sz w:val="24"/>
          <w:szCs w:val="24"/>
        </w:rPr>
        <w:t xml:space="preserve">Създаване на работни места чрез разработване на стратегии за икономическо развитие и използване на местния потенциал в 10 общини; </w:t>
      </w:r>
    </w:p>
    <w:p w14:paraId="500A7C6B" w14:textId="77777777" w:rsidR="00D70F5C" w:rsidRPr="005B06BB" w:rsidRDefault="00D70F5C" w:rsidP="00D70F5C">
      <w:pPr>
        <w:numPr>
          <w:ilvl w:val="0"/>
          <w:numId w:val="8"/>
        </w:numPr>
        <w:spacing w:after="0" w:line="360" w:lineRule="auto"/>
        <w:ind w:left="1134" w:hanging="284"/>
        <w:jc w:val="both"/>
        <w:rPr>
          <w:rFonts w:ascii="Times New Roman" w:hAnsi="Times New Roman" w:cs="Times New Roman"/>
          <w:color w:val="000000"/>
          <w:sz w:val="24"/>
          <w:szCs w:val="24"/>
        </w:rPr>
      </w:pPr>
      <w:r w:rsidRPr="005B06BB">
        <w:rPr>
          <w:rFonts w:ascii="Times New Roman" w:hAnsi="Times New Roman" w:cs="Times New Roman"/>
          <w:color w:val="000000"/>
          <w:sz w:val="24"/>
          <w:szCs w:val="24"/>
        </w:rPr>
        <w:lastRenderedPageBreak/>
        <w:t xml:space="preserve">изграждане на възстановителен център за деца с </w:t>
      </w:r>
      <w:proofErr w:type="spellStart"/>
      <w:r w:rsidRPr="005B06BB">
        <w:rPr>
          <w:rFonts w:ascii="Times New Roman" w:hAnsi="Times New Roman" w:cs="Times New Roman"/>
          <w:color w:val="000000"/>
          <w:sz w:val="24"/>
          <w:szCs w:val="24"/>
        </w:rPr>
        <w:t>онкохематологични</w:t>
      </w:r>
      <w:proofErr w:type="spellEnd"/>
      <w:r w:rsidRPr="005B06BB">
        <w:rPr>
          <w:rFonts w:ascii="Times New Roman" w:hAnsi="Times New Roman" w:cs="Times New Roman"/>
          <w:color w:val="000000"/>
          <w:sz w:val="24"/>
          <w:szCs w:val="24"/>
        </w:rPr>
        <w:t xml:space="preserve"> заболявания; изготвяне на проект за изграждане на национална педиатрична болница; </w:t>
      </w:r>
    </w:p>
    <w:p w14:paraId="3D54026B" w14:textId="77777777" w:rsidR="00D70F5C" w:rsidRPr="005B06BB" w:rsidRDefault="00D70F5C" w:rsidP="00D70F5C">
      <w:pPr>
        <w:numPr>
          <w:ilvl w:val="0"/>
          <w:numId w:val="8"/>
        </w:numPr>
        <w:spacing w:after="0" w:line="360" w:lineRule="auto"/>
        <w:ind w:left="1134" w:hanging="284"/>
        <w:jc w:val="both"/>
        <w:rPr>
          <w:rFonts w:ascii="Times New Roman" w:hAnsi="Times New Roman" w:cs="Times New Roman"/>
          <w:color w:val="000000"/>
          <w:sz w:val="24"/>
          <w:szCs w:val="24"/>
        </w:rPr>
      </w:pPr>
      <w:r w:rsidRPr="005B06BB">
        <w:rPr>
          <w:rFonts w:ascii="Times New Roman" w:hAnsi="Times New Roman" w:cs="Times New Roman"/>
          <w:color w:val="000000"/>
          <w:sz w:val="24"/>
          <w:szCs w:val="24"/>
        </w:rPr>
        <w:t xml:space="preserve">изграждане на нови младежки центрове и подкрепа за създадените четири в предходния програмен период; </w:t>
      </w:r>
    </w:p>
    <w:p w14:paraId="5AED8BC6" w14:textId="0AD5D704" w:rsidR="00D70F5C" w:rsidRPr="005B06BB" w:rsidRDefault="00D70F5C" w:rsidP="00D70F5C">
      <w:pPr>
        <w:numPr>
          <w:ilvl w:val="0"/>
          <w:numId w:val="8"/>
        </w:numPr>
        <w:spacing w:after="0" w:line="360" w:lineRule="auto"/>
        <w:ind w:left="1134" w:hanging="284"/>
        <w:jc w:val="both"/>
        <w:rPr>
          <w:rFonts w:ascii="Times New Roman" w:hAnsi="Times New Roman" w:cs="Times New Roman"/>
          <w:color w:val="000000"/>
          <w:sz w:val="24"/>
          <w:szCs w:val="24"/>
        </w:rPr>
      </w:pPr>
      <w:r w:rsidRPr="005B06BB">
        <w:rPr>
          <w:rFonts w:ascii="Times New Roman" w:hAnsi="Times New Roman" w:cs="Times New Roman"/>
          <w:color w:val="000000"/>
          <w:sz w:val="24"/>
          <w:szCs w:val="24"/>
        </w:rPr>
        <w:t>създаване на центрове за предучилищно образование и ранно детско развитие, изграждане на иновативни модели за грижи в общността за хора с хронични заболявания и трайни увреждания, създаване на устойчив механизъм на национално ниво за обучение на ромски медиатори, учители и общински служители за работа с уязвими групи; приобщаване и оправомощаване на ромите чрез интегрирани мерки в областта на образованието, социалните и здравни услуги и пазара на труда</w:t>
      </w:r>
      <w:r w:rsidR="00C5033D">
        <w:rPr>
          <w:rFonts w:ascii="Times New Roman" w:hAnsi="Times New Roman" w:cs="Times New Roman"/>
          <w:color w:val="000000"/>
          <w:sz w:val="24"/>
          <w:szCs w:val="24"/>
          <w:lang w:val="en-GB"/>
        </w:rPr>
        <w:t>;</w:t>
      </w:r>
    </w:p>
    <w:p w14:paraId="66182104" w14:textId="77777777" w:rsidR="00D70F5C" w:rsidRPr="0046122A" w:rsidRDefault="00D70F5C" w:rsidP="00D70F5C">
      <w:pPr>
        <w:numPr>
          <w:ilvl w:val="0"/>
          <w:numId w:val="8"/>
        </w:numPr>
        <w:spacing w:after="0" w:line="360" w:lineRule="auto"/>
        <w:ind w:left="1134" w:hanging="284"/>
        <w:jc w:val="both"/>
        <w:rPr>
          <w:rFonts w:ascii="Times New Roman" w:hAnsi="Times New Roman" w:cs="Times New Roman"/>
          <w:color w:val="000000"/>
          <w:sz w:val="24"/>
          <w:szCs w:val="24"/>
        </w:rPr>
      </w:pPr>
      <w:r w:rsidRPr="0046122A">
        <w:rPr>
          <w:rFonts w:ascii="Times New Roman" w:hAnsi="Times New Roman" w:cs="Times New Roman"/>
          <w:color w:val="000000"/>
          <w:sz w:val="24"/>
          <w:szCs w:val="24"/>
        </w:rPr>
        <w:t>Разработване на нови подходи за генериране на данни за трудно достижими групи от населението, изложени на риск от нарушаване на техните права.</w:t>
      </w:r>
    </w:p>
    <w:p w14:paraId="46B77A7B" w14:textId="77777777" w:rsidR="00D70F5C" w:rsidRPr="0046122A" w:rsidRDefault="00D70F5C" w:rsidP="00D70F5C">
      <w:pPr>
        <w:spacing w:after="0" w:line="360" w:lineRule="auto"/>
        <w:ind w:firstLine="709"/>
        <w:jc w:val="both"/>
        <w:rPr>
          <w:rFonts w:ascii="Times New Roman" w:hAnsi="Times New Roman" w:cs="Times New Roman"/>
          <w:color w:val="000000"/>
          <w:sz w:val="24"/>
          <w:szCs w:val="24"/>
        </w:rPr>
      </w:pPr>
      <w:r w:rsidRPr="0046122A">
        <w:rPr>
          <w:rFonts w:ascii="Times New Roman" w:hAnsi="Times New Roman" w:cs="Times New Roman"/>
          <w:b/>
          <w:bCs/>
          <w:color w:val="000000"/>
          <w:sz w:val="24"/>
          <w:szCs w:val="24"/>
        </w:rPr>
        <w:t>Програмен оператор:</w:t>
      </w:r>
      <w:r w:rsidRPr="0046122A">
        <w:rPr>
          <w:rFonts w:ascii="Times New Roman" w:hAnsi="Times New Roman" w:cs="Times New Roman"/>
          <w:color w:val="000000"/>
          <w:sz w:val="24"/>
          <w:szCs w:val="24"/>
        </w:rPr>
        <w:t> Министерство на образованието</w:t>
      </w:r>
    </w:p>
    <w:p w14:paraId="07E2AD55" w14:textId="77777777" w:rsidR="00D70F5C" w:rsidRPr="0046122A" w:rsidRDefault="00D70F5C" w:rsidP="00D70F5C">
      <w:pPr>
        <w:spacing w:after="0" w:line="360" w:lineRule="auto"/>
        <w:ind w:firstLine="709"/>
        <w:jc w:val="both"/>
        <w:rPr>
          <w:rFonts w:ascii="Times New Roman" w:hAnsi="Times New Roman" w:cs="Times New Roman"/>
          <w:color w:val="000000"/>
          <w:sz w:val="24"/>
          <w:szCs w:val="24"/>
        </w:rPr>
      </w:pPr>
      <w:r w:rsidRPr="0046122A">
        <w:rPr>
          <w:rFonts w:ascii="Times New Roman" w:hAnsi="Times New Roman" w:cs="Times New Roman"/>
          <w:b/>
          <w:bCs/>
          <w:color w:val="000000"/>
          <w:sz w:val="24"/>
          <w:szCs w:val="24"/>
        </w:rPr>
        <w:t>Програмен партньор от страна на донорите:</w:t>
      </w:r>
      <w:r w:rsidRPr="0046122A">
        <w:rPr>
          <w:rFonts w:ascii="Times New Roman" w:hAnsi="Times New Roman" w:cs="Times New Roman"/>
          <w:color w:val="000000"/>
          <w:sz w:val="24"/>
          <w:szCs w:val="24"/>
        </w:rPr>
        <w:t> </w:t>
      </w:r>
      <w:r w:rsidRPr="0046122A">
        <w:rPr>
          <w:rFonts w:ascii="Times New Roman" w:hAnsi="Times New Roman" w:cs="Times New Roman"/>
          <w:sz w:val="24"/>
          <w:szCs w:val="24"/>
        </w:rPr>
        <w:t>Норвежката асоциация на местните и регионални власти</w:t>
      </w:r>
      <w:r w:rsidRPr="0046122A">
        <w:rPr>
          <w:rFonts w:ascii="Times New Roman" w:hAnsi="Times New Roman" w:cs="Times New Roman"/>
          <w:color w:val="000000"/>
          <w:sz w:val="24"/>
          <w:szCs w:val="24"/>
        </w:rPr>
        <w:t>, Съвет на Европа.</w:t>
      </w:r>
    </w:p>
    <w:p w14:paraId="1E2057E5" w14:textId="77777777" w:rsidR="00D70F5C" w:rsidRPr="0046122A" w:rsidRDefault="00D70F5C" w:rsidP="00D70F5C">
      <w:pPr>
        <w:spacing w:after="0" w:line="360" w:lineRule="auto"/>
        <w:jc w:val="both"/>
        <w:rPr>
          <w:rFonts w:ascii="Times New Roman" w:hAnsi="Times New Roman" w:cs="Times New Roman"/>
          <w:b/>
          <w:sz w:val="24"/>
          <w:szCs w:val="24"/>
        </w:rPr>
      </w:pPr>
      <w:r w:rsidRPr="0046122A">
        <w:rPr>
          <w:rFonts w:ascii="Times New Roman" w:hAnsi="Times New Roman" w:cs="Times New Roman"/>
          <w:b/>
          <w:sz w:val="24"/>
          <w:szCs w:val="24"/>
        </w:rPr>
        <w:t>Б. Програмна област: Възобновяема енергия, енергийна ефективност и енергийна сигурност</w:t>
      </w:r>
    </w:p>
    <w:p w14:paraId="59D8A0A4" w14:textId="77777777" w:rsidR="00D70F5C" w:rsidRPr="0046122A" w:rsidRDefault="00D70F5C" w:rsidP="00D70F5C">
      <w:pPr>
        <w:spacing w:after="0" w:line="360" w:lineRule="auto"/>
        <w:ind w:firstLine="709"/>
        <w:jc w:val="both"/>
        <w:rPr>
          <w:rFonts w:ascii="Times New Roman" w:hAnsi="Times New Roman" w:cs="Times New Roman"/>
          <w:sz w:val="24"/>
          <w:szCs w:val="24"/>
        </w:rPr>
      </w:pPr>
      <w:r w:rsidRPr="0046122A">
        <w:rPr>
          <w:rFonts w:ascii="Times New Roman" w:hAnsi="Times New Roman" w:cs="Times New Roman"/>
          <w:b/>
          <w:sz w:val="24"/>
          <w:szCs w:val="24"/>
        </w:rPr>
        <w:t>Програма:</w:t>
      </w:r>
      <w:r w:rsidRPr="0046122A">
        <w:rPr>
          <w:rFonts w:ascii="Times New Roman" w:hAnsi="Times New Roman" w:cs="Times New Roman"/>
          <w:sz w:val="24"/>
          <w:szCs w:val="24"/>
        </w:rPr>
        <w:t xml:space="preserve"> Възобновяема енергия, енергийна ефективност и енергийна сигурност</w:t>
      </w:r>
    </w:p>
    <w:p w14:paraId="6697931C" w14:textId="77777777" w:rsidR="00D70F5C" w:rsidRPr="0046122A" w:rsidRDefault="00D70F5C" w:rsidP="00D70F5C">
      <w:pPr>
        <w:spacing w:after="0" w:line="360" w:lineRule="auto"/>
        <w:ind w:firstLine="709"/>
        <w:jc w:val="both"/>
        <w:rPr>
          <w:rFonts w:ascii="Times New Roman" w:hAnsi="Times New Roman" w:cs="Times New Roman"/>
          <w:sz w:val="24"/>
          <w:szCs w:val="24"/>
        </w:rPr>
      </w:pPr>
      <w:r w:rsidRPr="0046122A">
        <w:rPr>
          <w:rFonts w:ascii="Times New Roman" w:hAnsi="Times New Roman" w:cs="Times New Roman"/>
          <w:b/>
          <w:sz w:val="24"/>
          <w:szCs w:val="24"/>
        </w:rPr>
        <w:t>Общ бюджет:</w:t>
      </w:r>
      <w:r w:rsidRPr="0046122A">
        <w:rPr>
          <w:rFonts w:ascii="Times New Roman" w:hAnsi="Times New Roman" w:cs="Times New Roman"/>
          <w:sz w:val="24"/>
          <w:szCs w:val="24"/>
        </w:rPr>
        <w:t xml:space="preserve"> </w:t>
      </w:r>
      <w:r w:rsidRPr="0046122A">
        <w:rPr>
          <w:rFonts w:ascii="Times New Roman" w:eastAsia="Times New Roman" w:hAnsi="Times New Roman" w:cs="Times New Roman"/>
          <w:sz w:val="24"/>
          <w:szCs w:val="24"/>
          <w:lang w:eastAsia="en-GB"/>
        </w:rPr>
        <w:t>€ 32,941,176</w:t>
      </w:r>
    </w:p>
    <w:p w14:paraId="5FF389B6"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bCs/>
          <w:color w:val="000000"/>
          <w:sz w:val="24"/>
          <w:szCs w:val="24"/>
        </w:rPr>
        <w:t>Принос на ФМ на ЕИП</w:t>
      </w:r>
      <w:r w:rsidRPr="0046122A">
        <w:rPr>
          <w:rFonts w:ascii="Times New Roman" w:hAnsi="Times New Roman" w:cs="Times New Roman"/>
          <w:b/>
          <w:sz w:val="24"/>
          <w:szCs w:val="24"/>
        </w:rPr>
        <w:t>:</w:t>
      </w:r>
      <w:r w:rsidRPr="0046122A">
        <w:rPr>
          <w:rFonts w:ascii="Times New Roman" w:hAnsi="Times New Roman" w:cs="Times New Roman"/>
          <w:sz w:val="24"/>
          <w:szCs w:val="24"/>
        </w:rPr>
        <w:t xml:space="preserve"> €  28,000,000</w:t>
      </w:r>
    </w:p>
    <w:p w14:paraId="1CF70494" w14:textId="1D5143A6" w:rsidR="00D70F5C" w:rsidRPr="005B06BB" w:rsidRDefault="00D70F5C" w:rsidP="00D70F5C">
      <w:pPr>
        <w:pBdr>
          <w:left w:val="none" w:sz="0" w:space="5" w:color="auto"/>
          <w:right w:val="none" w:sz="0" w:space="5" w:color="auto"/>
        </w:pBdr>
        <w:spacing w:after="0" w:line="360" w:lineRule="auto"/>
        <w:ind w:right="108" w:firstLine="709"/>
        <w:jc w:val="both"/>
        <w:rPr>
          <w:rFonts w:ascii="Times New Roman" w:hAnsi="Times New Roman" w:cs="Times New Roman"/>
          <w:color w:val="000000"/>
          <w:sz w:val="24"/>
          <w:szCs w:val="24"/>
          <w:lang w:eastAsia="bg-BG"/>
        </w:rPr>
      </w:pPr>
      <w:r w:rsidRPr="005B06BB">
        <w:rPr>
          <w:rFonts w:ascii="Times New Roman" w:hAnsi="Times New Roman" w:cs="Times New Roman"/>
          <w:b/>
          <w:color w:val="000000"/>
          <w:sz w:val="24"/>
          <w:szCs w:val="24"/>
          <w:lang w:eastAsia="bg-BG"/>
        </w:rPr>
        <w:t>Цел:</w:t>
      </w:r>
      <w:r w:rsidRPr="005B06BB">
        <w:rPr>
          <w:rFonts w:ascii="Times New Roman" w:hAnsi="Times New Roman" w:cs="Times New Roman"/>
          <w:color w:val="000000"/>
          <w:sz w:val="24"/>
          <w:szCs w:val="24"/>
          <w:lang w:eastAsia="bg-BG"/>
        </w:rPr>
        <w:t xml:space="preserve"> Намаляване на водородната интензивност и повишаване сигурността на доставките</w:t>
      </w:r>
      <w:r w:rsidR="009B6202">
        <w:rPr>
          <w:rFonts w:ascii="Times New Roman" w:hAnsi="Times New Roman" w:cs="Times New Roman"/>
          <w:color w:val="000000"/>
          <w:sz w:val="24"/>
          <w:szCs w:val="24"/>
          <w:lang w:eastAsia="bg-BG"/>
        </w:rPr>
        <w:t>.</w:t>
      </w:r>
    </w:p>
    <w:p w14:paraId="4B77661A"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Очакван(и) резултат(и):</w:t>
      </w:r>
      <w:r w:rsidRPr="005B06BB">
        <w:rPr>
          <w:rFonts w:ascii="Times New Roman" w:hAnsi="Times New Roman" w:cs="Times New Roman"/>
          <w:sz w:val="24"/>
          <w:szCs w:val="24"/>
        </w:rPr>
        <w:t xml:space="preserve"> </w:t>
      </w:r>
    </w:p>
    <w:p w14:paraId="3E94C019" w14:textId="77777777" w:rsidR="00D70F5C" w:rsidRPr="005B06BB" w:rsidRDefault="00D70F5C" w:rsidP="00D70F5C">
      <w:pPr>
        <w:numPr>
          <w:ilvl w:val="0"/>
          <w:numId w:val="3"/>
        </w:numPr>
        <w:spacing w:after="0" w:line="360" w:lineRule="auto"/>
        <w:ind w:left="1134" w:hanging="283"/>
        <w:jc w:val="both"/>
        <w:rPr>
          <w:rFonts w:ascii="Times New Roman" w:eastAsia="Times New Roman" w:hAnsi="Times New Roman" w:cs="Times New Roman"/>
          <w:sz w:val="24"/>
          <w:szCs w:val="24"/>
          <w:lang w:eastAsia="bg-BG"/>
        </w:rPr>
      </w:pPr>
      <w:r w:rsidRPr="005B06BB">
        <w:rPr>
          <w:rFonts w:ascii="Times New Roman" w:eastAsia="Times New Roman" w:hAnsi="Times New Roman" w:cs="Times New Roman"/>
          <w:sz w:val="24"/>
          <w:szCs w:val="24"/>
          <w:lang w:eastAsia="bg-BG"/>
        </w:rPr>
        <w:t>Повишаване на производството на енергия от възобновяеми източници;</w:t>
      </w:r>
    </w:p>
    <w:p w14:paraId="6B9A51F3" w14:textId="77777777" w:rsidR="00D70F5C" w:rsidRPr="005B06BB" w:rsidRDefault="00D70F5C" w:rsidP="00D70F5C">
      <w:pPr>
        <w:numPr>
          <w:ilvl w:val="0"/>
          <w:numId w:val="3"/>
        </w:numPr>
        <w:spacing w:after="0" w:line="360" w:lineRule="auto"/>
        <w:ind w:left="1134" w:hanging="283"/>
        <w:jc w:val="both"/>
        <w:rPr>
          <w:rFonts w:ascii="Times New Roman" w:eastAsia="Times New Roman" w:hAnsi="Times New Roman" w:cs="Times New Roman"/>
          <w:sz w:val="24"/>
          <w:szCs w:val="24"/>
          <w:lang w:eastAsia="bg-BG"/>
        </w:rPr>
      </w:pPr>
      <w:r w:rsidRPr="005B06BB">
        <w:rPr>
          <w:rFonts w:ascii="Times New Roman" w:eastAsia="Times New Roman" w:hAnsi="Times New Roman" w:cs="Times New Roman"/>
          <w:sz w:val="24"/>
          <w:szCs w:val="24"/>
          <w:lang w:eastAsia="bg-BG"/>
        </w:rPr>
        <w:t>Подобряване на енергийната ефективност в сградите, индустрията и общините;</w:t>
      </w:r>
    </w:p>
    <w:p w14:paraId="1A46D370" w14:textId="77777777" w:rsidR="00D70F5C" w:rsidRPr="005B06BB" w:rsidRDefault="00D70F5C" w:rsidP="00D70F5C">
      <w:pPr>
        <w:numPr>
          <w:ilvl w:val="0"/>
          <w:numId w:val="3"/>
        </w:numPr>
        <w:spacing w:after="0" w:line="360" w:lineRule="auto"/>
        <w:ind w:left="1134" w:hanging="283"/>
        <w:jc w:val="both"/>
        <w:rPr>
          <w:rFonts w:ascii="Times New Roman" w:eastAsia="Times New Roman" w:hAnsi="Times New Roman" w:cs="Times New Roman"/>
          <w:sz w:val="24"/>
          <w:szCs w:val="24"/>
          <w:lang w:eastAsia="bg-BG"/>
        </w:rPr>
      </w:pPr>
      <w:r w:rsidRPr="005B06BB">
        <w:rPr>
          <w:rFonts w:ascii="Times New Roman" w:eastAsia="Times New Roman" w:hAnsi="Times New Roman" w:cs="Times New Roman"/>
          <w:sz w:val="24"/>
          <w:szCs w:val="24"/>
          <w:lang w:eastAsia="bg-BG"/>
        </w:rPr>
        <w:t>Повишаване на експертния капацитет в областта на възобновяемата енергия, енергийната ефективност и управлението на енергия;</w:t>
      </w:r>
    </w:p>
    <w:p w14:paraId="2A2A226A" w14:textId="519CE649" w:rsidR="00D70F5C" w:rsidRPr="005B06BB" w:rsidRDefault="00D70F5C" w:rsidP="00D70F5C">
      <w:pPr>
        <w:numPr>
          <w:ilvl w:val="0"/>
          <w:numId w:val="3"/>
        </w:numPr>
        <w:spacing w:after="0" w:line="360" w:lineRule="auto"/>
        <w:ind w:left="1134" w:hanging="283"/>
        <w:jc w:val="both"/>
        <w:rPr>
          <w:rFonts w:ascii="Times New Roman" w:eastAsia="Times New Roman" w:hAnsi="Times New Roman" w:cs="Times New Roman"/>
          <w:sz w:val="24"/>
          <w:szCs w:val="24"/>
          <w:lang w:eastAsia="bg-BG"/>
        </w:rPr>
      </w:pPr>
      <w:r w:rsidRPr="005B06BB">
        <w:rPr>
          <w:rFonts w:ascii="Times New Roman" w:eastAsia="Times New Roman" w:hAnsi="Times New Roman" w:cs="Times New Roman"/>
          <w:sz w:val="24"/>
          <w:szCs w:val="24"/>
          <w:lang w:eastAsia="bg-BG"/>
        </w:rPr>
        <w:t>Подобрено сътрудничество между български организации и организации от страните донори</w:t>
      </w:r>
      <w:r w:rsidR="009B6202">
        <w:rPr>
          <w:rFonts w:ascii="Times New Roman" w:eastAsia="Times New Roman" w:hAnsi="Times New Roman" w:cs="Times New Roman"/>
          <w:sz w:val="24"/>
          <w:szCs w:val="24"/>
          <w:lang w:eastAsia="bg-BG"/>
        </w:rPr>
        <w:t>.</w:t>
      </w:r>
    </w:p>
    <w:p w14:paraId="2D771539"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Програмен оператор:</w:t>
      </w:r>
      <w:r w:rsidRPr="005B06BB">
        <w:rPr>
          <w:rFonts w:ascii="Times New Roman" w:hAnsi="Times New Roman" w:cs="Times New Roman"/>
          <w:sz w:val="24"/>
          <w:szCs w:val="24"/>
        </w:rPr>
        <w:t xml:space="preserve"> Министерство на енергетиката </w:t>
      </w:r>
    </w:p>
    <w:p w14:paraId="4C7607F1"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lastRenderedPageBreak/>
        <w:t>Програмен партньор от страна на донорите:</w:t>
      </w:r>
      <w:r w:rsidRPr="005B06BB">
        <w:rPr>
          <w:rFonts w:ascii="Times New Roman" w:hAnsi="Times New Roman" w:cs="Times New Roman"/>
          <w:sz w:val="24"/>
          <w:szCs w:val="24"/>
        </w:rPr>
        <w:t xml:space="preserve"> Норвежка дирекция за водни ресурси и енергетика (NVE), Национален енергиен орган на Исландия</w:t>
      </w:r>
      <w:r>
        <w:rPr>
          <w:rFonts w:ascii="Times New Roman" w:hAnsi="Times New Roman" w:cs="Times New Roman"/>
          <w:sz w:val="24"/>
          <w:szCs w:val="24"/>
        </w:rPr>
        <w:t>.</w:t>
      </w:r>
    </w:p>
    <w:p w14:paraId="671B9964" w14:textId="77777777" w:rsidR="00D70F5C" w:rsidRDefault="00D70F5C" w:rsidP="00D70F5C">
      <w:pPr>
        <w:spacing w:after="0" w:line="360" w:lineRule="auto"/>
        <w:jc w:val="both"/>
        <w:rPr>
          <w:rFonts w:ascii="Times New Roman" w:hAnsi="Times New Roman" w:cs="Times New Roman"/>
          <w:b/>
          <w:sz w:val="24"/>
          <w:szCs w:val="24"/>
        </w:rPr>
      </w:pPr>
    </w:p>
    <w:p w14:paraId="28D8804C" w14:textId="77777777" w:rsidR="00D70F5C" w:rsidRPr="005B06BB" w:rsidRDefault="00D70F5C" w:rsidP="00D70F5C">
      <w:pPr>
        <w:spacing w:after="0" w:line="360" w:lineRule="auto"/>
        <w:jc w:val="both"/>
        <w:rPr>
          <w:rFonts w:ascii="Times New Roman" w:hAnsi="Times New Roman" w:cs="Times New Roman"/>
          <w:b/>
          <w:sz w:val="24"/>
          <w:szCs w:val="24"/>
        </w:rPr>
      </w:pPr>
      <w:r w:rsidRPr="0046122A">
        <w:rPr>
          <w:rFonts w:ascii="Times New Roman" w:hAnsi="Times New Roman" w:cs="Times New Roman"/>
          <w:b/>
          <w:sz w:val="24"/>
          <w:szCs w:val="24"/>
        </w:rPr>
        <w:t>В. Програмни области: Околна среда и екосистеми; намаляване на последиците от и адаптация към промените в климата</w:t>
      </w:r>
    </w:p>
    <w:p w14:paraId="14BEBDD3"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Програма:</w:t>
      </w:r>
      <w:r w:rsidRPr="005B06BB">
        <w:rPr>
          <w:rFonts w:ascii="Times New Roman" w:hAnsi="Times New Roman" w:cs="Times New Roman"/>
          <w:sz w:val="24"/>
          <w:szCs w:val="24"/>
        </w:rPr>
        <w:t xml:space="preserve"> Опазване на околната среда и промени в климата</w:t>
      </w:r>
    </w:p>
    <w:p w14:paraId="748515CD"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Общ бюджет:</w:t>
      </w:r>
      <w:r w:rsidRPr="005B06BB">
        <w:rPr>
          <w:rFonts w:ascii="Times New Roman" w:hAnsi="Times New Roman" w:cs="Times New Roman"/>
          <w:sz w:val="24"/>
          <w:szCs w:val="24"/>
        </w:rPr>
        <w:t xml:space="preserve"> </w:t>
      </w:r>
      <w:r w:rsidRPr="005B06BB">
        <w:rPr>
          <w:rFonts w:ascii="Times New Roman" w:eastAsia="Times New Roman" w:hAnsi="Times New Roman" w:cs="Times New Roman"/>
          <w:sz w:val="24"/>
          <w:szCs w:val="24"/>
          <w:lang w:eastAsia="en-GB"/>
        </w:rPr>
        <w:t xml:space="preserve">€ </w:t>
      </w:r>
      <w:r w:rsidRPr="005B06BB">
        <w:rPr>
          <w:rFonts w:ascii="Times New Roman" w:hAnsi="Times New Roman" w:cs="Times New Roman"/>
          <w:sz w:val="24"/>
          <w:szCs w:val="24"/>
        </w:rPr>
        <w:t xml:space="preserve">15,294,118 </w:t>
      </w:r>
    </w:p>
    <w:p w14:paraId="30A2449F"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bCs/>
          <w:color w:val="000000"/>
          <w:sz w:val="24"/>
          <w:szCs w:val="24"/>
        </w:rPr>
        <w:t>Принос на ФМ на ЕИП</w:t>
      </w:r>
      <w:r w:rsidRPr="0046122A">
        <w:rPr>
          <w:rFonts w:ascii="Times New Roman" w:hAnsi="Times New Roman" w:cs="Times New Roman"/>
          <w:b/>
          <w:sz w:val="24"/>
          <w:szCs w:val="24"/>
        </w:rPr>
        <w:t>:</w:t>
      </w:r>
      <w:r w:rsidRPr="0046122A">
        <w:rPr>
          <w:rFonts w:ascii="Times New Roman" w:hAnsi="Times New Roman" w:cs="Times New Roman"/>
          <w:sz w:val="24"/>
          <w:szCs w:val="24"/>
        </w:rPr>
        <w:t xml:space="preserve"> </w:t>
      </w:r>
      <w:r w:rsidRPr="005B06BB">
        <w:rPr>
          <w:rFonts w:ascii="Times New Roman" w:hAnsi="Times New Roman" w:cs="Times New Roman"/>
          <w:sz w:val="24"/>
          <w:szCs w:val="24"/>
        </w:rPr>
        <w:t xml:space="preserve"> €  13,000,000</w:t>
      </w:r>
    </w:p>
    <w:p w14:paraId="5C2F5802" w14:textId="0B3B5417" w:rsidR="00D70F5C" w:rsidRPr="005B06BB" w:rsidRDefault="00D70F5C" w:rsidP="00D70F5C">
      <w:pPr>
        <w:pBdr>
          <w:left w:val="none" w:sz="0" w:space="5" w:color="auto"/>
          <w:right w:val="none" w:sz="0" w:space="5" w:color="auto"/>
        </w:pBdr>
        <w:spacing w:after="0" w:line="360" w:lineRule="auto"/>
        <w:ind w:right="108" w:firstLine="709"/>
        <w:jc w:val="both"/>
        <w:rPr>
          <w:rFonts w:ascii="Times New Roman" w:hAnsi="Times New Roman" w:cs="Times New Roman"/>
          <w:color w:val="000000"/>
          <w:sz w:val="24"/>
          <w:szCs w:val="24"/>
          <w:lang w:eastAsia="bg-BG"/>
        </w:rPr>
      </w:pPr>
      <w:r w:rsidRPr="005B06BB">
        <w:rPr>
          <w:rFonts w:ascii="Times New Roman" w:hAnsi="Times New Roman" w:cs="Times New Roman"/>
          <w:b/>
          <w:color w:val="000000"/>
          <w:sz w:val="24"/>
          <w:szCs w:val="24"/>
          <w:lang w:eastAsia="bg-BG"/>
        </w:rPr>
        <w:t>Цел:</w:t>
      </w:r>
      <w:r w:rsidRPr="005B06BB">
        <w:rPr>
          <w:rFonts w:ascii="Times New Roman" w:hAnsi="Times New Roman" w:cs="Times New Roman"/>
          <w:color w:val="000000"/>
          <w:sz w:val="24"/>
          <w:szCs w:val="24"/>
          <w:lang w:eastAsia="bg-BG"/>
        </w:rPr>
        <w:t xml:space="preserve"> </w:t>
      </w:r>
      <w:r w:rsidRPr="005B06BB">
        <w:rPr>
          <w:rFonts w:ascii="Times New Roman" w:hAnsi="Times New Roman" w:cs="Times New Roman"/>
          <w:sz w:val="24"/>
          <w:szCs w:val="24"/>
        </w:rPr>
        <w:t>Подобряване състоянието на екосистемите, намаляване на неблагоприятните последици от замърсяването и други човешки дейности, както и смекчаване на последиците и намаляване на уязвимостта към климатичните промени.</w:t>
      </w:r>
    </w:p>
    <w:p w14:paraId="1F50332C"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Очаквани резултати:</w:t>
      </w:r>
      <w:r w:rsidRPr="005B06BB">
        <w:rPr>
          <w:rFonts w:ascii="Times New Roman" w:hAnsi="Times New Roman" w:cs="Times New Roman"/>
          <w:sz w:val="24"/>
          <w:szCs w:val="24"/>
        </w:rPr>
        <w:t xml:space="preserve"> </w:t>
      </w:r>
    </w:p>
    <w:p w14:paraId="62C7EEC8" w14:textId="77777777" w:rsidR="00D70F5C" w:rsidRPr="005B06BB" w:rsidRDefault="00D70F5C" w:rsidP="00D70F5C">
      <w:pPr>
        <w:pStyle w:val="tddiv"/>
        <w:numPr>
          <w:ilvl w:val="0"/>
          <w:numId w:val="4"/>
        </w:numPr>
        <w:pBdr>
          <w:left w:val="none" w:sz="0" w:space="5" w:color="auto"/>
          <w:right w:val="none" w:sz="0" w:space="5" w:color="auto"/>
        </w:pBdr>
        <w:spacing w:line="360" w:lineRule="auto"/>
        <w:ind w:left="1134" w:right="108" w:hanging="283"/>
        <w:jc w:val="both"/>
        <w:rPr>
          <w:rFonts w:eastAsia="Times New Roman"/>
          <w:sz w:val="24"/>
          <w:szCs w:val="24"/>
        </w:rPr>
      </w:pPr>
      <w:r w:rsidRPr="005B06BB">
        <w:rPr>
          <w:rFonts w:eastAsia="Times New Roman"/>
          <w:sz w:val="24"/>
          <w:szCs w:val="24"/>
        </w:rPr>
        <w:t xml:space="preserve">Разработване на система за остойностяване на екосистемни услуги; </w:t>
      </w:r>
    </w:p>
    <w:p w14:paraId="2B2059A8" w14:textId="229F4558" w:rsidR="00D70F5C" w:rsidRPr="005B06BB" w:rsidRDefault="00D70F5C" w:rsidP="00D70F5C">
      <w:pPr>
        <w:numPr>
          <w:ilvl w:val="0"/>
          <w:numId w:val="4"/>
        </w:numPr>
        <w:spacing w:after="0" w:line="360" w:lineRule="auto"/>
        <w:ind w:left="1134" w:hanging="283"/>
        <w:jc w:val="both"/>
        <w:rPr>
          <w:rFonts w:ascii="Times New Roman" w:eastAsia="Times New Roman" w:hAnsi="Times New Roman" w:cs="Times New Roman"/>
          <w:color w:val="000000"/>
          <w:sz w:val="24"/>
          <w:szCs w:val="24"/>
        </w:rPr>
      </w:pPr>
      <w:r w:rsidRPr="005B06BB">
        <w:rPr>
          <w:rFonts w:ascii="Times New Roman" w:hAnsi="Times New Roman" w:cs="Times New Roman"/>
          <w:sz w:val="24"/>
          <w:szCs w:val="24"/>
        </w:rPr>
        <w:t>Подобряване на системата за наблюдение и оценка на състоянието и управлението на морските води</w:t>
      </w:r>
      <w:r w:rsidR="009B6202">
        <w:rPr>
          <w:rFonts w:ascii="Times New Roman" w:eastAsia="Times New Roman" w:hAnsi="Times New Roman" w:cs="Times New Roman"/>
          <w:color w:val="000000"/>
          <w:sz w:val="24"/>
          <w:szCs w:val="24"/>
        </w:rPr>
        <w:t>;</w:t>
      </w:r>
    </w:p>
    <w:p w14:paraId="131C4432" w14:textId="77777777" w:rsidR="00D70F5C" w:rsidRPr="005B06BB" w:rsidRDefault="00D70F5C" w:rsidP="00D70F5C">
      <w:pPr>
        <w:numPr>
          <w:ilvl w:val="0"/>
          <w:numId w:val="4"/>
        </w:numPr>
        <w:spacing w:after="0" w:line="360" w:lineRule="auto"/>
        <w:ind w:left="1134" w:hanging="283"/>
        <w:jc w:val="both"/>
        <w:rPr>
          <w:rFonts w:ascii="Times New Roman" w:hAnsi="Times New Roman" w:cs="Times New Roman"/>
          <w:sz w:val="24"/>
          <w:szCs w:val="24"/>
        </w:rPr>
      </w:pPr>
      <w:r w:rsidRPr="005B06BB">
        <w:rPr>
          <w:rFonts w:ascii="Times New Roman" w:hAnsi="Times New Roman" w:cs="Times New Roman"/>
          <w:sz w:val="24"/>
          <w:szCs w:val="24"/>
        </w:rPr>
        <w:t>Подобрено използване на ресурсите на общинско ниво чрез прилагане на принципите и механизмите на „кръговата икономика“ и популяризиране на значимостта на ресурсната ефективност;</w:t>
      </w:r>
    </w:p>
    <w:p w14:paraId="3E70F48D" w14:textId="5333F9D7" w:rsidR="00D70F5C" w:rsidRPr="005B06BB" w:rsidRDefault="00D70F5C" w:rsidP="00D70F5C">
      <w:pPr>
        <w:numPr>
          <w:ilvl w:val="0"/>
          <w:numId w:val="4"/>
        </w:numPr>
        <w:spacing w:after="0" w:line="360" w:lineRule="auto"/>
        <w:ind w:left="1134" w:hanging="283"/>
        <w:jc w:val="both"/>
        <w:rPr>
          <w:rFonts w:ascii="Times New Roman" w:hAnsi="Times New Roman" w:cs="Times New Roman"/>
          <w:sz w:val="24"/>
          <w:szCs w:val="24"/>
        </w:rPr>
      </w:pPr>
      <w:r w:rsidRPr="005B06BB">
        <w:rPr>
          <w:rFonts w:ascii="Times New Roman" w:hAnsi="Times New Roman" w:cs="Times New Roman"/>
          <w:sz w:val="24"/>
          <w:szCs w:val="24"/>
        </w:rPr>
        <w:t>Повишаване на способността на местните общности да намаляват емисиите и да се адаптират към промените в климата</w:t>
      </w:r>
      <w:r w:rsidR="009B6202">
        <w:rPr>
          <w:rFonts w:ascii="Times New Roman" w:hAnsi="Times New Roman" w:cs="Times New Roman"/>
          <w:sz w:val="24"/>
          <w:szCs w:val="24"/>
        </w:rPr>
        <w:t>;</w:t>
      </w:r>
    </w:p>
    <w:p w14:paraId="0E629C84" w14:textId="77777777" w:rsidR="00D70F5C" w:rsidRPr="005B06BB" w:rsidRDefault="00D70F5C" w:rsidP="00D70F5C">
      <w:pPr>
        <w:numPr>
          <w:ilvl w:val="0"/>
          <w:numId w:val="4"/>
        </w:numPr>
        <w:spacing w:after="0" w:line="360" w:lineRule="auto"/>
        <w:ind w:left="1134" w:hanging="283"/>
        <w:jc w:val="both"/>
        <w:rPr>
          <w:rFonts w:ascii="Times New Roman" w:eastAsia="Times New Roman" w:hAnsi="Times New Roman" w:cs="Times New Roman"/>
          <w:sz w:val="24"/>
          <w:szCs w:val="24"/>
          <w:lang w:eastAsia="bg-BG"/>
        </w:rPr>
      </w:pPr>
      <w:r w:rsidRPr="005B06BB">
        <w:rPr>
          <w:rFonts w:ascii="Times New Roman" w:eastAsia="Times New Roman" w:hAnsi="Times New Roman" w:cs="Times New Roman"/>
          <w:sz w:val="24"/>
          <w:szCs w:val="24"/>
          <w:lang w:eastAsia="bg-BG"/>
        </w:rPr>
        <w:t>Подобрено сътрудничество между български организации и организации от страните донори</w:t>
      </w:r>
      <w:r>
        <w:rPr>
          <w:rFonts w:ascii="Times New Roman" w:eastAsia="Times New Roman" w:hAnsi="Times New Roman" w:cs="Times New Roman"/>
          <w:sz w:val="24"/>
          <w:szCs w:val="24"/>
          <w:lang w:eastAsia="bg-BG"/>
        </w:rPr>
        <w:t>.</w:t>
      </w:r>
    </w:p>
    <w:p w14:paraId="781B3EE1"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Програмен оператор:</w:t>
      </w:r>
      <w:r w:rsidRPr="005B06BB">
        <w:rPr>
          <w:rFonts w:ascii="Times New Roman" w:hAnsi="Times New Roman" w:cs="Times New Roman"/>
          <w:sz w:val="24"/>
          <w:szCs w:val="24"/>
        </w:rPr>
        <w:t xml:space="preserve"> Министерство на околната среда и водите </w:t>
      </w:r>
    </w:p>
    <w:p w14:paraId="48483027"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Програмен партньор от страна на донорите:</w:t>
      </w:r>
      <w:r w:rsidRPr="005B06BB">
        <w:rPr>
          <w:rFonts w:ascii="Times New Roman" w:hAnsi="Times New Roman" w:cs="Times New Roman"/>
          <w:sz w:val="24"/>
          <w:szCs w:val="24"/>
        </w:rPr>
        <w:t xml:space="preserve"> Норвежка Агенция по околна среда</w:t>
      </w:r>
      <w:r>
        <w:rPr>
          <w:rFonts w:ascii="Times New Roman" w:hAnsi="Times New Roman" w:cs="Times New Roman"/>
          <w:sz w:val="24"/>
          <w:szCs w:val="24"/>
        </w:rPr>
        <w:t>.</w:t>
      </w:r>
    </w:p>
    <w:p w14:paraId="146C3019" w14:textId="77777777" w:rsidR="00D70F5C" w:rsidRDefault="00D70F5C" w:rsidP="00D70F5C">
      <w:pPr>
        <w:spacing w:after="0" w:line="360" w:lineRule="auto"/>
        <w:jc w:val="both"/>
        <w:rPr>
          <w:rFonts w:ascii="Times New Roman" w:hAnsi="Times New Roman" w:cs="Times New Roman"/>
          <w:b/>
          <w:sz w:val="24"/>
          <w:szCs w:val="24"/>
        </w:rPr>
      </w:pPr>
    </w:p>
    <w:p w14:paraId="157DE017" w14:textId="77777777" w:rsidR="00D70F5C" w:rsidRPr="005B06BB" w:rsidRDefault="00D70F5C" w:rsidP="00D70F5C">
      <w:pPr>
        <w:spacing w:after="0" w:line="360" w:lineRule="auto"/>
        <w:jc w:val="both"/>
        <w:rPr>
          <w:rFonts w:ascii="Times New Roman" w:hAnsi="Times New Roman" w:cs="Times New Roman"/>
          <w:b/>
          <w:sz w:val="24"/>
          <w:szCs w:val="24"/>
        </w:rPr>
      </w:pPr>
      <w:r w:rsidRPr="005B06BB">
        <w:rPr>
          <w:rFonts w:ascii="Times New Roman" w:hAnsi="Times New Roman" w:cs="Times New Roman"/>
          <w:b/>
          <w:sz w:val="24"/>
          <w:szCs w:val="24"/>
        </w:rPr>
        <w:t xml:space="preserve">Г. Програмна област: Културно предприемачество, наследство и сътрудничество </w:t>
      </w:r>
    </w:p>
    <w:p w14:paraId="190A7DE4"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Програма:</w:t>
      </w:r>
      <w:r w:rsidRPr="005B06BB">
        <w:rPr>
          <w:rFonts w:ascii="Times New Roman" w:hAnsi="Times New Roman" w:cs="Times New Roman"/>
          <w:sz w:val="24"/>
          <w:szCs w:val="24"/>
        </w:rPr>
        <w:t xml:space="preserve"> Културно предприемачество, наследство и сътрудничество</w:t>
      </w:r>
    </w:p>
    <w:p w14:paraId="428C5BC2" w14:textId="77777777" w:rsidR="00D70F5C" w:rsidRPr="005B06BB" w:rsidRDefault="00D70F5C" w:rsidP="00D70F5C">
      <w:pPr>
        <w:spacing w:after="0" w:line="360" w:lineRule="auto"/>
        <w:ind w:firstLine="709"/>
        <w:jc w:val="both"/>
        <w:rPr>
          <w:rFonts w:ascii="Times New Roman" w:hAnsi="Times New Roman" w:cs="Times New Roman"/>
          <w:b/>
          <w:sz w:val="24"/>
          <w:szCs w:val="24"/>
        </w:rPr>
      </w:pPr>
      <w:r w:rsidRPr="005B06BB">
        <w:rPr>
          <w:rFonts w:ascii="Times New Roman" w:hAnsi="Times New Roman" w:cs="Times New Roman"/>
          <w:b/>
          <w:sz w:val="24"/>
          <w:szCs w:val="24"/>
        </w:rPr>
        <w:t>Общ бюджет: € 11</w:t>
      </w:r>
      <w:r w:rsidRPr="005B06BB">
        <w:rPr>
          <w:rFonts w:ascii="Times New Roman" w:hAnsi="Times New Roman" w:cs="Times New Roman"/>
          <w:b/>
          <w:sz w:val="24"/>
          <w:szCs w:val="24"/>
          <w:lang w:val="en-US"/>
        </w:rPr>
        <w:t> </w:t>
      </w:r>
      <w:r w:rsidRPr="005B06BB">
        <w:rPr>
          <w:rFonts w:ascii="Times New Roman" w:hAnsi="Times New Roman" w:cs="Times New Roman"/>
          <w:b/>
          <w:sz w:val="24"/>
          <w:szCs w:val="24"/>
        </w:rPr>
        <w:t>764</w:t>
      </w:r>
      <w:r w:rsidRPr="005B06BB">
        <w:rPr>
          <w:rFonts w:ascii="Times New Roman" w:hAnsi="Times New Roman" w:cs="Times New Roman"/>
          <w:b/>
          <w:sz w:val="24"/>
          <w:szCs w:val="24"/>
          <w:lang w:val="en-US"/>
        </w:rPr>
        <w:t> </w:t>
      </w:r>
      <w:r w:rsidRPr="005B06BB">
        <w:rPr>
          <w:rFonts w:ascii="Times New Roman" w:hAnsi="Times New Roman" w:cs="Times New Roman"/>
          <w:b/>
          <w:sz w:val="24"/>
          <w:szCs w:val="24"/>
        </w:rPr>
        <w:t xml:space="preserve">706 </w:t>
      </w:r>
    </w:p>
    <w:p w14:paraId="1DA909B4"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bCs/>
          <w:color w:val="000000"/>
          <w:sz w:val="24"/>
          <w:szCs w:val="24"/>
        </w:rPr>
        <w:t>Принос на ФМ на ЕИП</w:t>
      </w:r>
      <w:r w:rsidRPr="005B06BB">
        <w:rPr>
          <w:rFonts w:ascii="Times New Roman" w:hAnsi="Times New Roman" w:cs="Times New Roman"/>
          <w:b/>
          <w:sz w:val="24"/>
          <w:szCs w:val="24"/>
        </w:rPr>
        <w:t xml:space="preserve">: </w:t>
      </w:r>
      <w:bookmarkStart w:id="21" w:name="_Hlk41572858"/>
      <w:r w:rsidRPr="005B06BB">
        <w:rPr>
          <w:rFonts w:ascii="Times New Roman" w:hAnsi="Times New Roman" w:cs="Times New Roman"/>
          <w:sz w:val="24"/>
          <w:szCs w:val="24"/>
        </w:rPr>
        <w:t>€</w:t>
      </w:r>
      <w:bookmarkEnd w:id="21"/>
      <w:r w:rsidRPr="005B06BB">
        <w:rPr>
          <w:rFonts w:ascii="Times New Roman" w:hAnsi="Times New Roman" w:cs="Times New Roman"/>
          <w:sz w:val="24"/>
          <w:szCs w:val="24"/>
        </w:rPr>
        <w:t xml:space="preserve">  10 000 000 </w:t>
      </w:r>
    </w:p>
    <w:p w14:paraId="78E60B44" w14:textId="0C0481C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Цел:</w:t>
      </w:r>
      <w:r w:rsidRPr="005B06BB">
        <w:rPr>
          <w:rFonts w:ascii="Times New Roman" w:hAnsi="Times New Roman" w:cs="Times New Roman"/>
          <w:sz w:val="24"/>
          <w:szCs w:val="24"/>
        </w:rPr>
        <w:t xml:space="preserve"> Укрепване на социалното и икономическото развитие чрез културно сътрудничество, предприемачество в областта на културата и управление на културното наследство</w:t>
      </w:r>
      <w:r w:rsidR="009B6202">
        <w:rPr>
          <w:rFonts w:ascii="Times New Roman" w:hAnsi="Times New Roman" w:cs="Times New Roman"/>
          <w:sz w:val="24"/>
          <w:szCs w:val="24"/>
        </w:rPr>
        <w:t>.</w:t>
      </w:r>
      <w:r w:rsidRPr="005B06BB">
        <w:rPr>
          <w:rFonts w:ascii="Times New Roman" w:hAnsi="Times New Roman" w:cs="Times New Roman"/>
          <w:sz w:val="24"/>
          <w:szCs w:val="24"/>
        </w:rPr>
        <w:t xml:space="preserve"> </w:t>
      </w:r>
    </w:p>
    <w:p w14:paraId="2C4B177B"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lastRenderedPageBreak/>
        <w:t>Очаквани резултати:</w:t>
      </w:r>
      <w:r w:rsidRPr="005B06BB">
        <w:rPr>
          <w:rFonts w:ascii="Times New Roman" w:hAnsi="Times New Roman" w:cs="Times New Roman"/>
          <w:sz w:val="24"/>
          <w:szCs w:val="24"/>
        </w:rPr>
        <w:t xml:space="preserve"> </w:t>
      </w:r>
    </w:p>
    <w:p w14:paraId="57D09330" w14:textId="77777777" w:rsidR="00D70F5C" w:rsidRPr="005B06BB" w:rsidRDefault="00D70F5C" w:rsidP="00D70F5C">
      <w:pPr>
        <w:numPr>
          <w:ilvl w:val="0"/>
          <w:numId w:val="5"/>
        </w:numPr>
        <w:spacing w:after="0" w:line="360" w:lineRule="auto"/>
        <w:ind w:left="1134" w:hanging="283"/>
        <w:jc w:val="both"/>
        <w:rPr>
          <w:rFonts w:ascii="Times New Roman" w:hAnsi="Times New Roman" w:cs="Times New Roman"/>
          <w:sz w:val="24"/>
          <w:szCs w:val="24"/>
        </w:rPr>
      </w:pPr>
      <w:r w:rsidRPr="005B06BB">
        <w:rPr>
          <w:rFonts w:ascii="Times New Roman" w:hAnsi="Times New Roman" w:cs="Times New Roman"/>
          <w:sz w:val="24"/>
          <w:szCs w:val="24"/>
        </w:rPr>
        <w:t xml:space="preserve">Подобрено управление на културното наследство; </w:t>
      </w:r>
    </w:p>
    <w:p w14:paraId="77AB798B" w14:textId="77777777" w:rsidR="00D70F5C" w:rsidRPr="005B06BB" w:rsidRDefault="00D70F5C" w:rsidP="00D70F5C">
      <w:pPr>
        <w:numPr>
          <w:ilvl w:val="0"/>
          <w:numId w:val="5"/>
        </w:numPr>
        <w:spacing w:after="0" w:line="360" w:lineRule="auto"/>
        <w:ind w:left="1134" w:hanging="283"/>
        <w:jc w:val="both"/>
        <w:rPr>
          <w:rFonts w:ascii="Times New Roman" w:hAnsi="Times New Roman" w:cs="Times New Roman"/>
          <w:sz w:val="24"/>
          <w:szCs w:val="24"/>
        </w:rPr>
      </w:pPr>
      <w:r w:rsidRPr="005B06BB">
        <w:rPr>
          <w:rFonts w:ascii="Times New Roman" w:hAnsi="Times New Roman" w:cs="Times New Roman"/>
          <w:sz w:val="24"/>
          <w:szCs w:val="24"/>
        </w:rPr>
        <w:t xml:space="preserve">Подобрен достъп до изкуство и култура;  </w:t>
      </w:r>
    </w:p>
    <w:p w14:paraId="0862B2ED" w14:textId="77777777" w:rsidR="00D70F5C" w:rsidRPr="005B06BB" w:rsidRDefault="00D70F5C" w:rsidP="00D70F5C">
      <w:pPr>
        <w:numPr>
          <w:ilvl w:val="0"/>
          <w:numId w:val="5"/>
        </w:numPr>
        <w:spacing w:after="0" w:line="360" w:lineRule="auto"/>
        <w:ind w:left="1134" w:hanging="283"/>
        <w:jc w:val="both"/>
        <w:rPr>
          <w:rFonts w:ascii="Times New Roman" w:hAnsi="Times New Roman" w:cs="Times New Roman"/>
          <w:sz w:val="24"/>
          <w:szCs w:val="24"/>
        </w:rPr>
      </w:pPr>
      <w:r w:rsidRPr="005B06BB">
        <w:rPr>
          <w:rFonts w:ascii="Times New Roman" w:hAnsi="Times New Roman" w:cs="Times New Roman"/>
          <w:sz w:val="24"/>
          <w:szCs w:val="24"/>
        </w:rPr>
        <w:t>Подобрена информираност за изкуството и културата на етническите и културните малцинства (с фокус върху ромите)</w:t>
      </w:r>
      <w:r>
        <w:rPr>
          <w:rFonts w:ascii="Times New Roman" w:hAnsi="Times New Roman" w:cs="Times New Roman"/>
          <w:sz w:val="24"/>
          <w:szCs w:val="24"/>
        </w:rPr>
        <w:t>.</w:t>
      </w:r>
    </w:p>
    <w:p w14:paraId="4D76D117"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Програмен оператор:</w:t>
      </w:r>
      <w:r w:rsidRPr="005B06BB">
        <w:rPr>
          <w:rFonts w:ascii="Times New Roman" w:hAnsi="Times New Roman" w:cs="Times New Roman"/>
          <w:sz w:val="24"/>
          <w:szCs w:val="24"/>
        </w:rPr>
        <w:t xml:space="preserve"> Министерство на културата</w:t>
      </w:r>
    </w:p>
    <w:p w14:paraId="62403286"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Програмен партньор от страна на донорите:</w:t>
      </w:r>
      <w:r w:rsidRPr="005B06BB">
        <w:rPr>
          <w:rFonts w:ascii="Times New Roman" w:hAnsi="Times New Roman" w:cs="Times New Roman"/>
          <w:sz w:val="24"/>
          <w:szCs w:val="24"/>
        </w:rPr>
        <w:t xml:space="preserve"> Съвет по изкуствата на Норвегия</w:t>
      </w:r>
    </w:p>
    <w:p w14:paraId="53DF3058" w14:textId="77777777" w:rsidR="00D70F5C" w:rsidRDefault="00D70F5C" w:rsidP="00D70F5C">
      <w:pPr>
        <w:spacing w:after="0" w:line="360" w:lineRule="auto"/>
        <w:jc w:val="both"/>
        <w:rPr>
          <w:rFonts w:ascii="Times New Roman" w:hAnsi="Times New Roman" w:cs="Times New Roman"/>
          <w:b/>
          <w:sz w:val="24"/>
          <w:szCs w:val="24"/>
        </w:rPr>
      </w:pPr>
    </w:p>
    <w:p w14:paraId="344E8EDD" w14:textId="77777777" w:rsidR="00D70F5C" w:rsidRPr="005B06BB" w:rsidRDefault="00D70F5C" w:rsidP="00D70F5C">
      <w:pPr>
        <w:spacing w:after="0" w:line="360" w:lineRule="auto"/>
        <w:jc w:val="both"/>
        <w:rPr>
          <w:rFonts w:ascii="Times New Roman" w:hAnsi="Times New Roman" w:cs="Times New Roman"/>
          <w:b/>
          <w:bCs/>
          <w:sz w:val="24"/>
          <w:szCs w:val="24"/>
          <w:lang w:eastAsia="bg-BG"/>
        </w:rPr>
      </w:pPr>
      <w:r w:rsidRPr="005B06BB">
        <w:rPr>
          <w:rFonts w:ascii="Times New Roman" w:hAnsi="Times New Roman" w:cs="Times New Roman"/>
          <w:b/>
          <w:sz w:val="24"/>
          <w:szCs w:val="24"/>
        </w:rPr>
        <w:t xml:space="preserve">Д. </w:t>
      </w:r>
      <w:r w:rsidRPr="005B06BB">
        <w:rPr>
          <w:rFonts w:ascii="Times New Roman" w:hAnsi="Times New Roman" w:cs="Times New Roman"/>
          <w:b/>
          <w:bCs/>
          <w:sz w:val="24"/>
          <w:szCs w:val="24"/>
          <w:lang w:eastAsia="bg-BG"/>
        </w:rPr>
        <w:t>Програмни области: „Международно полицейско сътрудничество и борба с престъпността“, „Убежище и миграция“ и „Добро управление, подлежащи на отчетност институции, прозрачност“</w:t>
      </w:r>
    </w:p>
    <w:p w14:paraId="44CB8788"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Програма:</w:t>
      </w:r>
      <w:r w:rsidRPr="005B06BB">
        <w:rPr>
          <w:rFonts w:ascii="Times New Roman" w:hAnsi="Times New Roman" w:cs="Times New Roman"/>
          <w:bCs/>
          <w:sz w:val="24"/>
          <w:szCs w:val="24"/>
          <w:lang w:eastAsia="bg-BG"/>
        </w:rPr>
        <w:t xml:space="preserve"> Вътрешни работи</w:t>
      </w:r>
    </w:p>
    <w:p w14:paraId="4F1B3EAD"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
          <w:bCs/>
          <w:sz w:val="24"/>
          <w:szCs w:val="24"/>
          <w:lang w:eastAsia="bg-BG"/>
        </w:rPr>
      </w:pPr>
      <w:r w:rsidRPr="005B06BB">
        <w:rPr>
          <w:rFonts w:ascii="Times New Roman" w:hAnsi="Times New Roman" w:cs="Times New Roman"/>
          <w:b/>
          <w:bCs/>
          <w:sz w:val="24"/>
          <w:szCs w:val="24"/>
          <w:lang w:eastAsia="bg-BG"/>
        </w:rPr>
        <w:t xml:space="preserve">Общ бюджет: </w:t>
      </w:r>
      <w:r w:rsidRPr="005B06BB">
        <w:rPr>
          <w:rFonts w:ascii="Times New Roman" w:hAnsi="Times New Roman" w:cs="Times New Roman"/>
          <w:bCs/>
          <w:sz w:val="24"/>
          <w:szCs w:val="24"/>
          <w:lang w:eastAsia="bg-BG"/>
        </w:rPr>
        <w:t>€ 25</w:t>
      </w:r>
      <w:r w:rsidRPr="005B06BB">
        <w:rPr>
          <w:rFonts w:ascii="Times New Roman" w:hAnsi="Times New Roman" w:cs="Times New Roman"/>
          <w:bCs/>
          <w:sz w:val="24"/>
          <w:szCs w:val="24"/>
          <w:lang w:val="en-US" w:eastAsia="bg-BG"/>
        </w:rPr>
        <w:t> </w:t>
      </w:r>
      <w:r w:rsidRPr="005B06BB">
        <w:rPr>
          <w:rFonts w:ascii="Times New Roman" w:hAnsi="Times New Roman" w:cs="Times New Roman"/>
          <w:bCs/>
          <w:sz w:val="24"/>
          <w:szCs w:val="24"/>
          <w:lang w:eastAsia="bg-BG"/>
        </w:rPr>
        <w:t>294 118</w:t>
      </w:r>
    </w:p>
    <w:p w14:paraId="63405D9E"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color w:val="000000"/>
          <w:sz w:val="24"/>
          <w:szCs w:val="24"/>
        </w:rPr>
        <w:t xml:space="preserve">Принос на </w:t>
      </w:r>
      <w:r>
        <w:rPr>
          <w:rFonts w:ascii="Times New Roman" w:hAnsi="Times New Roman" w:cs="Times New Roman"/>
          <w:b/>
          <w:bCs/>
          <w:color w:val="000000"/>
          <w:sz w:val="24"/>
          <w:szCs w:val="24"/>
        </w:rPr>
        <w:t>Н</w:t>
      </w:r>
      <w:r w:rsidRPr="005B06BB">
        <w:rPr>
          <w:rFonts w:ascii="Times New Roman" w:hAnsi="Times New Roman" w:cs="Times New Roman"/>
          <w:b/>
          <w:bCs/>
          <w:color w:val="000000"/>
          <w:sz w:val="24"/>
          <w:szCs w:val="24"/>
        </w:rPr>
        <w:t>ФМ</w:t>
      </w:r>
      <w:r w:rsidRPr="005B06BB">
        <w:rPr>
          <w:rFonts w:ascii="Times New Roman" w:hAnsi="Times New Roman" w:cs="Times New Roman"/>
          <w:b/>
          <w:bCs/>
          <w:sz w:val="24"/>
          <w:szCs w:val="24"/>
          <w:lang w:eastAsia="bg-BG"/>
        </w:rPr>
        <w:t>:</w:t>
      </w:r>
      <w:r w:rsidRPr="005B06BB">
        <w:rPr>
          <w:rFonts w:ascii="Times New Roman" w:hAnsi="Times New Roman" w:cs="Times New Roman"/>
          <w:bCs/>
          <w:sz w:val="24"/>
          <w:szCs w:val="24"/>
          <w:lang w:eastAsia="bg-BG"/>
        </w:rPr>
        <w:t xml:space="preserve"> </w:t>
      </w:r>
      <w:bookmarkStart w:id="22" w:name="_Hlk41573741"/>
      <w:r w:rsidRPr="005B06BB">
        <w:rPr>
          <w:rFonts w:ascii="Times New Roman" w:hAnsi="Times New Roman" w:cs="Times New Roman"/>
          <w:bCs/>
          <w:sz w:val="24"/>
          <w:szCs w:val="24"/>
          <w:lang w:eastAsia="bg-BG"/>
        </w:rPr>
        <w:t xml:space="preserve">€ </w:t>
      </w:r>
      <w:bookmarkEnd w:id="22"/>
      <w:r w:rsidRPr="005B06BB">
        <w:rPr>
          <w:rFonts w:ascii="Times New Roman" w:hAnsi="Times New Roman" w:cs="Times New Roman"/>
          <w:bCs/>
          <w:sz w:val="24"/>
          <w:szCs w:val="24"/>
          <w:lang w:eastAsia="bg-BG"/>
        </w:rPr>
        <w:t> 21</w:t>
      </w:r>
      <w:r w:rsidRPr="005B06BB">
        <w:rPr>
          <w:rFonts w:ascii="Times New Roman" w:hAnsi="Times New Roman" w:cs="Times New Roman"/>
          <w:bCs/>
          <w:sz w:val="24"/>
          <w:szCs w:val="24"/>
          <w:lang w:val="en-US" w:eastAsia="bg-BG"/>
        </w:rPr>
        <w:t> </w:t>
      </w:r>
      <w:r w:rsidRPr="005B06BB">
        <w:rPr>
          <w:rFonts w:ascii="Times New Roman" w:hAnsi="Times New Roman" w:cs="Times New Roman"/>
          <w:bCs/>
          <w:sz w:val="24"/>
          <w:szCs w:val="24"/>
          <w:lang w:eastAsia="bg-BG"/>
        </w:rPr>
        <w:t>500</w:t>
      </w:r>
      <w:r w:rsidRPr="005B06BB">
        <w:rPr>
          <w:rFonts w:ascii="Times New Roman" w:hAnsi="Times New Roman" w:cs="Times New Roman"/>
          <w:bCs/>
          <w:sz w:val="24"/>
          <w:szCs w:val="24"/>
          <w:lang w:val="en-US" w:eastAsia="bg-BG"/>
        </w:rPr>
        <w:t> </w:t>
      </w:r>
      <w:r w:rsidRPr="005B06BB">
        <w:rPr>
          <w:rFonts w:ascii="Times New Roman" w:hAnsi="Times New Roman" w:cs="Times New Roman"/>
          <w:bCs/>
          <w:sz w:val="24"/>
          <w:szCs w:val="24"/>
          <w:lang w:eastAsia="bg-BG"/>
        </w:rPr>
        <w:t xml:space="preserve">000 </w:t>
      </w:r>
    </w:p>
    <w:p w14:paraId="37547062"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 xml:space="preserve">Цел: </w:t>
      </w:r>
      <w:r w:rsidRPr="005B06BB">
        <w:rPr>
          <w:rFonts w:ascii="Times New Roman" w:hAnsi="Times New Roman" w:cs="Times New Roman"/>
          <w:sz w:val="24"/>
          <w:szCs w:val="24"/>
          <w:lang w:eastAsia="bg-BG"/>
        </w:rPr>
        <w:t>Засилване на върховенството на закона</w:t>
      </w:r>
      <w:r w:rsidRPr="005B06BB">
        <w:rPr>
          <w:rFonts w:ascii="Times New Roman" w:hAnsi="Times New Roman" w:cs="Times New Roman"/>
          <w:bCs/>
          <w:sz w:val="24"/>
          <w:szCs w:val="24"/>
          <w:lang w:eastAsia="bg-BG"/>
        </w:rPr>
        <w:t xml:space="preserve"> </w:t>
      </w:r>
    </w:p>
    <w:p w14:paraId="3D682E5A"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Очаквани резултати:</w:t>
      </w:r>
      <w:r w:rsidRPr="005B06BB">
        <w:rPr>
          <w:rFonts w:ascii="Times New Roman" w:hAnsi="Times New Roman" w:cs="Times New Roman"/>
          <w:bCs/>
          <w:sz w:val="24"/>
          <w:szCs w:val="24"/>
          <w:lang w:eastAsia="bg-BG"/>
        </w:rPr>
        <w:t xml:space="preserve"> </w:t>
      </w:r>
    </w:p>
    <w:p w14:paraId="60C708DC" w14:textId="77777777" w:rsidR="00D70F5C" w:rsidRPr="005B06BB" w:rsidRDefault="00D70F5C" w:rsidP="00D70F5C">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Подобрен капацитет на националните власти в областта на убежището и миграцията;</w:t>
      </w:r>
    </w:p>
    <w:p w14:paraId="4EABDBC7" w14:textId="77777777" w:rsidR="00D70F5C" w:rsidRPr="005B06BB" w:rsidRDefault="00D70F5C" w:rsidP="00D70F5C">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 xml:space="preserve"> Подобрен капацитет на правоприлагащите органи в областта на превенцията и разследването на престъпления;</w:t>
      </w:r>
    </w:p>
    <w:p w14:paraId="321B44CD" w14:textId="77777777" w:rsidR="00D70F5C" w:rsidRPr="005B06BB" w:rsidRDefault="00D70F5C" w:rsidP="00D70F5C">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 xml:space="preserve">Подобрено положение на ромското население; </w:t>
      </w:r>
    </w:p>
    <w:p w14:paraId="5B2B2857" w14:textId="49955056" w:rsidR="00D70F5C" w:rsidRPr="005B06BB" w:rsidRDefault="00D70F5C" w:rsidP="00D70F5C">
      <w:pPr>
        <w:numPr>
          <w:ilvl w:val="0"/>
          <w:numId w:val="6"/>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Подобрен капацитет на българските власти за справяне с икономическата престъпност и корупцията</w:t>
      </w:r>
      <w:r w:rsidR="009B6202">
        <w:rPr>
          <w:rFonts w:ascii="Times New Roman" w:hAnsi="Times New Roman" w:cs="Times New Roman"/>
          <w:bCs/>
          <w:sz w:val="24"/>
          <w:szCs w:val="24"/>
          <w:lang w:eastAsia="bg-BG"/>
        </w:rPr>
        <w:t>.</w:t>
      </w:r>
    </w:p>
    <w:p w14:paraId="21B77078"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Програмен оператор:</w:t>
      </w:r>
      <w:r w:rsidRPr="005B06BB">
        <w:rPr>
          <w:rFonts w:ascii="Times New Roman" w:hAnsi="Times New Roman" w:cs="Times New Roman"/>
          <w:bCs/>
          <w:sz w:val="24"/>
          <w:szCs w:val="24"/>
          <w:lang w:eastAsia="bg-BG"/>
        </w:rPr>
        <w:t xml:space="preserve"> Министерство на вътрешните работи</w:t>
      </w:r>
    </w:p>
    <w:p w14:paraId="15625D6D"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Програмни партньори от страна на донора:</w:t>
      </w:r>
      <w:r w:rsidRPr="005B06BB">
        <w:rPr>
          <w:rFonts w:ascii="Times New Roman" w:hAnsi="Times New Roman" w:cs="Times New Roman"/>
          <w:bCs/>
          <w:sz w:val="24"/>
          <w:szCs w:val="24"/>
          <w:lang w:eastAsia="bg-BG"/>
        </w:rPr>
        <w:t xml:space="preserve"> Норвежко министерство на правосъдието (</w:t>
      </w:r>
      <w:r w:rsidRPr="005B06BB">
        <w:rPr>
          <w:rFonts w:ascii="Times New Roman" w:hAnsi="Times New Roman" w:cs="Times New Roman"/>
          <w:bCs/>
          <w:sz w:val="24"/>
          <w:szCs w:val="24"/>
          <w:lang w:val="en-US" w:eastAsia="bg-BG"/>
        </w:rPr>
        <w:t>NMOJ</w:t>
      </w:r>
      <w:r w:rsidRPr="005B06BB">
        <w:rPr>
          <w:rFonts w:ascii="Times New Roman" w:hAnsi="Times New Roman" w:cs="Times New Roman"/>
          <w:bCs/>
          <w:sz w:val="24"/>
          <w:szCs w:val="24"/>
          <w:lang w:eastAsia="bg-BG"/>
        </w:rPr>
        <w:t>), Норвежка дирекция на миграцията (</w:t>
      </w:r>
      <w:r w:rsidRPr="005B06BB">
        <w:rPr>
          <w:rFonts w:ascii="Times New Roman" w:hAnsi="Times New Roman" w:cs="Times New Roman"/>
          <w:bCs/>
          <w:sz w:val="24"/>
          <w:szCs w:val="24"/>
          <w:lang w:val="en-US" w:eastAsia="bg-BG"/>
        </w:rPr>
        <w:t>UDI</w:t>
      </w:r>
      <w:r w:rsidRPr="005B06BB">
        <w:rPr>
          <w:rFonts w:ascii="Times New Roman" w:hAnsi="Times New Roman" w:cs="Times New Roman"/>
          <w:bCs/>
          <w:sz w:val="24"/>
          <w:szCs w:val="24"/>
          <w:lang w:eastAsia="bg-BG"/>
        </w:rPr>
        <w:t>) и Норвежка дирекция „Полиция“ (</w:t>
      </w:r>
      <w:r w:rsidRPr="005B06BB">
        <w:rPr>
          <w:rFonts w:ascii="Times New Roman" w:hAnsi="Times New Roman" w:cs="Times New Roman"/>
          <w:bCs/>
          <w:sz w:val="24"/>
          <w:szCs w:val="24"/>
          <w:lang w:val="en-US" w:eastAsia="bg-BG"/>
        </w:rPr>
        <w:t>POD</w:t>
      </w:r>
      <w:r w:rsidRPr="005B06BB">
        <w:rPr>
          <w:rFonts w:ascii="Times New Roman" w:hAnsi="Times New Roman" w:cs="Times New Roman"/>
          <w:bCs/>
          <w:sz w:val="24"/>
          <w:szCs w:val="24"/>
          <w:lang w:eastAsia="bg-BG"/>
        </w:rPr>
        <w:t xml:space="preserve">) </w:t>
      </w:r>
    </w:p>
    <w:p w14:paraId="79A6CA0E"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902869">
        <w:rPr>
          <w:rFonts w:ascii="Times New Roman" w:hAnsi="Times New Roman" w:cs="Times New Roman"/>
          <w:b/>
          <w:bCs/>
          <w:sz w:val="24"/>
          <w:szCs w:val="24"/>
          <w:lang w:eastAsia="bg-BG"/>
        </w:rPr>
        <w:t>Международна партньорска организация:</w:t>
      </w:r>
      <w:r w:rsidRPr="005B06BB">
        <w:rPr>
          <w:rFonts w:ascii="Times New Roman" w:hAnsi="Times New Roman" w:cs="Times New Roman"/>
          <w:bCs/>
          <w:sz w:val="24"/>
          <w:szCs w:val="24"/>
          <w:lang w:eastAsia="bg-BG"/>
        </w:rPr>
        <w:t xml:space="preserve"> Съвет на Европа (</w:t>
      </w:r>
      <w:proofErr w:type="spellStart"/>
      <w:r w:rsidRPr="005B06BB">
        <w:rPr>
          <w:rFonts w:ascii="Times New Roman" w:hAnsi="Times New Roman" w:cs="Times New Roman"/>
          <w:bCs/>
          <w:sz w:val="24"/>
          <w:szCs w:val="24"/>
          <w:lang w:eastAsia="bg-BG"/>
        </w:rPr>
        <w:t>CoE</w:t>
      </w:r>
      <w:proofErr w:type="spellEnd"/>
      <w:r w:rsidRPr="005B06BB">
        <w:rPr>
          <w:rFonts w:ascii="Times New Roman" w:hAnsi="Times New Roman" w:cs="Times New Roman"/>
          <w:bCs/>
          <w:sz w:val="24"/>
          <w:szCs w:val="24"/>
          <w:lang w:eastAsia="bg-BG"/>
        </w:rPr>
        <w:t>)</w:t>
      </w:r>
    </w:p>
    <w:p w14:paraId="0EA2626A"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p>
    <w:p w14:paraId="06A64292" w14:textId="77777777" w:rsidR="00D70F5C" w:rsidRPr="005B06BB" w:rsidRDefault="00D70F5C" w:rsidP="00D70F5C">
      <w:pPr>
        <w:autoSpaceDE w:val="0"/>
        <w:autoSpaceDN w:val="0"/>
        <w:adjustRightInd w:val="0"/>
        <w:spacing w:after="0" w:line="36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Е. Програмни</w:t>
      </w:r>
      <w:r w:rsidRPr="005B06BB">
        <w:rPr>
          <w:rFonts w:ascii="Times New Roman" w:hAnsi="Times New Roman" w:cs="Times New Roman"/>
          <w:b/>
          <w:bCs/>
          <w:sz w:val="24"/>
          <w:szCs w:val="24"/>
          <w:lang w:eastAsia="bg-BG"/>
        </w:rPr>
        <w:t xml:space="preserve"> област</w:t>
      </w:r>
      <w:r>
        <w:rPr>
          <w:rFonts w:ascii="Times New Roman" w:hAnsi="Times New Roman" w:cs="Times New Roman"/>
          <w:b/>
          <w:bCs/>
          <w:sz w:val="24"/>
          <w:szCs w:val="24"/>
          <w:lang w:eastAsia="bg-BG"/>
        </w:rPr>
        <w:t>и</w:t>
      </w:r>
      <w:r w:rsidRPr="005B06BB">
        <w:rPr>
          <w:rFonts w:ascii="Times New Roman" w:hAnsi="Times New Roman" w:cs="Times New Roman"/>
          <w:b/>
          <w:bCs/>
          <w:sz w:val="24"/>
          <w:szCs w:val="24"/>
          <w:lang w:eastAsia="bg-BG"/>
        </w:rPr>
        <w:t xml:space="preserve">: Корекционни услуги и </w:t>
      </w:r>
      <w:r>
        <w:rPr>
          <w:rFonts w:ascii="Times New Roman" w:hAnsi="Times New Roman" w:cs="Times New Roman"/>
          <w:b/>
          <w:bCs/>
          <w:sz w:val="24"/>
          <w:szCs w:val="24"/>
          <w:lang w:eastAsia="bg-BG"/>
        </w:rPr>
        <w:t>задържане преди съдебния процес;</w:t>
      </w:r>
      <w:r w:rsidRPr="005B06BB">
        <w:rPr>
          <w:rFonts w:ascii="Times New Roman" w:hAnsi="Times New Roman" w:cs="Times New Roman"/>
          <w:b/>
          <w:bCs/>
          <w:sz w:val="24"/>
          <w:szCs w:val="24"/>
          <w:lang w:eastAsia="bg-BG"/>
        </w:rPr>
        <w:t xml:space="preserve"> Ефективност и еф</w:t>
      </w:r>
      <w:r>
        <w:rPr>
          <w:rFonts w:ascii="Times New Roman" w:hAnsi="Times New Roman" w:cs="Times New Roman"/>
          <w:b/>
          <w:bCs/>
          <w:sz w:val="24"/>
          <w:szCs w:val="24"/>
          <w:lang w:eastAsia="bg-BG"/>
        </w:rPr>
        <w:t>икасност на съдебната система; У</w:t>
      </w:r>
      <w:r w:rsidRPr="005B06BB">
        <w:rPr>
          <w:rFonts w:ascii="Times New Roman" w:hAnsi="Times New Roman" w:cs="Times New Roman"/>
          <w:b/>
          <w:bCs/>
          <w:sz w:val="24"/>
          <w:szCs w:val="24"/>
          <w:lang w:eastAsia="bg-BG"/>
        </w:rPr>
        <w:t>крепване на правовата държава</w:t>
      </w:r>
    </w:p>
    <w:p w14:paraId="33548826"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 xml:space="preserve">Програма: </w:t>
      </w:r>
      <w:r>
        <w:rPr>
          <w:rFonts w:ascii="Times New Roman" w:hAnsi="Times New Roman" w:cs="Times New Roman"/>
          <w:bCs/>
          <w:sz w:val="24"/>
          <w:szCs w:val="24"/>
          <w:lang w:eastAsia="bg-BG"/>
        </w:rPr>
        <w:t>Правосъдие</w:t>
      </w:r>
    </w:p>
    <w:p w14:paraId="4CF7DA9E"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 xml:space="preserve">Общ бюджет: </w:t>
      </w:r>
      <w:r w:rsidRPr="005B06BB">
        <w:rPr>
          <w:rFonts w:ascii="Times New Roman" w:hAnsi="Times New Roman" w:cs="Times New Roman"/>
          <w:bCs/>
          <w:sz w:val="24"/>
          <w:szCs w:val="24"/>
          <w:lang w:eastAsia="bg-BG"/>
        </w:rPr>
        <w:t>€ 35 294 118</w:t>
      </w:r>
    </w:p>
    <w:p w14:paraId="5B8ABDCF" w14:textId="7792927F" w:rsidR="00D70F5C" w:rsidRPr="005B06BB" w:rsidRDefault="009B6202"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color w:val="000000"/>
          <w:sz w:val="24"/>
          <w:szCs w:val="24"/>
        </w:rPr>
        <w:lastRenderedPageBreak/>
        <w:t xml:space="preserve">Принос на </w:t>
      </w:r>
      <w:r>
        <w:rPr>
          <w:rFonts w:ascii="Times New Roman" w:hAnsi="Times New Roman" w:cs="Times New Roman"/>
          <w:b/>
          <w:bCs/>
          <w:color w:val="000000"/>
          <w:sz w:val="24"/>
          <w:szCs w:val="24"/>
        </w:rPr>
        <w:t>Н</w:t>
      </w:r>
      <w:r w:rsidRPr="005B06BB">
        <w:rPr>
          <w:rFonts w:ascii="Times New Roman" w:hAnsi="Times New Roman" w:cs="Times New Roman"/>
          <w:b/>
          <w:bCs/>
          <w:color w:val="000000"/>
          <w:sz w:val="24"/>
          <w:szCs w:val="24"/>
        </w:rPr>
        <w:t>ФМ</w:t>
      </w:r>
      <w:r w:rsidR="00D70F5C" w:rsidRPr="005B06BB">
        <w:rPr>
          <w:rFonts w:ascii="Times New Roman" w:hAnsi="Times New Roman" w:cs="Times New Roman"/>
          <w:bCs/>
          <w:sz w:val="24"/>
          <w:szCs w:val="24"/>
          <w:lang w:eastAsia="bg-BG"/>
        </w:rPr>
        <w:t>: €  30 000 000</w:t>
      </w:r>
    </w:p>
    <w:p w14:paraId="74A082F1"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Цел:</w:t>
      </w:r>
      <w:r w:rsidRPr="005B06BB">
        <w:rPr>
          <w:rFonts w:ascii="Times New Roman" w:hAnsi="Times New Roman" w:cs="Times New Roman"/>
          <w:bCs/>
          <w:sz w:val="24"/>
          <w:szCs w:val="24"/>
          <w:lang w:eastAsia="bg-BG"/>
        </w:rPr>
        <w:t xml:space="preserve"> Засилване на върховенството на закона</w:t>
      </w:r>
    </w:p>
    <w:p w14:paraId="4CCC4219" w14:textId="77777777" w:rsidR="00D70F5C" w:rsidRPr="005B06BB" w:rsidRDefault="00D70F5C" w:rsidP="00D70F5C">
      <w:pPr>
        <w:autoSpaceDE w:val="0"/>
        <w:autoSpaceDN w:val="0"/>
        <w:adjustRightInd w:val="0"/>
        <w:spacing w:after="0" w:line="360" w:lineRule="auto"/>
        <w:ind w:firstLine="709"/>
        <w:jc w:val="both"/>
        <w:rPr>
          <w:rFonts w:ascii="Times New Roman" w:hAnsi="Times New Roman" w:cs="Times New Roman"/>
          <w:bCs/>
          <w:sz w:val="24"/>
          <w:szCs w:val="24"/>
          <w:lang w:eastAsia="bg-BG"/>
        </w:rPr>
      </w:pPr>
      <w:r w:rsidRPr="005B06BB">
        <w:rPr>
          <w:rFonts w:ascii="Times New Roman" w:hAnsi="Times New Roman" w:cs="Times New Roman"/>
          <w:b/>
          <w:bCs/>
          <w:sz w:val="24"/>
          <w:szCs w:val="24"/>
          <w:lang w:eastAsia="bg-BG"/>
        </w:rPr>
        <w:t>Очаквани резултати:</w:t>
      </w:r>
      <w:r w:rsidRPr="005B06BB">
        <w:rPr>
          <w:rFonts w:ascii="Times New Roman" w:hAnsi="Times New Roman" w:cs="Times New Roman"/>
          <w:bCs/>
          <w:sz w:val="24"/>
          <w:szCs w:val="24"/>
          <w:lang w:eastAsia="bg-BG"/>
        </w:rPr>
        <w:t xml:space="preserve"> </w:t>
      </w:r>
    </w:p>
    <w:p w14:paraId="53109E4F" w14:textId="77777777" w:rsidR="00D70F5C" w:rsidRPr="005B06BB" w:rsidRDefault="00D70F5C" w:rsidP="00D70F5C">
      <w:pPr>
        <w:numPr>
          <w:ilvl w:val="0"/>
          <w:numId w:val="7"/>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Подобрени корекционни услуги</w:t>
      </w:r>
      <w:r w:rsidRPr="005B06BB">
        <w:rPr>
          <w:rFonts w:ascii="Times New Roman" w:hAnsi="Times New Roman" w:cs="Times New Roman"/>
          <w:bCs/>
          <w:sz w:val="24"/>
          <w:szCs w:val="24"/>
          <w:lang w:val="en-US" w:eastAsia="bg-BG"/>
        </w:rPr>
        <w:t>;</w:t>
      </w:r>
      <w:r w:rsidRPr="005B06BB">
        <w:rPr>
          <w:rFonts w:ascii="Times New Roman" w:hAnsi="Times New Roman" w:cs="Times New Roman"/>
          <w:bCs/>
          <w:sz w:val="24"/>
          <w:szCs w:val="24"/>
          <w:lang w:eastAsia="bg-BG"/>
        </w:rPr>
        <w:t xml:space="preserve"> </w:t>
      </w:r>
    </w:p>
    <w:p w14:paraId="3F9625C0" w14:textId="77777777" w:rsidR="00D70F5C" w:rsidRPr="005B06BB" w:rsidRDefault="00D70F5C" w:rsidP="00D70F5C">
      <w:pPr>
        <w:numPr>
          <w:ilvl w:val="0"/>
          <w:numId w:val="7"/>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Подобрено прилагане на Европейската правна рамка от българската съдебна система;</w:t>
      </w:r>
    </w:p>
    <w:p w14:paraId="7E33038C" w14:textId="77777777" w:rsidR="00D70F5C" w:rsidRPr="005B06BB" w:rsidRDefault="00D70F5C" w:rsidP="00D70F5C">
      <w:pPr>
        <w:numPr>
          <w:ilvl w:val="0"/>
          <w:numId w:val="7"/>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 xml:space="preserve">Подобрен капацитет на българските власти в областта на детското правосъдие; </w:t>
      </w:r>
    </w:p>
    <w:p w14:paraId="061C1909" w14:textId="77777777" w:rsidR="00D70F5C" w:rsidRPr="005B06BB" w:rsidRDefault="00D70F5C" w:rsidP="00D70F5C">
      <w:pPr>
        <w:numPr>
          <w:ilvl w:val="0"/>
          <w:numId w:val="7"/>
        </w:numPr>
        <w:autoSpaceDE w:val="0"/>
        <w:autoSpaceDN w:val="0"/>
        <w:adjustRightInd w:val="0"/>
        <w:spacing w:after="0" w:line="360" w:lineRule="auto"/>
        <w:ind w:left="1134" w:hanging="283"/>
        <w:jc w:val="both"/>
        <w:rPr>
          <w:rFonts w:ascii="Times New Roman" w:hAnsi="Times New Roman" w:cs="Times New Roman"/>
          <w:bCs/>
          <w:sz w:val="24"/>
          <w:szCs w:val="24"/>
          <w:lang w:eastAsia="bg-BG"/>
        </w:rPr>
      </w:pPr>
      <w:r w:rsidRPr="005B06BB">
        <w:rPr>
          <w:rFonts w:ascii="Times New Roman" w:hAnsi="Times New Roman" w:cs="Times New Roman"/>
          <w:bCs/>
          <w:sz w:val="24"/>
          <w:szCs w:val="24"/>
          <w:lang w:eastAsia="bg-BG"/>
        </w:rPr>
        <w:t>Подобрен капацитет на българските власти в областта на домашното насилие и насилието, основано на полов признак.</w:t>
      </w:r>
    </w:p>
    <w:p w14:paraId="7EF91574" w14:textId="77777777" w:rsidR="00D70F5C" w:rsidRPr="005B06BB" w:rsidRDefault="00D70F5C" w:rsidP="00D70F5C">
      <w:pPr>
        <w:spacing w:after="0" w:line="360" w:lineRule="auto"/>
        <w:ind w:firstLine="709"/>
        <w:jc w:val="both"/>
        <w:rPr>
          <w:rFonts w:ascii="Times New Roman" w:hAnsi="Times New Roman" w:cs="Times New Roman"/>
          <w:b/>
          <w:sz w:val="24"/>
          <w:szCs w:val="24"/>
        </w:rPr>
      </w:pPr>
      <w:r w:rsidRPr="005B06BB">
        <w:rPr>
          <w:rFonts w:ascii="Times New Roman" w:hAnsi="Times New Roman" w:cs="Times New Roman"/>
          <w:b/>
          <w:sz w:val="24"/>
          <w:szCs w:val="24"/>
        </w:rPr>
        <w:t xml:space="preserve">Програмен оператор: </w:t>
      </w:r>
      <w:r w:rsidRPr="005B06BB">
        <w:rPr>
          <w:rFonts w:ascii="Times New Roman" w:hAnsi="Times New Roman" w:cs="Times New Roman"/>
          <w:sz w:val="24"/>
          <w:szCs w:val="24"/>
        </w:rPr>
        <w:t>Министерство на правосъдието</w:t>
      </w:r>
    </w:p>
    <w:p w14:paraId="34B90345"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5B06BB">
        <w:rPr>
          <w:rFonts w:ascii="Times New Roman" w:hAnsi="Times New Roman" w:cs="Times New Roman"/>
          <w:b/>
          <w:sz w:val="24"/>
          <w:szCs w:val="24"/>
        </w:rPr>
        <w:t>Програмни партньори от страна на донора:</w:t>
      </w:r>
      <w:r w:rsidRPr="005B06BB">
        <w:rPr>
          <w:rFonts w:ascii="Times New Roman" w:hAnsi="Times New Roman" w:cs="Times New Roman"/>
          <w:sz w:val="24"/>
          <w:szCs w:val="24"/>
        </w:rPr>
        <w:t xml:space="preserve"> Норвежко министерство на правосъдието (</w:t>
      </w:r>
      <w:r w:rsidRPr="005B06BB">
        <w:rPr>
          <w:rFonts w:ascii="Times New Roman" w:hAnsi="Times New Roman" w:cs="Times New Roman"/>
          <w:sz w:val="24"/>
          <w:szCs w:val="24"/>
          <w:lang w:val="en-US"/>
        </w:rPr>
        <w:t>NMOJ</w:t>
      </w:r>
      <w:r w:rsidRPr="005B06BB">
        <w:rPr>
          <w:rFonts w:ascii="Times New Roman" w:hAnsi="Times New Roman" w:cs="Times New Roman"/>
          <w:sz w:val="24"/>
          <w:szCs w:val="24"/>
        </w:rPr>
        <w:t>), Дирекция на норвежката корекционна служба (</w:t>
      </w:r>
      <w:r w:rsidRPr="005B06BB">
        <w:rPr>
          <w:rFonts w:ascii="Times New Roman" w:hAnsi="Times New Roman" w:cs="Times New Roman"/>
          <w:sz w:val="24"/>
          <w:szCs w:val="24"/>
          <w:lang w:val="en-US"/>
        </w:rPr>
        <w:t>KDI</w:t>
      </w:r>
      <w:r w:rsidRPr="005B06BB">
        <w:rPr>
          <w:rFonts w:ascii="Times New Roman" w:hAnsi="Times New Roman" w:cs="Times New Roman"/>
          <w:sz w:val="24"/>
          <w:szCs w:val="24"/>
        </w:rPr>
        <w:t>)</w:t>
      </w:r>
    </w:p>
    <w:p w14:paraId="38BF38EC" w14:textId="77777777" w:rsidR="00D70F5C" w:rsidRPr="005B06BB" w:rsidRDefault="00D70F5C" w:rsidP="00D70F5C">
      <w:pPr>
        <w:spacing w:after="0" w:line="360" w:lineRule="auto"/>
        <w:ind w:firstLine="709"/>
        <w:jc w:val="both"/>
        <w:rPr>
          <w:rFonts w:ascii="Times New Roman" w:hAnsi="Times New Roman" w:cs="Times New Roman"/>
          <w:sz w:val="24"/>
          <w:szCs w:val="24"/>
        </w:rPr>
      </w:pPr>
      <w:r w:rsidRPr="00D857DF">
        <w:rPr>
          <w:rFonts w:ascii="Times New Roman" w:hAnsi="Times New Roman" w:cs="Times New Roman"/>
          <w:b/>
          <w:sz w:val="24"/>
          <w:szCs w:val="24"/>
        </w:rPr>
        <w:t>Международна партньорска организация</w:t>
      </w:r>
      <w:r w:rsidRPr="005B06BB">
        <w:rPr>
          <w:rFonts w:ascii="Times New Roman" w:hAnsi="Times New Roman" w:cs="Times New Roman"/>
          <w:sz w:val="24"/>
          <w:szCs w:val="24"/>
        </w:rPr>
        <w:t>: Съвет на Европа (</w:t>
      </w:r>
      <w:proofErr w:type="spellStart"/>
      <w:r w:rsidRPr="005B06BB">
        <w:rPr>
          <w:rFonts w:ascii="Times New Roman" w:hAnsi="Times New Roman" w:cs="Times New Roman"/>
          <w:sz w:val="24"/>
          <w:szCs w:val="24"/>
        </w:rPr>
        <w:t>CoE</w:t>
      </w:r>
      <w:proofErr w:type="spellEnd"/>
      <w:r w:rsidRPr="005B06BB">
        <w:rPr>
          <w:rFonts w:ascii="Times New Roman" w:hAnsi="Times New Roman" w:cs="Times New Roman"/>
          <w:sz w:val="24"/>
          <w:szCs w:val="24"/>
        </w:rPr>
        <w:t>).</w:t>
      </w:r>
    </w:p>
    <w:p w14:paraId="26B8D9E5" w14:textId="6633647B" w:rsidR="00D70F5C" w:rsidRDefault="00D70F5C">
      <w:pPr>
        <w:rPr>
          <w:rFonts w:ascii="Times New Roman" w:hAnsi="Times New Roman" w:cs="Times New Roman"/>
          <w:sz w:val="24"/>
          <w:szCs w:val="24"/>
        </w:rPr>
      </w:pPr>
      <w:r>
        <w:rPr>
          <w:rFonts w:ascii="Times New Roman" w:hAnsi="Times New Roman" w:cs="Times New Roman"/>
          <w:sz w:val="24"/>
          <w:szCs w:val="24"/>
        </w:rPr>
        <w:br w:type="page"/>
      </w:r>
    </w:p>
    <w:p w14:paraId="5CA2A13E" w14:textId="77777777" w:rsidR="00232027" w:rsidRDefault="00232027">
      <w:pPr>
        <w:rPr>
          <w:rFonts w:ascii="Times New Roman" w:hAnsi="Times New Roman" w:cs="Times New Roman"/>
          <w:sz w:val="24"/>
          <w:szCs w:val="24"/>
        </w:rPr>
      </w:pPr>
    </w:p>
    <w:p w14:paraId="74CB2584" w14:textId="796D26FD" w:rsidR="00DF3915" w:rsidRPr="005B06BB" w:rsidRDefault="00D137E3" w:rsidP="00A25516">
      <w:pPr>
        <w:pStyle w:val="Heading2"/>
        <w:numPr>
          <w:ilvl w:val="0"/>
          <w:numId w:val="1"/>
        </w:numPr>
        <w:ind w:left="0" w:firstLine="0"/>
        <w:rPr>
          <w:rFonts w:ascii="Times New Roman" w:hAnsi="Times New Roman" w:cs="Times New Roman"/>
          <w:b/>
          <w:sz w:val="28"/>
          <w:szCs w:val="28"/>
          <w:lang w:val="bg-BG"/>
        </w:rPr>
      </w:pPr>
      <w:bookmarkStart w:id="23" w:name="_Toc64633388"/>
      <w:r w:rsidRPr="005B06BB">
        <w:rPr>
          <w:rFonts w:ascii="Times New Roman" w:hAnsi="Times New Roman" w:cs="Times New Roman"/>
          <w:b/>
          <w:sz w:val="28"/>
          <w:szCs w:val="28"/>
          <w:lang w:val="bg-BG"/>
        </w:rPr>
        <w:t>Анализ и оценка на</w:t>
      </w:r>
      <w:r w:rsidR="000E1559" w:rsidRPr="005B06BB">
        <w:rPr>
          <w:rFonts w:ascii="Times New Roman" w:hAnsi="Times New Roman" w:cs="Times New Roman"/>
          <w:b/>
          <w:sz w:val="28"/>
          <w:szCs w:val="28"/>
          <w:lang w:val="bg-BG"/>
        </w:rPr>
        <w:t xml:space="preserve"> изпълнение</w:t>
      </w:r>
      <w:r w:rsidRPr="005B06BB">
        <w:rPr>
          <w:rFonts w:ascii="Times New Roman" w:hAnsi="Times New Roman" w:cs="Times New Roman"/>
          <w:b/>
          <w:sz w:val="28"/>
          <w:szCs w:val="28"/>
          <w:lang w:val="bg-BG"/>
        </w:rPr>
        <w:t>то</w:t>
      </w:r>
      <w:r w:rsidR="000E1559" w:rsidRPr="005B06BB">
        <w:rPr>
          <w:rFonts w:ascii="Times New Roman" w:hAnsi="Times New Roman" w:cs="Times New Roman"/>
          <w:b/>
          <w:sz w:val="28"/>
          <w:szCs w:val="28"/>
          <w:lang w:val="bg-BG"/>
        </w:rPr>
        <w:t xml:space="preserve"> на програмите, финансирани по ФМ на ЕИП и НФМ 2014-2021</w:t>
      </w:r>
      <w:bookmarkEnd w:id="23"/>
      <w:r w:rsidR="00B1131E" w:rsidRPr="005B06BB">
        <w:rPr>
          <w:rFonts w:ascii="Times New Roman" w:hAnsi="Times New Roman" w:cs="Times New Roman"/>
          <w:b/>
          <w:sz w:val="28"/>
          <w:szCs w:val="28"/>
        </w:rPr>
        <w:t xml:space="preserve"> </w:t>
      </w:r>
    </w:p>
    <w:p w14:paraId="064321B3" w14:textId="77777777" w:rsidR="002616A1" w:rsidRDefault="002616A1" w:rsidP="002616A1">
      <w:pPr>
        <w:pStyle w:val="Heading2"/>
        <w:rPr>
          <w:rFonts w:ascii="Times New Roman" w:hAnsi="Times New Roman" w:cs="Times New Roman"/>
          <w:b/>
          <w:sz w:val="28"/>
          <w:szCs w:val="28"/>
          <w:lang w:val="bg-BG"/>
        </w:rPr>
      </w:pPr>
    </w:p>
    <w:p w14:paraId="5ABC5292" w14:textId="45270DA4" w:rsidR="000E1559" w:rsidRPr="009436C1" w:rsidRDefault="001941BB" w:rsidP="00E569A2">
      <w:pPr>
        <w:pStyle w:val="Heading2"/>
        <w:spacing w:line="360" w:lineRule="auto"/>
        <w:rPr>
          <w:rFonts w:ascii="Times New Roman" w:hAnsi="Times New Roman" w:cs="Times New Roman"/>
          <w:webHidden/>
          <w:sz w:val="24"/>
          <w:szCs w:val="24"/>
          <w:lang w:val="bg-BG"/>
        </w:rPr>
      </w:pPr>
      <w:bookmarkStart w:id="24" w:name="_Toc64633389"/>
      <w:r w:rsidRPr="009436C1">
        <w:rPr>
          <w:rFonts w:ascii="Times New Roman" w:hAnsi="Times New Roman" w:cs="Times New Roman"/>
          <w:sz w:val="24"/>
          <w:szCs w:val="24"/>
          <w:lang w:val="bg-BG"/>
        </w:rPr>
        <w:t xml:space="preserve">3.1 </w:t>
      </w:r>
      <w:r w:rsidR="00CA69ED" w:rsidRPr="009436C1">
        <w:rPr>
          <w:rFonts w:ascii="Times New Roman" w:hAnsi="Times New Roman" w:cs="Times New Roman"/>
          <w:sz w:val="24"/>
          <w:szCs w:val="24"/>
          <w:lang w:val="bg-BG"/>
        </w:rPr>
        <w:t>Анализ и</w:t>
      </w:r>
      <w:r w:rsidR="00EF6184" w:rsidRPr="009436C1">
        <w:rPr>
          <w:rFonts w:ascii="Times New Roman" w:hAnsi="Times New Roman" w:cs="Times New Roman"/>
          <w:sz w:val="24"/>
          <w:szCs w:val="24"/>
          <w:lang w:val="bg-BG"/>
        </w:rPr>
        <w:t xml:space="preserve"> оценка </w:t>
      </w:r>
      <w:r w:rsidR="00C75312" w:rsidRPr="009436C1">
        <w:rPr>
          <w:rFonts w:ascii="Times New Roman" w:hAnsi="Times New Roman" w:cs="Times New Roman"/>
          <w:sz w:val="24"/>
          <w:szCs w:val="24"/>
          <w:lang w:val="bg-BG"/>
        </w:rPr>
        <w:t>на</w:t>
      </w:r>
      <w:r w:rsidR="001645F3" w:rsidRPr="009436C1">
        <w:rPr>
          <w:rFonts w:ascii="Times New Roman" w:hAnsi="Times New Roman" w:cs="Times New Roman"/>
          <w:sz w:val="24"/>
          <w:szCs w:val="24"/>
          <w:lang w:val="bg-BG"/>
        </w:rPr>
        <w:t xml:space="preserve"> изпълнение</w:t>
      </w:r>
      <w:r w:rsidR="00C75312" w:rsidRPr="009436C1">
        <w:rPr>
          <w:rFonts w:ascii="Times New Roman" w:hAnsi="Times New Roman" w:cs="Times New Roman"/>
          <w:sz w:val="24"/>
          <w:szCs w:val="24"/>
          <w:lang w:val="bg-BG"/>
        </w:rPr>
        <w:t>то</w:t>
      </w:r>
      <w:r w:rsidR="001645F3" w:rsidRPr="009436C1">
        <w:rPr>
          <w:rFonts w:ascii="Times New Roman" w:hAnsi="Times New Roman" w:cs="Times New Roman"/>
          <w:sz w:val="24"/>
          <w:szCs w:val="24"/>
          <w:lang w:val="bg-BG"/>
        </w:rPr>
        <w:t xml:space="preserve"> на програма „Местно развитие, намаляване на бедността и подобрено включване на у</w:t>
      </w:r>
      <w:r w:rsidR="000E1559" w:rsidRPr="009436C1">
        <w:rPr>
          <w:rFonts w:ascii="Times New Roman" w:hAnsi="Times New Roman" w:cs="Times New Roman"/>
          <w:sz w:val="24"/>
          <w:szCs w:val="24"/>
          <w:lang w:val="bg-BG"/>
        </w:rPr>
        <w:t>я</w:t>
      </w:r>
      <w:r w:rsidR="001645F3" w:rsidRPr="009436C1">
        <w:rPr>
          <w:rFonts w:ascii="Times New Roman" w:hAnsi="Times New Roman" w:cs="Times New Roman"/>
          <w:sz w:val="24"/>
          <w:szCs w:val="24"/>
          <w:lang w:val="bg-BG"/>
        </w:rPr>
        <w:t>звими групи“</w:t>
      </w:r>
      <w:bookmarkEnd w:id="24"/>
      <w:r w:rsidR="001645F3" w:rsidRPr="009436C1">
        <w:rPr>
          <w:rFonts w:ascii="Times New Roman" w:hAnsi="Times New Roman" w:cs="Times New Roman"/>
          <w:webHidden/>
          <w:sz w:val="24"/>
          <w:szCs w:val="24"/>
          <w:lang w:val="bg-BG"/>
        </w:rPr>
        <w:tab/>
      </w:r>
    </w:p>
    <w:p w14:paraId="6079895E" w14:textId="77777777" w:rsidR="00995A1D" w:rsidRPr="0035472B" w:rsidRDefault="00995A1D" w:rsidP="00995A1D">
      <w:pPr>
        <w:spacing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Анализът и оценката на изпълнението на програма „Местно развитие, намаляване на бедността и подобрено включване на уязвими групи“ е съобразено с </w:t>
      </w:r>
      <w:r w:rsidRPr="0035472B">
        <w:rPr>
          <w:rFonts w:ascii="Times New Roman" w:hAnsi="Times New Roman" w:cs="Times New Roman"/>
          <w:b/>
          <w:sz w:val="24"/>
          <w:szCs w:val="24"/>
        </w:rPr>
        <w:t>общата цел</w:t>
      </w:r>
      <w:r w:rsidRPr="0035472B">
        <w:rPr>
          <w:rFonts w:ascii="Times New Roman" w:hAnsi="Times New Roman" w:cs="Times New Roman"/>
          <w:sz w:val="24"/>
          <w:szCs w:val="24"/>
        </w:rPr>
        <w:t xml:space="preserve"> да се извърши междинна оценка на изпълнението на програмите, финансирани по ФМ на ЕИП и НФМ 2014-2021г. </w:t>
      </w:r>
    </w:p>
    <w:p w14:paraId="3197C5B3" w14:textId="77777777" w:rsidR="00995A1D" w:rsidRPr="0035472B" w:rsidRDefault="00995A1D" w:rsidP="00995A1D">
      <w:pPr>
        <w:spacing w:after="0" w:line="360" w:lineRule="auto"/>
        <w:jc w:val="both"/>
        <w:rPr>
          <w:rFonts w:ascii="Times New Roman" w:eastAsia="MS Mincho" w:hAnsi="Times New Roman" w:cs="Times New Roman"/>
          <w:sz w:val="24"/>
          <w:szCs w:val="24"/>
          <w:lang w:eastAsia="en-GB"/>
        </w:rPr>
      </w:pPr>
      <w:r w:rsidRPr="0035472B">
        <w:rPr>
          <w:rFonts w:ascii="Times New Roman" w:hAnsi="Times New Roman" w:cs="Times New Roman"/>
          <w:b/>
          <w:sz w:val="24"/>
          <w:szCs w:val="24"/>
        </w:rPr>
        <w:t>Специфичните цели</w:t>
      </w:r>
      <w:r w:rsidRPr="0035472B">
        <w:rPr>
          <w:rFonts w:ascii="Times New Roman" w:hAnsi="Times New Roman" w:cs="Times New Roman"/>
          <w:sz w:val="24"/>
          <w:szCs w:val="24"/>
        </w:rPr>
        <w:t xml:space="preserve"> на оценката на програма „Местно развитие, намаляване на бедността и подобрено включване на уязвими групи“ са</w:t>
      </w:r>
      <w:r w:rsidRPr="0035472B">
        <w:rPr>
          <w:rFonts w:ascii="Times New Roman" w:eastAsia="MS Mincho" w:hAnsi="Times New Roman" w:cs="Times New Roman"/>
          <w:sz w:val="24"/>
          <w:szCs w:val="24"/>
          <w:lang w:eastAsia="en-GB"/>
        </w:rPr>
        <w:t>:</w:t>
      </w:r>
    </w:p>
    <w:p w14:paraId="268822BF" w14:textId="77777777" w:rsidR="00995A1D" w:rsidRPr="0035472B"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35472B">
        <w:rPr>
          <w:rFonts w:ascii="Times New Roman" w:eastAsia="MS Mincho" w:hAnsi="Times New Roman" w:cs="Times New Roman"/>
          <w:sz w:val="24"/>
          <w:szCs w:val="24"/>
          <w:lang w:eastAsia="en-GB"/>
        </w:rPr>
        <w:t xml:space="preserve">Да се оцени напредъка в изпълнението на </w:t>
      </w:r>
      <w:r w:rsidRPr="0035472B">
        <w:rPr>
          <w:rFonts w:ascii="Times New Roman" w:hAnsi="Times New Roman" w:cs="Times New Roman"/>
          <w:sz w:val="24"/>
          <w:szCs w:val="24"/>
        </w:rPr>
        <w:t xml:space="preserve">програмата въз основа на </w:t>
      </w:r>
      <w:r w:rsidRPr="0035472B">
        <w:rPr>
          <w:rFonts w:ascii="Times New Roman" w:eastAsia="MS Mincho" w:hAnsi="Times New Roman" w:cs="Times New Roman"/>
          <w:sz w:val="24"/>
          <w:szCs w:val="24"/>
          <w:lang w:eastAsia="en-GB"/>
        </w:rPr>
        <w:t xml:space="preserve">анализ и оценка на нейните цели, резултати и продукти, които се очаква да бъдат реализирани от изпълнението на финансираните интервенции/проекти; </w:t>
      </w:r>
    </w:p>
    <w:p w14:paraId="4FA9AE23" w14:textId="77777777" w:rsidR="00995A1D" w:rsidRPr="0035472B"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9A563E">
        <w:rPr>
          <w:rFonts w:ascii="Times New Roman" w:eastAsia="MS Mincho" w:hAnsi="Times New Roman" w:cs="Times New Roman"/>
          <w:sz w:val="24"/>
          <w:szCs w:val="24"/>
          <w:lang w:eastAsia="en-GB"/>
        </w:rPr>
        <w:t>Да се извърши оценка на целесъобразността, ефективността и ефикасността от прилагането на програмата „Местно развитие, намаляване на бедността и подобрено включване на уязвими групи“</w:t>
      </w:r>
      <w:r w:rsidRPr="0035472B">
        <w:rPr>
          <w:rFonts w:ascii="Times New Roman" w:eastAsia="MS Mincho" w:hAnsi="Times New Roman" w:cs="Times New Roman"/>
          <w:sz w:val="24"/>
          <w:szCs w:val="24"/>
          <w:lang w:eastAsia="en-GB"/>
        </w:rPr>
        <w:t xml:space="preserve"> </w:t>
      </w:r>
      <w:r w:rsidRPr="009A563E">
        <w:rPr>
          <w:rFonts w:ascii="Times New Roman" w:eastAsia="MS Mincho" w:hAnsi="Times New Roman" w:cs="Times New Roman"/>
          <w:sz w:val="24"/>
          <w:szCs w:val="24"/>
          <w:lang w:eastAsia="en-GB"/>
        </w:rPr>
        <w:t xml:space="preserve"> при отчитане на нейните специфични целеви групи и конкретни цели; </w:t>
      </w:r>
    </w:p>
    <w:p w14:paraId="3B8A49C2" w14:textId="77777777" w:rsidR="00995A1D" w:rsidRPr="0035472B"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9A563E">
        <w:rPr>
          <w:rFonts w:ascii="Times New Roman" w:eastAsia="MS Mincho" w:hAnsi="Times New Roman" w:cs="Times New Roman"/>
          <w:sz w:val="24"/>
          <w:szCs w:val="24"/>
          <w:lang w:eastAsia="en-GB"/>
        </w:rPr>
        <w:t xml:space="preserve">Да се извърши оценка на постигнатите резултати на интервенциите по програмата „Местно развитие, намаляване на бедността и подобрено включване на уязвими групи“, както и на вероятността от постигане или риска от </w:t>
      </w:r>
      <w:proofErr w:type="spellStart"/>
      <w:r w:rsidRPr="009A563E">
        <w:rPr>
          <w:rFonts w:ascii="Times New Roman" w:eastAsia="MS Mincho" w:hAnsi="Times New Roman" w:cs="Times New Roman"/>
          <w:sz w:val="24"/>
          <w:szCs w:val="24"/>
          <w:lang w:eastAsia="en-GB"/>
        </w:rPr>
        <w:t>непостигане</w:t>
      </w:r>
      <w:proofErr w:type="spellEnd"/>
      <w:r w:rsidRPr="009A563E">
        <w:rPr>
          <w:rFonts w:ascii="Times New Roman" w:eastAsia="MS Mincho" w:hAnsi="Times New Roman" w:cs="Times New Roman"/>
          <w:sz w:val="24"/>
          <w:szCs w:val="24"/>
          <w:lang w:eastAsia="en-GB"/>
        </w:rPr>
        <w:t xml:space="preserve"> на планираните резултати по отделните програми; </w:t>
      </w:r>
    </w:p>
    <w:p w14:paraId="433C7789" w14:textId="77777777" w:rsidR="00995A1D" w:rsidRPr="0035472B"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9A563E">
        <w:rPr>
          <w:rFonts w:ascii="Times New Roman" w:eastAsia="MS Mincho" w:hAnsi="Times New Roman" w:cs="Times New Roman"/>
          <w:sz w:val="24"/>
          <w:szCs w:val="24"/>
          <w:lang w:eastAsia="en-GB"/>
        </w:rPr>
        <w:t xml:space="preserve">Да се извърши оценка на идентифицирани проблеми и добри практики (силни и слаби страни) от прилагането на програмата „Местно развитие, намаляване на бедността и подобрено включване на уязвими групи“, както и формулиране на препоръки, насочени към преодоляване на идентифицираните проблеми, които могат да послужат в процеса на взимане на обосновани управленски решения. </w:t>
      </w:r>
    </w:p>
    <w:p w14:paraId="2135A766" w14:textId="282C5196" w:rsidR="00995A1D" w:rsidRPr="00995A1D" w:rsidRDefault="00995A1D" w:rsidP="00995A1D">
      <w:pPr>
        <w:spacing w:after="0" w:line="360" w:lineRule="auto"/>
        <w:jc w:val="both"/>
        <w:rPr>
          <w:rFonts w:ascii="Times New Roman" w:eastAsia="MS Mincho" w:hAnsi="Times New Roman" w:cs="Times New Roman"/>
          <w:sz w:val="24"/>
          <w:szCs w:val="24"/>
          <w:lang w:eastAsia="en-GB"/>
        </w:rPr>
      </w:pPr>
      <w:r w:rsidRPr="0035472B">
        <w:rPr>
          <w:rFonts w:ascii="Times New Roman" w:hAnsi="Times New Roman" w:cs="Times New Roman"/>
          <w:sz w:val="24"/>
          <w:szCs w:val="24"/>
        </w:rPr>
        <w:t xml:space="preserve">Оценката се базира на напредъка в изпълнение на програмата „Местно развитие, намаляване на бедността и подобрено включване на уязвими групи“ за периода от подписване на Програмното споразумение между Националното координационно звено (НКЗ) и Офиса на ФМ на ЕИП до 30 юни 2020 г., като се оцени възможността за </w:t>
      </w:r>
      <w:r w:rsidRPr="0035472B">
        <w:rPr>
          <w:rFonts w:ascii="Times New Roman" w:hAnsi="Times New Roman" w:cs="Times New Roman"/>
          <w:sz w:val="24"/>
          <w:szCs w:val="24"/>
        </w:rPr>
        <w:lastRenderedPageBreak/>
        <w:t>постигане на заложените цели и резултати в рамките на крайния срок за изпълнение на проектите – 30.04.2024 г.</w:t>
      </w:r>
    </w:p>
    <w:p w14:paraId="2263BB04" w14:textId="77777777" w:rsidR="00995A1D" w:rsidRPr="0035472B" w:rsidRDefault="00995A1D" w:rsidP="00C43CA0">
      <w:pPr>
        <w:pStyle w:val="ListParagraph"/>
        <w:numPr>
          <w:ilvl w:val="0"/>
          <w:numId w:val="19"/>
        </w:numPr>
        <w:spacing w:before="120" w:after="0" w:line="360" w:lineRule="auto"/>
        <w:ind w:left="0" w:firstLine="0"/>
        <w:jc w:val="both"/>
        <w:rPr>
          <w:rFonts w:ascii="Times New Roman" w:hAnsi="Times New Roman" w:cs="Times New Roman"/>
          <w:b/>
          <w:sz w:val="24"/>
          <w:szCs w:val="24"/>
        </w:rPr>
      </w:pPr>
      <w:r w:rsidRPr="0035472B">
        <w:rPr>
          <w:rFonts w:ascii="Times New Roman" w:hAnsi="Times New Roman" w:cs="Times New Roman"/>
          <w:b/>
          <w:sz w:val="24"/>
          <w:szCs w:val="24"/>
        </w:rPr>
        <w:t>Цели, дизайн и координация на програмата на програмата</w:t>
      </w:r>
    </w:p>
    <w:p w14:paraId="670A5374"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В този раздел програмата "Местно развитие, намаляване на бедността и подобрено включване на уязвими групи" се анализира във връзка със следните ключови въпроси на оценката:  </w:t>
      </w:r>
    </w:p>
    <w:p w14:paraId="12308287" w14:textId="77777777" w:rsidR="00995A1D" w:rsidRPr="001521DE"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1521DE">
        <w:rPr>
          <w:rFonts w:ascii="Times New Roman" w:eastAsia="MS Mincho" w:hAnsi="Times New Roman" w:cs="Times New Roman"/>
          <w:sz w:val="24"/>
          <w:szCs w:val="24"/>
          <w:lang w:eastAsia="en-GB"/>
        </w:rPr>
        <w:t>До каква степен приоритетите, избраните интервенции и приложеният подход (допустими дейности, разходи, бенефициенти и пр.) са целесъобразни и съответстват на нуждите, проблемите и ограниченията на целевите групи на програмата?</w:t>
      </w:r>
    </w:p>
    <w:p w14:paraId="6A0C3268" w14:textId="77777777" w:rsidR="00995A1D" w:rsidRPr="001521DE"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1521DE">
        <w:rPr>
          <w:rFonts w:ascii="Times New Roman" w:eastAsia="MS Mincho" w:hAnsi="Times New Roman" w:cs="Times New Roman"/>
          <w:sz w:val="24"/>
          <w:szCs w:val="24"/>
          <w:lang w:eastAsia="en-GB"/>
        </w:rPr>
        <w:t xml:space="preserve">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  </w:t>
      </w:r>
    </w:p>
    <w:p w14:paraId="70F6B6EA" w14:textId="77777777" w:rsidR="00995A1D" w:rsidRPr="001521DE" w:rsidRDefault="00995A1D" w:rsidP="00C43CA0">
      <w:pPr>
        <w:pStyle w:val="ListParagraph"/>
        <w:numPr>
          <w:ilvl w:val="0"/>
          <w:numId w:val="36"/>
        </w:numPr>
        <w:spacing w:after="0" w:line="360" w:lineRule="auto"/>
        <w:ind w:left="851" w:hanging="284"/>
        <w:jc w:val="both"/>
        <w:rPr>
          <w:rFonts w:ascii="Times New Roman" w:eastAsia="MS Mincho" w:hAnsi="Times New Roman" w:cs="Times New Roman"/>
          <w:sz w:val="24"/>
          <w:szCs w:val="24"/>
          <w:lang w:eastAsia="en-GB"/>
        </w:rPr>
      </w:pPr>
      <w:r w:rsidRPr="001521DE">
        <w:rPr>
          <w:rFonts w:ascii="Times New Roman" w:eastAsia="MS Mincho" w:hAnsi="Times New Roman" w:cs="Times New Roman"/>
          <w:sz w:val="24"/>
          <w:szCs w:val="24"/>
          <w:lang w:eastAsia="en-GB"/>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43D427DE"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pPr>
    </w:p>
    <w:p w14:paraId="3D0A490A" w14:textId="77777777" w:rsidR="00995A1D" w:rsidRPr="0035472B" w:rsidRDefault="00995A1D" w:rsidP="00C43CA0">
      <w:pPr>
        <w:pStyle w:val="ListParagraph"/>
        <w:numPr>
          <w:ilvl w:val="1"/>
          <w:numId w:val="19"/>
        </w:numPr>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Цели на програмата и съответствие с нуждите на целевите групи</w:t>
      </w:r>
    </w:p>
    <w:p w14:paraId="4EA0D2DB"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Основната цел на програмата "Местно развитие, намаляване на бедността и подобрено включване на уязвими групи" е засилване на икономическото и социално сближаване, осигуряване на системен подход в местното развитие и намаляването на бедността чрез интегрирани мерки в сферата на образованието, осигуряването на заетост и здравеопазването. </w:t>
      </w:r>
    </w:p>
    <w:p w14:paraId="0AC60DAE"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Във връзка с оценката на целите и приоритетите на програмата е събрана информация по няколко основни теми:</w:t>
      </w:r>
    </w:p>
    <w:p w14:paraId="6B0771D3" w14:textId="77777777" w:rsidR="00995A1D" w:rsidRPr="0035472B" w:rsidRDefault="00995A1D" w:rsidP="00C43CA0">
      <w:pPr>
        <w:pStyle w:val="ListParagraph"/>
        <w:numPr>
          <w:ilvl w:val="0"/>
          <w:numId w:val="18"/>
        </w:numPr>
        <w:spacing w:before="120" w:after="0" w:line="360" w:lineRule="auto"/>
        <w:ind w:left="851" w:hanging="284"/>
        <w:rPr>
          <w:rFonts w:ascii="Times New Roman" w:eastAsia="Times New Roman" w:hAnsi="Times New Roman" w:cs="Times New Roman"/>
          <w:color w:val="555555"/>
          <w:sz w:val="24"/>
          <w:szCs w:val="24"/>
        </w:rPr>
      </w:pPr>
      <w:r w:rsidRPr="0035472B">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r>
        <w:rPr>
          <w:rFonts w:ascii="Times New Roman" w:hAnsi="Times New Roman" w:cs="Times New Roman"/>
          <w:sz w:val="24"/>
          <w:szCs w:val="24"/>
          <w:lang w:val="en-GB"/>
        </w:rPr>
        <w:t>;</w:t>
      </w:r>
    </w:p>
    <w:p w14:paraId="17A68C8A" w14:textId="77777777" w:rsidR="00995A1D" w:rsidRPr="0035472B" w:rsidRDefault="00995A1D" w:rsidP="00C43CA0">
      <w:pPr>
        <w:pStyle w:val="ListParagraph"/>
        <w:numPr>
          <w:ilvl w:val="0"/>
          <w:numId w:val="18"/>
        </w:numPr>
        <w:spacing w:before="120" w:after="0" w:line="360" w:lineRule="auto"/>
        <w:ind w:left="851" w:hanging="284"/>
        <w:rPr>
          <w:rFonts w:ascii="Times New Roman" w:eastAsia="Times New Roman" w:hAnsi="Times New Roman" w:cs="Times New Roman"/>
          <w:color w:val="555555"/>
          <w:sz w:val="24"/>
          <w:szCs w:val="24"/>
        </w:rPr>
      </w:pPr>
      <w:r w:rsidRPr="0035472B">
        <w:rPr>
          <w:rFonts w:ascii="Times New Roman" w:hAnsi="Times New Roman" w:cs="Times New Roman"/>
          <w:sz w:val="24"/>
          <w:szCs w:val="24"/>
        </w:rPr>
        <w:t>Адекватност и изпълнимост на целите, подхода и дейностите на програмата</w:t>
      </w:r>
      <w:r>
        <w:rPr>
          <w:rFonts w:ascii="Times New Roman" w:hAnsi="Times New Roman" w:cs="Times New Roman"/>
          <w:sz w:val="24"/>
          <w:szCs w:val="24"/>
          <w:lang w:val="en-GB"/>
        </w:rPr>
        <w:t>;</w:t>
      </w:r>
      <w:r w:rsidRPr="0035472B">
        <w:rPr>
          <w:rFonts w:ascii="Times New Roman" w:hAnsi="Times New Roman" w:cs="Times New Roman"/>
          <w:sz w:val="24"/>
          <w:szCs w:val="24"/>
        </w:rPr>
        <w:t xml:space="preserve"> </w:t>
      </w:r>
    </w:p>
    <w:p w14:paraId="6B6A385C" w14:textId="77777777" w:rsidR="00995A1D" w:rsidRPr="0035472B" w:rsidRDefault="00995A1D" w:rsidP="00C43CA0">
      <w:pPr>
        <w:pStyle w:val="ListParagraph"/>
        <w:numPr>
          <w:ilvl w:val="0"/>
          <w:numId w:val="18"/>
        </w:numPr>
        <w:spacing w:before="120" w:after="0" w:line="360" w:lineRule="auto"/>
        <w:ind w:left="851" w:hanging="284"/>
        <w:rPr>
          <w:rFonts w:ascii="Times New Roman" w:hAnsi="Times New Roman" w:cs="Times New Roman"/>
          <w:sz w:val="24"/>
          <w:szCs w:val="24"/>
        </w:rPr>
      </w:pPr>
      <w:r w:rsidRPr="5825EBD4">
        <w:rPr>
          <w:rFonts w:ascii="Times New Roman" w:hAnsi="Times New Roman" w:cs="Times New Roman"/>
          <w:sz w:val="24"/>
          <w:szCs w:val="24"/>
        </w:rPr>
        <w:t>Предложения за промяна/допълване на целите и дейностите на програмата.</w:t>
      </w:r>
    </w:p>
    <w:p w14:paraId="65012465"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Като цяло, целите на програмата могат да се оценят като адекватни на нуждите и  проблемите на нейните целеви групи.</w:t>
      </w:r>
      <w:r w:rsidRPr="5825EBD4">
        <w:rPr>
          <w:rFonts w:ascii="Times New Roman" w:hAnsi="Times New Roman" w:cs="Times New Roman"/>
          <w:sz w:val="24"/>
          <w:szCs w:val="24"/>
        </w:rPr>
        <w:t xml:space="preserve"> Целите и приоритетите на програмата са формулирани чрез процес на интензивни консултации с национални и международни </w:t>
      </w:r>
      <w:r w:rsidRPr="5825EBD4">
        <w:rPr>
          <w:rFonts w:ascii="Times New Roman" w:hAnsi="Times New Roman" w:cs="Times New Roman"/>
          <w:sz w:val="24"/>
          <w:szCs w:val="24"/>
        </w:rPr>
        <w:lastRenderedPageBreak/>
        <w:t xml:space="preserve">правителствени и неправителствени организации като заинтересовани страни. Например, на 28 март 2017г. е организирана национална консултация със заинтересованите страни, в която участват около 30 представители на национални и местни органи на властта, национални и международни неправителствени организации, младежки центрове и други организации, работещи в местните общности, представители на страните донори и Съвета на Европа. Резултатите от обсъжданията са взети предвид при разработването на идейната концепция  на програмата "Местно развитие, намаляване на бедността и подобрено включване на уязвими групи". Отчетен е и опитът от реализацията на програмите и проектите, подкрепени от Финансовия механизъм на Европейското икономическо пространство и Норвежкият финансов механизъм (ФМ на ЕИП и НФМ) в периода 2009-2014г. Чрез предвидените двустранни дейности се трансферират опит и добри практики от страните-донори към България. </w:t>
      </w:r>
    </w:p>
    <w:p w14:paraId="77DE2402"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Идентифицираните от заинтересованите страни нужди при подготовката на програмата обуславят логиката и съдържанието на планираните интервенции.</w:t>
      </w:r>
      <w:r w:rsidRPr="0035472B">
        <w:rPr>
          <w:rFonts w:ascii="Times New Roman" w:hAnsi="Times New Roman" w:cs="Times New Roman"/>
          <w:sz w:val="24"/>
          <w:szCs w:val="24"/>
        </w:rPr>
        <w:t xml:space="preserve">   Програмата адресира няколко ключови предизвикателства и </w:t>
      </w:r>
      <w:proofErr w:type="spellStart"/>
      <w:r w:rsidRPr="0035472B">
        <w:rPr>
          <w:rFonts w:ascii="Times New Roman" w:hAnsi="Times New Roman" w:cs="Times New Roman"/>
          <w:sz w:val="24"/>
          <w:szCs w:val="24"/>
        </w:rPr>
        <w:t>приорететни</w:t>
      </w:r>
      <w:proofErr w:type="spellEnd"/>
      <w:r w:rsidRPr="0035472B">
        <w:rPr>
          <w:rFonts w:ascii="Times New Roman" w:hAnsi="Times New Roman" w:cs="Times New Roman"/>
          <w:sz w:val="24"/>
          <w:szCs w:val="24"/>
        </w:rPr>
        <w:t xml:space="preserve"> потребности на целевите групи, като финансира проекти в три направления:</w:t>
      </w:r>
    </w:p>
    <w:p w14:paraId="20186175"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 xml:space="preserve">Първо, повишено социално и икономическо развитие на общините в неравностойно положение (Програмна област 10: Местно развитие и намаляване на бедността). </w:t>
      </w:r>
      <w:r w:rsidRPr="5825EBD4">
        <w:rPr>
          <w:rFonts w:ascii="Times New Roman" w:hAnsi="Times New Roman" w:cs="Times New Roman"/>
          <w:sz w:val="24"/>
          <w:szCs w:val="24"/>
        </w:rPr>
        <w:t xml:space="preserve">Социалната и икономическа уязвимост е особено видима на местно равнище, където в повечето от административните региони в страната (Северозападен, Северен централен, Североизточен и Южен централен) брутният вътрешен продукт на човек от населението е под 45% от средния за страните-членки на ЕС.  Общините в неравностойно положение се характеризират с процеси на </w:t>
      </w:r>
      <w:proofErr w:type="spellStart"/>
      <w:r w:rsidRPr="5825EBD4">
        <w:rPr>
          <w:rFonts w:ascii="Times New Roman" w:hAnsi="Times New Roman" w:cs="Times New Roman"/>
          <w:sz w:val="24"/>
          <w:szCs w:val="24"/>
        </w:rPr>
        <w:t>депопулация</w:t>
      </w:r>
      <w:proofErr w:type="spellEnd"/>
      <w:r w:rsidRPr="5825EBD4">
        <w:rPr>
          <w:rFonts w:ascii="Times New Roman" w:hAnsi="Times New Roman" w:cs="Times New Roman"/>
          <w:sz w:val="24"/>
          <w:szCs w:val="24"/>
        </w:rPr>
        <w:t xml:space="preserve"> и застаряване, високо равнище на безработица, влошено качество на социалните и здравни услуги. В този контекст подкрепените проекти от ФМ на ЕИП и НФМ </w:t>
      </w:r>
      <w:proofErr w:type="spellStart"/>
      <w:r w:rsidRPr="5825EBD4">
        <w:rPr>
          <w:rFonts w:ascii="Times New Roman" w:hAnsi="Times New Roman" w:cs="Times New Roman"/>
          <w:sz w:val="24"/>
          <w:szCs w:val="24"/>
        </w:rPr>
        <w:t>таргетират</w:t>
      </w:r>
      <w:proofErr w:type="spellEnd"/>
      <w:r w:rsidRPr="5825EBD4">
        <w:rPr>
          <w:rFonts w:ascii="Times New Roman" w:hAnsi="Times New Roman" w:cs="Times New Roman"/>
          <w:sz w:val="24"/>
          <w:szCs w:val="24"/>
        </w:rPr>
        <w:t xml:space="preserve"> предимно няколко целеви уязвими групи – деца и младежи, възрастни хора, безработни, роми в неравностойно положение, хора с увреждания и влошено здравословно състояние. Търсят се иновативни и устойчиви модели за местно социално-икономическо развитие, за да се мобилизират неизползвани местни природни, културно-исторически и човешки ресурси, които могат да генерират заетост, доходи, по-добри социални и здравни услуги.  </w:t>
      </w:r>
    </w:p>
    <w:p w14:paraId="625F7B60"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 xml:space="preserve">Второ, подобрено социално включване на децата и младежите (Програмна        област 8: Деца и младежи в риск). </w:t>
      </w:r>
      <w:r w:rsidRPr="5825EBD4">
        <w:rPr>
          <w:rFonts w:ascii="Times New Roman" w:hAnsi="Times New Roman" w:cs="Times New Roman"/>
          <w:sz w:val="24"/>
          <w:szCs w:val="24"/>
        </w:rPr>
        <w:t xml:space="preserve">Децата и младежите в общините в неравностойно положение са целеви групи на програмата в два основни аспекта: а) като ценен и </w:t>
      </w:r>
      <w:r w:rsidRPr="5825EBD4">
        <w:rPr>
          <w:rFonts w:ascii="Times New Roman" w:hAnsi="Times New Roman" w:cs="Times New Roman"/>
          <w:sz w:val="24"/>
          <w:szCs w:val="24"/>
        </w:rPr>
        <w:lastRenderedPageBreak/>
        <w:t xml:space="preserve">недостатъчно използван ресурс за икономическото и социалното развитие на тези общини; б) като уязвима група в риск, която се нуждае от подкрепа с особен акцент върху ромските деца и младежи.  В първия аспект се предлагат специфични услуги и обучения, ориентирани към младите хора – възможности за неформално образование, професионални и кариерни консултации, овластяване чрез обучения в областта на човешките права, демократични ценности, антидискриминация. Във втория аспект се цели прекъсване на порочния кръг на маргинализация чрез акцент най-вече върху образованието - преодоляване на образователните неравенства и социалното </w:t>
      </w:r>
      <w:proofErr w:type="spellStart"/>
      <w:r w:rsidRPr="5825EBD4">
        <w:rPr>
          <w:rFonts w:ascii="Times New Roman" w:hAnsi="Times New Roman" w:cs="Times New Roman"/>
          <w:sz w:val="24"/>
          <w:szCs w:val="24"/>
        </w:rPr>
        <w:t>сегрегиране</w:t>
      </w:r>
      <w:proofErr w:type="spellEnd"/>
      <w:r w:rsidRPr="5825EBD4">
        <w:rPr>
          <w:rFonts w:ascii="Times New Roman" w:hAnsi="Times New Roman" w:cs="Times New Roman"/>
          <w:sz w:val="24"/>
          <w:szCs w:val="24"/>
        </w:rPr>
        <w:t xml:space="preserve">, увеличаване на достъпа до предучилищни детски грижи и образование, ограничаване на отпадането от училище, повишаване на образователните постижения и други. </w:t>
      </w:r>
    </w:p>
    <w:p w14:paraId="040D02B9" w14:textId="77777777" w:rsidR="00995A1D"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 xml:space="preserve">Трето, подобрено включване на ромите (Програмна област 7: Включване и овластяване на ромите). </w:t>
      </w:r>
      <w:r w:rsidRPr="0035472B">
        <w:rPr>
          <w:rFonts w:ascii="Times New Roman" w:hAnsi="Times New Roman" w:cs="Times New Roman"/>
          <w:sz w:val="24"/>
          <w:szCs w:val="24"/>
        </w:rPr>
        <w:t xml:space="preserve">Идентифицираните проблеми в сферата на образованието, осигуряването на заетост, здравеопазването, социалното изключване и маргинализация са характерни в по-голяма степен за ромската общност в сравнение с мнозинството на българското население. Във връзка с това, програмата подкрепя инициативи, ориентирани към засилване на работата със семействата и общността, предоставяне на социални и здравни услуги,  дейността на ромските образователни медиатори, обучението на български език и др. Особено адекватни са проектите, включващи интегрирани мерки в сферата на образованието, заетостта, социалните и здравни услуги, реализирани в компактни ромски общности, включително т.нар. „ромски гета“. Поставени са и цели за промяна на съществуващи сред част от българското население и институции негативни нагласи и етнически предразсъдъци към ромите.  Осъществяването на политики и програми за включване на ромите, основани на факти и ориентирани към резултати, предполага наличието на достоверна и конкретна информация за техния достъп до и равнище на образование, заетост и безработица, социален и здравен статус, социално и политическо участие и др. </w:t>
      </w:r>
    </w:p>
    <w:p w14:paraId="022E1574" w14:textId="77777777" w:rsidR="00995A1D" w:rsidRPr="0035472B" w:rsidRDefault="00995A1D" w:rsidP="00C43CA0">
      <w:pPr>
        <w:pStyle w:val="ListParagraph"/>
        <w:numPr>
          <w:ilvl w:val="1"/>
          <w:numId w:val="19"/>
        </w:numPr>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Проекти и очаквани резултати</w:t>
      </w:r>
    </w:p>
    <w:p w14:paraId="3CF9B6FE"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За постигане целите на програмата се подкрепят инициативи, за които обобщена информация е представена в Приложение 1.  В резултат на изпълнението на предвидените проекти се очаква постигането на следните резултати:</w:t>
      </w:r>
    </w:p>
    <w:p w14:paraId="52EDFC6D"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lastRenderedPageBreak/>
        <w:t xml:space="preserve">Създаване на работни места чрез разработване на стратегии за икономическо развитие и използване на местния потенциал в 10 общини; </w:t>
      </w:r>
    </w:p>
    <w:p w14:paraId="0EF9BD63"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 xml:space="preserve">Изграждане на възстановителен център за деца с </w:t>
      </w:r>
      <w:proofErr w:type="spellStart"/>
      <w:r w:rsidRPr="0035472B">
        <w:rPr>
          <w:rFonts w:ascii="Times New Roman" w:hAnsi="Times New Roman" w:cs="Times New Roman"/>
          <w:color w:val="000000"/>
          <w:sz w:val="24"/>
          <w:szCs w:val="24"/>
        </w:rPr>
        <w:t>онкохематологични</w:t>
      </w:r>
      <w:proofErr w:type="spellEnd"/>
      <w:r w:rsidRPr="0035472B">
        <w:rPr>
          <w:rFonts w:ascii="Times New Roman" w:hAnsi="Times New Roman" w:cs="Times New Roman"/>
          <w:color w:val="000000"/>
          <w:sz w:val="24"/>
          <w:szCs w:val="24"/>
        </w:rPr>
        <w:t xml:space="preserve"> заболявания и изготвяне на проект за изграждане на национална педиатрична болница; </w:t>
      </w:r>
    </w:p>
    <w:p w14:paraId="1DE34600"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 xml:space="preserve">Изграждане на нови младежки центрове и подкрепа за създадените четири в предходния програмен период; </w:t>
      </w:r>
    </w:p>
    <w:p w14:paraId="330128F8"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Създаване на центрове за предучилищно образование и ранно детско развитие;</w:t>
      </w:r>
    </w:p>
    <w:p w14:paraId="4E8D8A0F"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Изграждане на иновативни модели за грижи в общността за хора с хронични заболявания и трайни увреждания;</w:t>
      </w:r>
    </w:p>
    <w:p w14:paraId="26F644BB"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Създаване на устойчив механизъм на национално ниво за обучение на ромски медиатори, учители и общински служители за работа с уязвими групи;</w:t>
      </w:r>
    </w:p>
    <w:p w14:paraId="50B78742"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 xml:space="preserve">Приобщаване и оправомощаване на ромите чрез интегрирани мерки в областта на образованието, социалните и здравни услуги и пазара на труда. </w:t>
      </w:r>
    </w:p>
    <w:p w14:paraId="2BCCDA33" w14:textId="77777777" w:rsidR="00995A1D" w:rsidRPr="0035472B" w:rsidRDefault="00995A1D" w:rsidP="00C43CA0">
      <w:pPr>
        <w:numPr>
          <w:ilvl w:val="0"/>
          <w:numId w:val="24"/>
        </w:numPr>
        <w:spacing w:before="120" w:after="0" w:line="360" w:lineRule="auto"/>
        <w:ind w:left="851" w:hanging="284"/>
        <w:jc w:val="both"/>
        <w:rPr>
          <w:rFonts w:ascii="Times New Roman" w:hAnsi="Times New Roman" w:cs="Times New Roman"/>
          <w:color w:val="000000"/>
          <w:sz w:val="24"/>
          <w:szCs w:val="24"/>
        </w:rPr>
      </w:pPr>
      <w:r w:rsidRPr="0035472B">
        <w:rPr>
          <w:rFonts w:ascii="Times New Roman" w:hAnsi="Times New Roman" w:cs="Times New Roman"/>
          <w:color w:val="000000"/>
          <w:sz w:val="24"/>
          <w:szCs w:val="24"/>
        </w:rPr>
        <w:t>Разработване на нови подходи за генериране на данни за трудно достижими групи от населението, изложени на риск от нарушаване на техните права.</w:t>
      </w:r>
    </w:p>
    <w:p w14:paraId="6CDBAD97"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 xml:space="preserve">Програмата се осъществява чрез съвкупност от предефинирани проекти, покани </w:t>
      </w:r>
      <w:r>
        <w:rPr>
          <w:rFonts w:ascii="Times New Roman" w:hAnsi="Times New Roman" w:cs="Times New Roman"/>
          <w:b/>
          <w:sz w:val="24"/>
          <w:szCs w:val="24"/>
        </w:rPr>
        <w:t>з</w:t>
      </w:r>
      <w:r w:rsidRPr="0035472B">
        <w:rPr>
          <w:rFonts w:ascii="Times New Roman" w:hAnsi="Times New Roman" w:cs="Times New Roman"/>
          <w:b/>
          <w:sz w:val="24"/>
          <w:szCs w:val="24"/>
        </w:rPr>
        <w:t xml:space="preserve">а набиране на проектни предложения и малки </w:t>
      </w:r>
      <w:proofErr w:type="spellStart"/>
      <w:r w:rsidRPr="0035472B">
        <w:rPr>
          <w:rFonts w:ascii="Times New Roman" w:hAnsi="Times New Roman" w:cs="Times New Roman"/>
          <w:b/>
          <w:sz w:val="24"/>
          <w:szCs w:val="24"/>
        </w:rPr>
        <w:t>грантови</w:t>
      </w:r>
      <w:proofErr w:type="spellEnd"/>
      <w:r w:rsidRPr="0035472B">
        <w:rPr>
          <w:rFonts w:ascii="Times New Roman" w:hAnsi="Times New Roman" w:cs="Times New Roman"/>
          <w:b/>
          <w:sz w:val="24"/>
          <w:szCs w:val="24"/>
        </w:rPr>
        <w:t xml:space="preserve"> схеми</w:t>
      </w:r>
      <w:r w:rsidRPr="0035472B">
        <w:rPr>
          <w:rFonts w:ascii="Times New Roman" w:hAnsi="Times New Roman" w:cs="Times New Roman"/>
          <w:sz w:val="24"/>
          <w:szCs w:val="24"/>
        </w:rPr>
        <w:t xml:space="preserve">, </w:t>
      </w:r>
      <w:proofErr w:type="spellStart"/>
      <w:r w:rsidRPr="0035472B">
        <w:rPr>
          <w:rFonts w:ascii="Times New Roman" w:hAnsi="Times New Roman" w:cs="Times New Roman"/>
          <w:sz w:val="24"/>
          <w:szCs w:val="24"/>
        </w:rPr>
        <w:t>таргетиращи</w:t>
      </w:r>
      <w:proofErr w:type="spellEnd"/>
      <w:r w:rsidRPr="0035472B">
        <w:rPr>
          <w:rFonts w:ascii="Times New Roman" w:hAnsi="Times New Roman" w:cs="Times New Roman"/>
          <w:sz w:val="24"/>
          <w:szCs w:val="24"/>
        </w:rPr>
        <w:t xml:space="preserve"> специфични групи и допринасящи за постигане целите и очакваните резултати на програмата, както следва:</w:t>
      </w:r>
    </w:p>
    <w:p w14:paraId="429F7C9B" w14:textId="77777777" w:rsidR="00995A1D" w:rsidRPr="0035472B" w:rsidRDefault="00995A1D" w:rsidP="00995A1D">
      <w:pPr>
        <w:spacing w:before="120" w:after="0" w:line="360" w:lineRule="auto"/>
        <w:jc w:val="both"/>
        <w:rPr>
          <w:rFonts w:ascii="Times New Roman" w:hAnsi="Times New Roman" w:cs="Times New Roman"/>
          <w:b/>
          <w:sz w:val="24"/>
          <w:szCs w:val="24"/>
        </w:rPr>
      </w:pPr>
      <w:r w:rsidRPr="0035472B">
        <w:rPr>
          <w:rFonts w:ascii="Times New Roman" w:hAnsi="Times New Roman" w:cs="Times New Roman"/>
          <w:b/>
          <w:sz w:val="24"/>
          <w:szCs w:val="24"/>
        </w:rPr>
        <w:t xml:space="preserve">Цел 1. Повишено социално и икономическо развитие на общините в неравностойно положение. </w:t>
      </w:r>
    </w:p>
    <w:p w14:paraId="7B7C1ECC"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За постигането на тази цел първоначално са планирани следните инициативи: </w:t>
      </w:r>
    </w:p>
    <w:p w14:paraId="63B665CD"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Предефиниран проект 1: Растеж чрез активизиране на местния потенциал (GALOP), с изпълнител Национално сдружение на общините в </w:t>
      </w:r>
      <w:proofErr w:type="spellStart"/>
      <w:r w:rsidRPr="0035472B">
        <w:rPr>
          <w:rFonts w:ascii="Times New Roman" w:hAnsi="Times New Roman" w:cs="Times New Roman"/>
          <w:sz w:val="24"/>
          <w:szCs w:val="24"/>
        </w:rPr>
        <w:t>РБългария</w:t>
      </w:r>
      <w:proofErr w:type="spellEnd"/>
      <w:r w:rsidRPr="0035472B">
        <w:rPr>
          <w:rFonts w:ascii="Times New Roman" w:hAnsi="Times New Roman" w:cs="Times New Roman"/>
          <w:sz w:val="24"/>
          <w:szCs w:val="24"/>
        </w:rPr>
        <w:t>;</w:t>
      </w:r>
    </w:p>
    <w:p w14:paraId="676C66AD"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Предефиниран проект 2: Иновативни модели за грижи в общността за хора с хронични заболявания и трайни увреждания,  с изпълнител Български Червен кръст</w:t>
      </w:r>
    </w:p>
    <w:p w14:paraId="44ABE8B1"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 xml:space="preserve">Предефиниран проект 3: Възстановителен център за деца с </w:t>
      </w:r>
      <w:proofErr w:type="spellStart"/>
      <w:r w:rsidRPr="0035472B">
        <w:rPr>
          <w:rFonts w:ascii="Times New Roman" w:hAnsi="Times New Roman" w:cs="Times New Roman"/>
          <w:sz w:val="24"/>
          <w:szCs w:val="24"/>
        </w:rPr>
        <w:t>онкохематологични</w:t>
      </w:r>
      <w:proofErr w:type="spellEnd"/>
      <w:r w:rsidRPr="0035472B">
        <w:rPr>
          <w:rFonts w:ascii="Times New Roman" w:hAnsi="Times New Roman" w:cs="Times New Roman"/>
          <w:sz w:val="24"/>
          <w:szCs w:val="24"/>
        </w:rPr>
        <w:t xml:space="preserve"> заболявания, с изпълнител община Костинброд;</w:t>
      </w:r>
    </w:p>
    <w:p w14:paraId="120AB315"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lastRenderedPageBreak/>
        <w:t>Предефиниран проект 4: Предпроектно проучване за изграждане на Национална педиатрична болница в България, с изпълнител Министерство на здравеопазването;</w:t>
      </w:r>
    </w:p>
    <w:p w14:paraId="3F84EBDE"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 xml:space="preserve">Малка </w:t>
      </w:r>
      <w:proofErr w:type="spellStart"/>
      <w:r w:rsidRPr="0035472B">
        <w:rPr>
          <w:rFonts w:ascii="Times New Roman" w:hAnsi="Times New Roman" w:cs="Times New Roman"/>
          <w:sz w:val="24"/>
          <w:szCs w:val="24"/>
        </w:rPr>
        <w:t>грантова</w:t>
      </w:r>
      <w:proofErr w:type="spellEnd"/>
      <w:r w:rsidRPr="0035472B">
        <w:rPr>
          <w:rFonts w:ascii="Times New Roman" w:hAnsi="Times New Roman" w:cs="Times New Roman"/>
          <w:sz w:val="24"/>
          <w:szCs w:val="24"/>
        </w:rPr>
        <w:t xml:space="preserve"> схема: Създаване на работни места (подпомагане на местното развитие чрез подкрепа на иновативни подходи за укрепване на икономическите дейности и създаване на работни места в целевите области);</w:t>
      </w:r>
    </w:p>
    <w:p w14:paraId="6959892D"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Ограничена покана за набиране на проектни предложения „</w:t>
      </w:r>
      <w:r w:rsidRPr="0035472B">
        <w:rPr>
          <w:rFonts w:ascii="Times New Roman" w:hAnsi="Times New Roman" w:cs="Times New Roman"/>
          <w:bCs/>
          <w:sz w:val="24"/>
          <w:szCs w:val="24"/>
        </w:rPr>
        <w:t>Младежките центрове: мощен фактор за местно развитие “</w:t>
      </w:r>
      <w:r w:rsidRPr="0035472B">
        <w:rPr>
          <w:rFonts w:ascii="Times New Roman" w:hAnsi="Times New Roman" w:cs="Times New Roman"/>
          <w:sz w:val="24"/>
          <w:szCs w:val="24"/>
        </w:rPr>
        <w:t xml:space="preserve"> (местно развитие и разширяване на обхвата на съществуващите четири младежки центъра в Стара Загора, Пловдив, Добрич и Враца, създадени в предишния програмен период 2009-2014г. с подкрепата на Финансовия механизъм на ЕИП и НФМ).</w:t>
      </w:r>
    </w:p>
    <w:p w14:paraId="2AF061E9" w14:textId="77777777" w:rsidR="00995A1D" w:rsidRDefault="00995A1D" w:rsidP="00995A1D">
      <w:pPr>
        <w:spacing w:before="120" w:after="0" w:line="360" w:lineRule="auto"/>
        <w:jc w:val="both"/>
        <w:rPr>
          <w:rFonts w:ascii="Times New Roman" w:hAnsi="Times New Roman" w:cs="Times New Roman"/>
          <w:sz w:val="24"/>
          <w:szCs w:val="24"/>
        </w:rPr>
      </w:pPr>
      <w:r w:rsidRPr="00021D98">
        <w:rPr>
          <w:rFonts w:ascii="Times New Roman" w:hAnsi="Times New Roman" w:cs="Times New Roman"/>
          <w:sz w:val="24"/>
          <w:szCs w:val="24"/>
        </w:rPr>
        <w:t>ПО стартира на 04.05.2020 процедура за изпълнение на ПДП 4: Предпроектно проучване за изграждане на Национална педиатрична болница в България.  По искане на Министерството на здравеопазването обаче процедурата е прекратена на 05.06.2020 поради отпадането на необходимостта от този проект.</w:t>
      </w:r>
    </w:p>
    <w:p w14:paraId="62E8E3F6" w14:textId="77777777" w:rsidR="00995A1D" w:rsidRPr="0035472B" w:rsidRDefault="00995A1D" w:rsidP="00995A1D">
      <w:pPr>
        <w:spacing w:before="120" w:after="0" w:line="360" w:lineRule="auto"/>
        <w:jc w:val="both"/>
        <w:rPr>
          <w:rFonts w:ascii="Times New Roman" w:hAnsi="Times New Roman" w:cs="Times New Roman"/>
          <w:b/>
          <w:sz w:val="24"/>
          <w:szCs w:val="24"/>
        </w:rPr>
      </w:pPr>
      <w:r w:rsidRPr="0035472B">
        <w:rPr>
          <w:rFonts w:ascii="Times New Roman" w:hAnsi="Times New Roman" w:cs="Times New Roman"/>
          <w:b/>
          <w:sz w:val="24"/>
          <w:szCs w:val="24"/>
        </w:rPr>
        <w:t>Цел 2. Подобрено социално включване на децата и младежите</w:t>
      </w:r>
    </w:p>
    <w:p w14:paraId="1B7E36AD"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Следните инициативи са предвидени за постигането на тази цел:  </w:t>
      </w:r>
    </w:p>
    <w:p w14:paraId="54044A50" w14:textId="77777777" w:rsidR="00995A1D" w:rsidRPr="0035472B" w:rsidRDefault="00995A1D" w:rsidP="00C43CA0">
      <w:pPr>
        <w:pStyle w:val="ListParagraph"/>
        <w:numPr>
          <w:ilvl w:val="0"/>
          <w:numId w:val="26"/>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ПДП 5: Изграждане на капацитет за приобщаване в България (INCLUDE), с основен изпълнител Съвет на Европа;</w:t>
      </w:r>
    </w:p>
    <w:p w14:paraId="43A3B322" w14:textId="77777777" w:rsidR="00995A1D" w:rsidRPr="0035472B" w:rsidRDefault="00995A1D" w:rsidP="00C43CA0">
      <w:pPr>
        <w:pStyle w:val="ListParagraph"/>
        <w:numPr>
          <w:ilvl w:val="0"/>
          <w:numId w:val="26"/>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Покана за набиране на проектни предложения: „Ранно детско развитие и грижи“;</w:t>
      </w:r>
    </w:p>
    <w:p w14:paraId="7A1BF18B" w14:textId="77777777" w:rsidR="00995A1D" w:rsidRPr="0035472B" w:rsidRDefault="00995A1D" w:rsidP="00C43CA0">
      <w:pPr>
        <w:pStyle w:val="ListParagraph"/>
        <w:numPr>
          <w:ilvl w:val="0"/>
          <w:numId w:val="26"/>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Покана за набиране на проектни предложения: „Изграждане на нови младежки центрове“.</w:t>
      </w:r>
    </w:p>
    <w:p w14:paraId="1D0E6BAB"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Съветът на Европа декларира, че няма да осъществи ПДП 5: Изграждане на капацитет за приобщаване в България (INCLUDE). Търсят се възможности за неговата модификация, за да се постигне първоначалната цел. </w:t>
      </w:r>
    </w:p>
    <w:p w14:paraId="4D453080" w14:textId="77777777" w:rsidR="00995A1D" w:rsidRPr="0035472B" w:rsidRDefault="00995A1D" w:rsidP="00995A1D">
      <w:pPr>
        <w:spacing w:before="120" w:after="0" w:line="360" w:lineRule="auto"/>
        <w:rPr>
          <w:rFonts w:ascii="Times New Roman" w:hAnsi="Times New Roman" w:cs="Times New Roman"/>
          <w:b/>
          <w:bCs/>
          <w:sz w:val="24"/>
          <w:szCs w:val="24"/>
        </w:rPr>
      </w:pPr>
      <w:r w:rsidRPr="5825EBD4">
        <w:rPr>
          <w:rFonts w:ascii="Times New Roman" w:hAnsi="Times New Roman" w:cs="Times New Roman"/>
          <w:b/>
          <w:bCs/>
          <w:sz w:val="24"/>
          <w:szCs w:val="24"/>
        </w:rPr>
        <w:br w:type="page"/>
      </w:r>
    </w:p>
    <w:p w14:paraId="72626CDF" w14:textId="77777777" w:rsidR="00995A1D" w:rsidRPr="0035472B" w:rsidRDefault="00995A1D" w:rsidP="00995A1D">
      <w:pPr>
        <w:spacing w:before="120" w:after="0" w:line="360" w:lineRule="auto"/>
        <w:rPr>
          <w:rFonts w:ascii="Times New Roman" w:hAnsi="Times New Roman" w:cs="Times New Roman"/>
          <w:b/>
          <w:bCs/>
          <w:sz w:val="24"/>
          <w:szCs w:val="24"/>
        </w:rPr>
      </w:pPr>
      <w:r w:rsidRPr="5825EBD4">
        <w:rPr>
          <w:rFonts w:ascii="Times New Roman" w:hAnsi="Times New Roman" w:cs="Times New Roman"/>
          <w:b/>
          <w:bCs/>
          <w:sz w:val="24"/>
          <w:szCs w:val="24"/>
        </w:rPr>
        <w:lastRenderedPageBreak/>
        <w:t>Цел 3. Подобрено включване на ромите</w:t>
      </w:r>
    </w:p>
    <w:p w14:paraId="44F7A710" w14:textId="77777777" w:rsidR="00995A1D" w:rsidRPr="0035472B" w:rsidRDefault="00995A1D" w:rsidP="00995A1D">
      <w:pPr>
        <w:spacing w:before="120" w:after="0" w:line="360" w:lineRule="auto"/>
        <w:jc w:val="both"/>
        <w:rPr>
          <w:rFonts w:ascii="Times New Roman" w:hAnsi="Times New Roman" w:cs="Times New Roman"/>
          <w:b/>
          <w:sz w:val="24"/>
          <w:szCs w:val="24"/>
        </w:rPr>
      </w:pPr>
      <w:r w:rsidRPr="0035472B">
        <w:rPr>
          <w:rFonts w:ascii="Times New Roman" w:hAnsi="Times New Roman" w:cs="Times New Roman"/>
          <w:sz w:val="24"/>
          <w:szCs w:val="24"/>
        </w:rPr>
        <w:t xml:space="preserve">Постигането на тази цел се осъществява чрез: </w:t>
      </w:r>
    </w:p>
    <w:p w14:paraId="6BD0FAFC" w14:textId="77777777" w:rsidR="00995A1D" w:rsidRPr="0035472B" w:rsidRDefault="00995A1D" w:rsidP="00C43CA0">
      <w:pPr>
        <w:pStyle w:val="ListParagraph"/>
        <w:numPr>
          <w:ilvl w:val="0"/>
          <w:numId w:val="27"/>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 xml:space="preserve">ПДП 6: </w:t>
      </w:r>
      <w:r w:rsidRPr="0035472B">
        <w:rPr>
          <w:rFonts w:ascii="Times New Roman" w:eastAsia="Calibri" w:hAnsi="Times New Roman" w:cs="Times New Roman"/>
          <w:color w:val="000000"/>
          <w:sz w:val="24"/>
          <w:szCs w:val="24"/>
        </w:rPr>
        <w:t>Нови подходи за генериране на данни за трудно достижими групи от населението, изложени на риск от нарушаване на техните права</w:t>
      </w:r>
      <w:r w:rsidRPr="0035472B">
        <w:rPr>
          <w:rFonts w:ascii="Times New Roman" w:hAnsi="Times New Roman" w:cs="Times New Roman"/>
          <w:sz w:val="24"/>
          <w:szCs w:val="24"/>
        </w:rPr>
        <w:t>, с изпълнител Национален статистически институт;</w:t>
      </w:r>
    </w:p>
    <w:p w14:paraId="4B397E25" w14:textId="77777777" w:rsidR="00995A1D" w:rsidRPr="0035472B" w:rsidRDefault="00995A1D" w:rsidP="00C43CA0">
      <w:pPr>
        <w:pStyle w:val="ListParagraph"/>
        <w:numPr>
          <w:ilvl w:val="0"/>
          <w:numId w:val="27"/>
        </w:numPr>
        <w:spacing w:before="120" w:after="0" w:line="360" w:lineRule="auto"/>
        <w:ind w:left="851" w:hanging="284"/>
        <w:jc w:val="both"/>
        <w:rPr>
          <w:rFonts w:ascii="Times New Roman" w:hAnsi="Times New Roman" w:cs="Times New Roman"/>
          <w:b/>
          <w:sz w:val="24"/>
          <w:szCs w:val="24"/>
        </w:rPr>
      </w:pPr>
      <w:r w:rsidRPr="0035472B">
        <w:rPr>
          <w:rFonts w:ascii="Times New Roman" w:hAnsi="Times New Roman" w:cs="Times New Roman"/>
          <w:sz w:val="24"/>
          <w:szCs w:val="24"/>
        </w:rPr>
        <w:t>Покана за набиране на проектни предложения: Интегрирани мерки (подкрепа на интегрирани проекти за подобряване на достъпа до образование, заетост, социални и здравни грижи и услуги).</w:t>
      </w:r>
    </w:p>
    <w:p w14:paraId="77A94128" w14:textId="77777777" w:rsidR="00995A1D" w:rsidRPr="0035472B" w:rsidRDefault="00995A1D" w:rsidP="00995A1D">
      <w:pPr>
        <w:pStyle w:val="ListParagraph"/>
        <w:spacing w:before="120" w:after="0" w:line="360" w:lineRule="auto"/>
        <w:jc w:val="both"/>
        <w:rPr>
          <w:rFonts w:ascii="Times New Roman" w:hAnsi="Times New Roman" w:cs="Times New Roman"/>
          <w:b/>
          <w:sz w:val="24"/>
          <w:szCs w:val="24"/>
        </w:rPr>
      </w:pPr>
    </w:p>
    <w:p w14:paraId="33359511" w14:textId="77777777" w:rsidR="00995A1D" w:rsidRPr="0035472B" w:rsidRDefault="00995A1D" w:rsidP="00C43CA0">
      <w:pPr>
        <w:pStyle w:val="ListParagraph"/>
        <w:numPr>
          <w:ilvl w:val="1"/>
          <w:numId w:val="19"/>
        </w:numPr>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 xml:space="preserve">Координация/синергия на програмата </w:t>
      </w:r>
    </w:p>
    <w:p w14:paraId="29A478A1"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b/>
          <w:sz w:val="24"/>
          <w:szCs w:val="24"/>
        </w:rPr>
        <w:t>Важен аспект на оценката е взаимното допълване между оценяваната програма и мерките, реализирани по други програми с оглед постигане на националните и общоевропейски цели за икономическо развитие и социално сближаване.</w:t>
      </w:r>
      <w:r w:rsidRPr="0035472B">
        <w:rPr>
          <w:rFonts w:ascii="Times New Roman" w:hAnsi="Times New Roman" w:cs="Times New Roman"/>
          <w:sz w:val="24"/>
          <w:szCs w:val="24"/>
        </w:rPr>
        <w:t xml:space="preserve">  Анализирана е координацията с други финансови инструменти (по-конкретно с ЕСИФ), синергията с други програми/интервенции, финансирани от ФМ на ЕИП и НФМ.  </w:t>
      </w:r>
    </w:p>
    <w:p w14:paraId="25B48EF5"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sz w:val="24"/>
          <w:szCs w:val="24"/>
        </w:rPr>
        <w:t>Програмата е разработена в съответствие с основни национални стратегически и правни документи:</w:t>
      </w:r>
    </w:p>
    <w:p w14:paraId="1ADD1802" w14:textId="77777777" w:rsidR="00995A1D" w:rsidRPr="0035472B" w:rsidRDefault="00995A1D" w:rsidP="00C43CA0">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21D98">
        <w:rPr>
          <w:rFonts w:ascii="Times New Roman" w:hAnsi="Times New Roman" w:cs="Times New Roman"/>
          <w:b/>
          <w:bCs/>
          <w:sz w:val="24"/>
          <w:szCs w:val="24"/>
        </w:rPr>
        <w:t>Национална стратегия за намаляване на бедността и насърчаване на социалното включване 2020</w:t>
      </w:r>
      <w:r w:rsidRPr="00021D98">
        <w:rPr>
          <w:rFonts w:ascii="Times New Roman" w:hAnsi="Times New Roman" w:cs="Times New Roman"/>
          <w:sz w:val="24"/>
          <w:szCs w:val="24"/>
        </w:rPr>
        <w:t>,</w:t>
      </w:r>
      <w:r w:rsidRPr="00B464F6">
        <w:rPr>
          <w:rFonts w:ascii="Times New Roman" w:hAnsi="Times New Roman" w:cs="Times New Roman"/>
          <w:sz w:val="24"/>
          <w:szCs w:val="24"/>
        </w:rPr>
        <w:t xml:space="preserve"> ориентирана</w:t>
      </w:r>
      <w:r w:rsidRPr="5825EBD4">
        <w:rPr>
          <w:rFonts w:ascii="Times New Roman" w:hAnsi="Times New Roman" w:cs="Times New Roman"/>
          <w:sz w:val="24"/>
          <w:szCs w:val="24"/>
        </w:rPr>
        <w:t xml:space="preserve"> към изграждане и реализиране на единна, последователна и устойчива политика в областта на социалното включване, основана на интегриран подход и междусекторно сътрудничество на национално, регионално, областно и общинско ниво. Тя  цели активно включване на икономически и социално маргинализирани групи в трудовия пазар, увеличаване на достъпа  до образование, предоставяне на социални и здравни услуги.</w:t>
      </w:r>
    </w:p>
    <w:p w14:paraId="2EEED7C0" w14:textId="77777777" w:rsidR="00995A1D" w:rsidRPr="0035472B" w:rsidRDefault="00995A1D" w:rsidP="00C43CA0">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b/>
          <w:sz w:val="24"/>
          <w:szCs w:val="24"/>
        </w:rPr>
        <w:t xml:space="preserve">Национална стратегия за младежта (2010-2020), </w:t>
      </w:r>
      <w:r w:rsidRPr="0035472B">
        <w:rPr>
          <w:rFonts w:ascii="Times New Roman" w:hAnsi="Times New Roman" w:cs="Times New Roman"/>
          <w:sz w:val="24"/>
          <w:szCs w:val="24"/>
        </w:rPr>
        <w:t xml:space="preserve">насочена към създаване на благоприятни условия за обучение на младите хора в българските училища и университети; развитие на неформалното образование; професионалното, социалното и личностно развитие на младите хора, активното им включване в живота на местните общности и в управлението на национално, регионално и местно равнище.  </w:t>
      </w:r>
    </w:p>
    <w:p w14:paraId="1BD79E1E" w14:textId="77777777" w:rsidR="00995A1D" w:rsidRPr="0035472B" w:rsidRDefault="00995A1D" w:rsidP="00C43CA0">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5825EBD4">
        <w:rPr>
          <w:rFonts w:ascii="Times New Roman" w:hAnsi="Times New Roman" w:cs="Times New Roman"/>
          <w:b/>
          <w:bCs/>
          <w:sz w:val="24"/>
          <w:szCs w:val="24"/>
        </w:rPr>
        <w:t>Национална стратегия на Република България за интегриране на ромите (2012 - 2020)</w:t>
      </w:r>
      <w:r w:rsidRPr="5825EBD4">
        <w:rPr>
          <w:rFonts w:ascii="Times New Roman" w:hAnsi="Times New Roman" w:cs="Times New Roman"/>
          <w:sz w:val="24"/>
          <w:szCs w:val="24"/>
        </w:rPr>
        <w:t xml:space="preserve"> и свързания с нея План за действие, като се възприема интегриран </w:t>
      </w:r>
      <w:r w:rsidRPr="5825EBD4">
        <w:rPr>
          <w:rFonts w:ascii="Times New Roman" w:hAnsi="Times New Roman" w:cs="Times New Roman"/>
          <w:sz w:val="24"/>
          <w:szCs w:val="24"/>
        </w:rPr>
        <w:lastRenderedPageBreak/>
        <w:t>подход за намаляване уязвимостта на ромите в областта на образованието, заетостта, здравеопазването, културата, антидискриминацията.</w:t>
      </w:r>
    </w:p>
    <w:p w14:paraId="39D9B5AC" w14:textId="77777777" w:rsidR="00995A1D" w:rsidRPr="0035472B" w:rsidRDefault="00995A1D" w:rsidP="00C43CA0">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b/>
          <w:sz w:val="24"/>
          <w:szCs w:val="24"/>
        </w:rPr>
        <w:t>Рамкова програма за интегриране на ромите в българското общество (2010-2020г.)</w:t>
      </w:r>
      <w:r w:rsidRPr="0035472B">
        <w:rPr>
          <w:rFonts w:ascii="Times New Roman" w:hAnsi="Times New Roman" w:cs="Times New Roman"/>
          <w:sz w:val="24"/>
          <w:szCs w:val="24"/>
        </w:rPr>
        <w:t xml:space="preserve">, която е насочена към мобилизиране на отговорните </w:t>
      </w:r>
      <w:proofErr w:type="spellStart"/>
      <w:r w:rsidRPr="0035472B">
        <w:rPr>
          <w:rFonts w:ascii="Times New Roman" w:hAnsi="Times New Roman" w:cs="Times New Roman"/>
          <w:sz w:val="24"/>
          <w:szCs w:val="24"/>
        </w:rPr>
        <w:t>инситтуции</w:t>
      </w:r>
      <w:proofErr w:type="spellEnd"/>
      <w:r w:rsidRPr="0035472B">
        <w:rPr>
          <w:rFonts w:ascii="Times New Roman" w:hAnsi="Times New Roman" w:cs="Times New Roman"/>
          <w:sz w:val="24"/>
          <w:szCs w:val="24"/>
        </w:rPr>
        <w:t xml:space="preserve"> и гражданското общество за противодействие на дискриминацията, ограничаване на бедността, неравенството, социалното изключване на ромите.  </w:t>
      </w:r>
    </w:p>
    <w:p w14:paraId="701B59FA" w14:textId="77777777" w:rsidR="00995A1D" w:rsidRPr="0035472B" w:rsidRDefault="00995A1D" w:rsidP="00C43CA0">
      <w:pPr>
        <w:pStyle w:val="ListParagraph"/>
        <w:numPr>
          <w:ilvl w:val="0"/>
          <w:numId w:val="14"/>
        </w:numPr>
        <w:spacing w:before="120" w:after="0" w:line="360" w:lineRule="auto"/>
        <w:ind w:left="851" w:hanging="284"/>
        <w:jc w:val="both"/>
        <w:rPr>
          <w:rFonts w:ascii="Times New Roman" w:hAnsi="Times New Roman" w:cs="Times New Roman"/>
          <w:b/>
          <w:bCs/>
          <w:sz w:val="24"/>
          <w:szCs w:val="24"/>
        </w:rPr>
      </w:pPr>
      <w:r w:rsidRPr="5825EBD4">
        <w:rPr>
          <w:rFonts w:ascii="Times New Roman" w:hAnsi="Times New Roman" w:cs="Times New Roman"/>
          <w:b/>
          <w:bCs/>
          <w:sz w:val="24"/>
          <w:szCs w:val="24"/>
        </w:rPr>
        <w:t xml:space="preserve">Закон за предучилищното и училищното образование, </w:t>
      </w:r>
      <w:r w:rsidRPr="5825EBD4">
        <w:rPr>
          <w:rFonts w:ascii="Times New Roman" w:hAnsi="Times New Roman" w:cs="Times New Roman"/>
          <w:sz w:val="24"/>
          <w:szCs w:val="24"/>
        </w:rPr>
        <w:t xml:space="preserve">в който се поставя акцент върху  социалното, интелектуалното, моралното, физическото и емоционалното развитие на всяко дете, както и върху уважението към националната, етническата, религиозната, културната и езикова идентичност като компетентност, която учениците трябва да придобият.   </w:t>
      </w:r>
    </w:p>
    <w:p w14:paraId="6457CB7F"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eastAsia="Calibri" w:hAnsi="Times New Roman" w:cs="Times New Roman"/>
          <w:color w:val="000000" w:themeColor="text1"/>
          <w:sz w:val="24"/>
          <w:szCs w:val="24"/>
        </w:rPr>
        <w:t xml:space="preserve">Пример за постигане на </w:t>
      </w:r>
      <w:proofErr w:type="spellStart"/>
      <w:r w:rsidRPr="5825EBD4">
        <w:rPr>
          <w:rFonts w:ascii="Times New Roman" w:eastAsia="Calibri" w:hAnsi="Times New Roman" w:cs="Times New Roman"/>
          <w:color w:val="000000" w:themeColor="text1"/>
          <w:sz w:val="24"/>
          <w:szCs w:val="24"/>
        </w:rPr>
        <w:t>синергичен</w:t>
      </w:r>
      <w:proofErr w:type="spellEnd"/>
      <w:r w:rsidRPr="5825EBD4">
        <w:rPr>
          <w:rFonts w:ascii="Times New Roman" w:eastAsia="Calibri" w:hAnsi="Times New Roman" w:cs="Times New Roman"/>
          <w:color w:val="000000" w:themeColor="text1"/>
          <w:sz w:val="24"/>
          <w:szCs w:val="24"/>
        </w:rPr>
        <w:t xml:space="preserve"> ефект е надграждането на дейността на младежките центрове, създадени с подкрепата на </w:t>
      </w:r>
      <w:r w:rsidRPr="5825EBD4">
        <w:rPr>
          <w:rFonts w:ascii="Times New Roman" w:hAnsi="Times New Roman" w:cs="Times New Roman"/>
          <w:sz w:val="24"/>
          <w:szCs w:val="24"/>
        </w:rPr>
        <w:t xml:space="preserve">ФМ на ЕИП и НФМ в предходния период (BG06 „Деца и младежи в риск“) и създаването на нови младежки центрове. Тази инициатива е в пряка връзка със задачата на Националната стратегия за младежта (2010-2020) за разработване и прилагане на стандарти за качество при предоставянето на услуги за българските младежи, която се финансира от оперативната програма „Развитие на човешките ресурси“. </w:t>
      </w:r>
    </w:p>
    <w:p w14:paraId="1726B4C2" w14:textId="77777777" w:rsidR="00995A1D" w:rsidRPr="0035472B" w:rsidRDefault="00995A1D" w:rsidP="00995A1D">
      <w:pPr>
        <w:spacing w:before="120" w:after="0" w:line="360" w:lineRule="auto"/>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 xml:space="preserve">Европейският социален и инвестиционен фонд (ЕСИФ) също осигурява финансиране на редица програми, които са свързани с целеви групи и дейности, подкрепяни от програмата </w:t>
      </w:r>
      <w:r w:rsidRPr="0035472B">
        <w:rPr>
          <w:rFonts w:ascii="Times New Roman" w:hAnsi="Times New Roman" w:cs="Times New Roman"/>
          <w:sz w:val="24"/>
          <w:szCs w:val="24"/>
        </w:rPr>
        <w:t>"Местно развитие, намаляване на бедността и подобрено включване на уязвими групи" (например младежки политики, социално и образователно включване, социални услуги за възрастни хора и др.). По оперативните програми на ЕС „Наука и образование за интелигентен растеж“, „Развитие на човешките ресурси“ и „Региони в растеж“ е установена интегрирана процедура за социално-икономическа интеграция на маргинализираните общности, където ромите са основна целева група. Процедурата предвижда интегрирани мерки в образованието, заетостта, здравеопазването и социалните услуги, жилищното настаняване и антидискриминацията и се прилага в 52 от 265 общини. П</w:t>
      </w:r>
      <w:r w:rsidRPr="0035472B">
        <w:rPr>
          <w:rFonts w:ascii="Times New Roman" w:eastAsia="Calibri" w:hAnsi="Times New Roman" w:cs="Times New Roman"/>
          <w:color w:val="000000"/>
          <w:sz w:val="24"/>
          <w:szCs w:val="24"/>
        </w:rPr>
        <w:t xml:space="preserve">рограмата </w:t>
      </w:r>
      <w:r w:rsidRPr="0035472B">
        <w:rPr>
          <w:rFonts w:ascii="Times New Roman" w:hAnsi="Times New Roman" w:cs="Times New Roman"/>
          <w:sz w:val="24"/>
          <w:szCs w:val="24"/>
        </w:rPr>
        <w:t xml:space="preserve">"Местно развитие, намаляване на бедността и подобрено включване на уязвими групи" е разработена, като се вземат предвид схемите за финансиране по посочената интегрирана процедура. </w:t>
      </w:r>
      <w:r w:rsidRPr="00021D98">
        <w:rPr>
          <w:rFonts w:ascii="Times New Roman" w:hAnsi="Times New Roman" w:cs="Times New Roman"/>
          <w:sz w:val="24"/>
          <w:szCs w:val="24"/>
        </w:rPr>
        <w:t>Тя използва техния опит и добри практики, но за да се избегне припокриване и двойно финансиране се подкрепят проекти извън финансираните от ЕСИФ  52 общини.</w:t>
      </w:r>
    </w:p>
    <w:p w14:paraId="42F1465A"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lastRenderedPageBreak/>
        <w:t xml:space="preserve">Съществуват възможности за допълващо финансиране по изпълнявания от Национално сдружение на общините в </w:t>
      </w:r>
      <w:proofErr w:type="spellStart"/>
      <w:r w:rsidRPr="5825EBD4">
        <w:rPr>
          <w:rFonts w:ascii="Times New Roman" w:hAnsi="Times New Roman" w:cs="Times New Roman"/>
          <w:sz w:val="24"/>
          <w:szCs w:val="24"/>
        </w:rPr>
        <w:t>РБългария</w:t>
      </w:r>
      <w:proofErr w:type="spellEnd"/>
      <w:r w:rsidRPr="5825EBD4">
        <w:rPr>
          <w:rFonts w:ascii="Times New Roman" w:hAnsi="Times New Roman" w:cs="Times New Roman"/>
          <w:sz w:val="24"/>
          <w:szCs w:val="24"/>
        </w:rPr>
        <w:t xml:space="preserve"> (НСОРБ) предефиниран проект 1 „Растеж чрез активизиране на местния потенциал (GALOP)“, тъй като по ЕСИФ се изпълняват редица програми, насочени към местно развитие и създаване на работни места.  НСОРБ е институционално много добре позициониран като официален представител на общините в страната с право на законодателна инициатива, участва в мониторинговите комитети на няколко оперативни програми, реализира редица проекти в областта на местното развитие и може да осигури устойчивост на постигнатите резултати. </w:t>
      </w:r>
    </w:p>
    <w:p w14:paraId="3D24B64C" w14:textId="77777777" w:rsidR="00995A1D"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Изпълняваният от Българския Червен кръст предефиниран проект 2 „Иновативни модели за грижи в общността за хора с хронични заболявания и трайни увреждания“ също е пример на </w:t>
      </w:r>
      <w:proofErr w:type="spellStart"/>
      <w:r w:rsidRPr="0035472B">
        <w:rPr>
          <w:rFonts w:ascii="Times New Roman" w:hAnsi="Times New Roman" w:cs="Times New Roman"/>
          <w:sz w:val="24"/>
          <w:szCs w:val="24"/>
        </w:rPr>
        <w:t>синергичен</w:t>
      </w:r>
      <w:proofErr w:type="spellEnd"/>
      <w:r w:rsidRPr="0035472B">
        <w:rPr>
          <w:rFonts w:ascii="Times New Roman" w:hAnsi="Times New Roman" w:cs="Times New Roman"/>
          <w:sz w:val="24"/>
          <w:szCs w:val="24"/>
        </w:rPr>
        <w:t xml:space="preserve"> подход.   Прилаганият модел за грижа в общността първоначално е апробиран по проект „Домашни грижи за независим и достоен живот“ от Българския червен кръст (БЧК), финансиран от Швейцарската агенция за развитие и сътрудничество  в партньорство с Министерството на здравеопазването и Министерството на труда и социалната политика. Този подход е възприет и от ЕСИФ в рамките на програмата „</w:t>
      </w:r>
      <w:proofErr w:type="spellStart"/>
      <w:r w:rsidRPr="0035472B">
        <w:rPr>
          <w:rFonts w:ascii="Times New Roman" w:hAnsi="Times New Roman" w:cs="Times New Roman"/>
          <w:sz w:val="24"/>
          <w:szCs w:val="24"/>
        </w:rPr>
        <w:t>Патронажни</w:t>
      </w:r>
      <w:proofErr w:type="spellEnd"/>
      <w:r w:rsidRPr="0035472B">
        <w:rPr>
          <w:rFonts w:ascii="Times New Roman" w:hAnsi="Times New Roman" w:cs="Times New Roman"/>
          <w:sz w:val="24"/>
          <w:szCs w:val="24"/>
        </w:rPr>
        <w:t xml:space="preserve"> грижи за възрастни хора и хора с увреждания“ (компонент 2). Тази схема има за цел да създаде мрежа за мобилни почасови интегрирани социални и здравни услуги за хора с увреждания и възрастни хора (над 65 години) и има  общ бюджет от 45,7 милиона лева. </w:t>
      </w:r>
      <w:r w:rsidRPr="00AD557A">
        <w:rPr>
          <w:rFonts w:ascii="Times New Roman" w:hAnsi="Times New Roman" w:cs="Times New Roman"/>
          <w:sz w:val="24"/>
          <w:szCs w:val="24"/>
        </w:rPr>
        <w:t xml:space="preserve">Новото в планираните дейности е въвеждането на услуги за </w:t>
      </w:r>
      <w:proofErr w:type="spellStart"/>
      <w:r w:rsidRPr="00AD557A">
        <w:rPr>
          <w:rFonts w:ascii="Times New Roman" w:hAnsi="Times New Roman" w:cs="Times New Roman"/>
          <w:sz w:val="24"/>
          <w:szCs w:val="24"/>
        </w:rPr>
        <w:t>телепомощ</w:t>
      </w:r>
      <w:proofErr w:type="spellEnd"/>
      <w:r w:rsidRPr="00AD557A">
        <w:rPr>
          <w:rFonts w:ascii="Times New Roman" w:hAnsi="Times New Roman" w:cs="Times New Roman"/>
          <w:sz w:val="24"/>
          <w:szCs w:val="24"/>
        </w:rPr>
        <w:t xml:space="preserve">, които се разработват по норвежки модел, адаптиран към българския контекст (съществен е приносът на норвежкия партньор на донорския проект </w:t>
      </w:r>
      <w:proofErr w:type="spellStart"/>
      <w:r w:rsidRPr="00AD557A">
        <w:rPr>
          <w:rFonts w:ascii="Times New Roman" w:hAnsi="Times New Roman" w:cs="Times New Roman"/>
          <w:sz w:val="24"/>
          <w:szCs w:val="24"/>
        </w:rPr>
        <w:t>Lindas</w:t>
      </w:r>
      <w:proofErr w:type="spellEnd"/>
      <w:r w:rsidRPr="00AD557A">
        <w:rPr>
          <w:rFonts w:ascii="Times New Roman" w:hAnsi="Times New Roman" w:cs="Times New Roman"/>
          <w:sz w:val="24"/>
          <w:szCs w:val="24"/>
        </w:rPr>
        <w:t xml:space="preserve"> </w:t>
      </w:r>
      <w:proofErr w:type="spellStart"/>
      <w:r w:rsidRPr="00AD557A">
        <w:rPr>
          <w:rFonts w:ascii="Times New Roman" w:hAnsi="Times New Roman" w:cs="Times New Roman"/>
          <w:sz w:val="24"/>
          <w:szCs w:val="24"/>
        </w:rPr>
        <w:t>Kommune</w:t>
      </w:r>
      <w:proofErr w:type="spellEnd"/>
      <w:r w:rsidRPr="00AD557A">
        <w:rPr>
          <w:rFonts w:ascii="Times New Roman" w:hAnsi="Times New Roman" w:cs="Times New Roman"/>
          <w:sz w:val="24"/>
          <w:szCs w:val="24"/>
        </w:rPr>
        <w:t>).</w:t>
      </w:r>
      <w:r w:rsidRPr="00B464F6">
        <w:rPr>
          <w:rFonts w:ascii="Times New Roman" w:hAnsi="Times New Roman" w:cs="Times New Roman"/>
          <w:sz w:val="24"/>
          <w:szCs w:val="24"/>
        </w:rPr>
        <w:t xml:space="preserve"> Тези услуги са ин</w:t>
      </w:r>
      <w:r w:rsidRPr="0035472B">
        <w:rPr>
          <w:rFonts w:ascii="Times New Roman" w:hAnsi="Times New Roman" w:cs="Times New Roman"/>
          <w:sz w:val="24"/>
          <w:szCs w:val="24"/>
        </w:rPr>
        <w:t xml:space="preserve">овативни и не съществуват в страната, като са особено адекватни за отдалечени райони и общности в неравностойно положение. Те предвиждат развитие и поддържане на четири съществуващи центъра, създаване на три нови и кол център, които съответстват на приоритетните тенденции за </w:t>
      </w:r>
      <w:proofErr w:type="spellStart"/>
      <w:r w:rsidRPr="0035472B">
        <w:rPr>
          <w:rFonts w:ascii="Times New Roman" w:hAnsi="Times New Roman" w:cs="Times New Roman"/>
          <w:sz w:val="24"/>
          <w:szCs w:val="24"/>
        </w:rPr>
        <w:t>деинституционализация</w:t>
      </w:r>
      <w:proofErr w:type="spellEnd"/>
      <w:r w:rsidRPr="0035472B">
        <w:rPr>
          <w:rFonts w:ascii="Times New Roman" w:hAnsi="Times New Roman" w:cs="Times New Roman"/>
          <w:sz w:val="24"/>
          <w:szCs w:val="24"/>
        </w:rPr>
        <w:t xml:space="preserve"> и преход към базирани в общността услуги, както и развитие на интегрирани (включително медико-социални) услуги. Представители на БЧК съобщават, че по този проект работят в сътрудничество с Националната организация на пациентите и са консултирали пациентски неправителствени организации, особено за развитието на услуги за </w:t>
      </w:r>
      <w:proofErr w:type="spellStart"/>
      <w:r w:rsidRPr="0035472B">
        <w:rPr>
          <w:rFonts w:ascii="Times New Roman" w:hAnsi="Times New Roman" w:cs="Times New Roman"/>
          <w:sz w:val="24"/>
          <w:szCs w:val="24"/>
        </w:rPr>
        <w:t>телепомощ</w:t>
      </w:r>
      <w:proofErr w:type="spellEnd"/>
      <w:r w:rsidRPr="0035472B">
        <w:rPr>
          <w:rFonts w:ascii="Times New Roman" w:hAnsi="Times New Roman" w:cs="Times New Roman"/>
          <w:sz w:val="24"/>
          <w:szCs w:val="24"/>
        </w:rPr>
        <w:t>.</w:t>
      </w:r>
    </w:p>
    <w:p w14:paraId="44726603" w14:textId="77777777" w:rsidR="00995A1D" w:rsidRPr="0035472B" w:rsidRDefault="00995A1D" w:rsidP="00995A1D">
      <w:pPr>
        <w:spacing w:before="120" w:after="0" w:line="360" w:lineRule="auto"/>
        <w:jc w:val="both"/>
        <w:rPr>
          <w:rFonts w:ascii="Times New Roman" w:hAnsi="Times New Roman" w:cs="Times New Roman"/>
          <w:sz w:val="24"/>
          <w:szCs w:val="24"/>
        </w:rPr>
      </w:pPr>
    </w:p>
    <w:p w14:paraId="73C06A36" w14:textId="77777777" w:rsidR="00995A1D" w:rsidRDefault="00995A1D" w:rsidP="00995A1D">
      <w:r>
        <w:br w:type="page"/>
      </w:r>
    </w:p>
    <w:p w14:paraId="37B793C0" w14:textId="77777777" w:rsidR="00995A1D" w:rsidRPr="0035472B" w:rsidRDefault="00995A1D" w:rsidP="00C43CA0">
      <w:pPr>
        <w:pStyle w:val="ListParagraph"/>
        <w:numPr>
          <w:ilvl w:val="0"/>
          <w:numId w:val="19"/>
        </w:numPr>
        <w:spacing w:before="120" w:after="0" w:line="360" w:lineRule="auto"/>
        <w:ind w:left="0" w:firstLine="0"/>
        <w:jc w:val="both"/>
        <w:rPr>
          <w:rFonts w:ascii="Times New Roman" w:hAnsi="Times New Roman" w:cs="Times New Roman"/>
          <w:b/>
          <w:sz w:val="24"/>
          <w:szCs w:val="24"/>
        </w:rPr>
      </w:pPr>
      <w:r w:rsidRPr="0035472B">
        <w:rPr>
          <w:rFonts w:ascii="Times New Roman" w:hAnsi="Times New Roman" w:cs="Times New Roman"/>
          <w:b/>
          <w:sz w:val="24"/>
          <w:szCs w:val="24"/>
        </w:rPr>
        <w:lastRenderedPageBreak/>
        <w:t xml:space="preserve">Оценка на напредъка, закъснения и рискове при изпълнение на програмата </w:t>
      </w:r>
    </w:p>
    <w:p w14:paraId="18AC0997"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sz w:val="24"/>
          <w:szCs w:val="24"/>
        </w:rPr>
        <w:t>В този раздел анализът е ориентиран към следните ключови въпроси на оценката:</w:t>
      </w:r>
    </w:p>
    <w:p w14:paraId="1AF89B5B"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4E6CC00F"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3D10DCA9"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Налице ли е реалистичен актуален план за изпълнение на мерките по програмата?</w:t>
      </w:r>
    </w:p>
    <w:p w14:paraId="4AEE17BC"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2B11670F" w14:textId="77777777" w:rsidR="00995A1D" w:rsidRPr="0035472B" w:rsidRDefault="00995A1D" w:rsidP="00995A1D">
      <w:pPr>
        <w:pStyle w:val="ListParagraph"/>
        <w:spacing w:before="120" w:after="0" w:line="360" w:lineRule="auto"/>
        <w:ind w:left="0"/>
        <w:jc w:val="both"/>
        <w:rPr>
          <w:rFonts w:ascii="Times New Roman" w:hAnsi="Times New Roman" w:cs="Times New Roman"/>
          <w:b/>
          <w:sz w:val="24"/>
          <w:szCs w:val="24"/>
        </w:rPr>
      </w:pPr>
    </w:p>
    <w:p w14:paraId="55AB632B" w14:textId="77777777" w:rsidR="00995A1D" w:rsidRPr="0035472B" w:rsidRDefault="00995A1D" w:rsidP="00C43CA0">
      <w:pPr>
        <w:pStyle w:val="ListParagraph"/>
        <w:numPr>
          <w:ilvl w:val="1"/>
          <w:numId w:val="20"/>
        </w:numPr>
        <w:spacing w:before="120" w:after="0" w:line="360" w:lineRule="auto"/>
        <w:ind w:left="0" w:firstLine="0"/>
        <w:rPr>
          <w:rFonts w:ascii="Times New Roman" w:hAnsi="Times New Roman" w:cs="Times New Roman"/>
          <w:b/>
          <w:i/>
          <w:sz w:val="24"/>
          <w:szCs w:val="24"/>
        </w:rPr>
      </w:pPr>
      <w:r w:rsidRPr="0035472B">
        <w:rPr>
          <w:rFonts w:ascii="Times New Roman" w:hAnsi="Times New Roman" w:cs="Times New Roman"/>
          <w:b/>
          <w:i/>
          <w:sz w:val="24"/>
          <w:szCs w:val="24"/>
        </w:rPr>
        <w:t>Статус на изпълнение на програмата</w:t>
      </w:r>
    </w:p>
    <w:p w14:paraId="2B0855B8"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Въз основа на осъществената оценка могат да се направят няколко заключения относно статуса на програмата "Местно развитие, намаляване на бедността и подобрено включване на уязвими групи" към 30 юни 2020г</w:t>
      </w:r>
      <w:r w:rsidRPr="0035472B">
        <w:rPr>
          <w:rFonts w:ascii="Times New Roman" w:hAnsi="Times New Roman" w:cs="Times New Roman"/>
          <w:sz w:val="24"/>
          <w:szCs w:val="24"/>
        </w:rPr>
        <w:t xml:space="preserve">.:  </w:t>
      </w:r>
    </w:p>
    <w:p w14:paraId="79CD394D"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eastAsia="Calibri" w:hAnsi="Times New Roman" w:cs="Times New Roman"/>
          <w:sz w:val="24"/>
          <w:szCs w:val="24"/>
        </w:rPr>
        <w:t xml:space="preserve">Първо, започнало е изпълнението на предефинираните проекти </w:t>
      </w:r>
      <w:r w:rsidRPr="00ED07A1">
        <w:rPr>
          <w:rFonts w:ascii="Times New Roman" w:eastAsia="Calibri" w:hAnsi="Times New Roman" w:cs="Times New Roman"/>
          <w:sz w:val="24"/>
          <w:szCs w:val="24"/>
        </w:rPr>
        <w:t>с изключение на оттеглените,</w:t>
      </w:r>
      <w:r>
        <w:rPr>
          <w:rFonts w:ascii="Times New Roman" w:eastAsia="Calibri" w:hAnsi="Times New Roman" w:cs="Times New Roman"/>
          <w:sz w:val="24"/>
          <w:szCs w:val="24"/>
        </w:rPr>
        <w:t xml:space="preserve"> за които </w:t>
      </w:r>
      <w:r w:rsidRPr="0035472B">
        <w:rPr>
          <w:rFonts w:ascii="Times New Roman" w:eastAsia="Calibri" w:hAnsi="Times New Roman" w:cs="Times New Roman"/>
          <w:sz w:val="24"/>
          <w:szCs w:val="24"/>
        </w:rPr>
        <w:t>се правят опити да бъдат модифицирани: ПДП </w:t>
      </w:r>
      <w:r w:rsidRPr="0035472B">
        <w:rPr>
          <w:rFonts w:ascii="Times New Roman" w:hAnsi="Times New Roman" w:cs="Times New Roman"/>
          <w:sz w:val="24"/>
          <w:szCs w:val="24"/>
        </w:rPr>
        <w:t xml:space="preserve">4 „Предпроектно проучване за изграждане на Национална педиатрична болница в България, с изпълнител Министерство на здравеопазването“ и ПДП 5 „Изграждане на капацитет за приобщаване в България (INCLUDE)“. </w:t>
      </w:r>
    </w:p>
    <w:p w14:paraId="511C276C"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 xml:space="preserve">Второ, подписани са договори и са стартирали дейностите по три предефинирани проекта: </w:t>
      </w:r>
    </w:p>
    <w:p w14:paraId="40213C2A"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ПДП 1: Растеж чрез активизиране на местния потенциал (GALOP), с изпълнител Национално сдружение на общините в </w:t>
      </w:r>
      <w:proofErr w:type="spellStart"/>
      <w:r w:rsidRPr="0035472B">
        <w:rPr>
          <w:rFonts w:ascii="Times New Roman" w:hAnsi="Times New Roman" w:cs="Times New Roman"/>
          <w:sz w:val="24"/>
          <w:szCs w:val="24"/>
        </w:rPr>
        <w:t>РБългария</w:t>
      </w:r>
      <w:proofErr w:type="spellEnd"/>
      <w:r w:rsidRPr="0035472B">
        <w:rPr>
          <w:rFonts w:ascii="Times New Roman" w:hAnsi="Times New Roman" w:cs="Times New Roman"/>
          <w:sz w:val="24"/>
          <w:szCs w:val="24"/>
        </w:rPr>
        <w:t>;</w:t>
      </w:r>
    </w:p>
    <w:p w14:paraId="560E009B"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lastRenderedPageBreak/>
        <w:t>ПДП 2: Иновативни модели за грижи в общността за хора с хронични заболявания и трайни увреждания,  с изпълнител Български Червен кръст;</w:t>
      </w:r>
    </w:p>
    <w:p w14:paraId="723A22FB" w14:textId="77777777" w:rsidR="00995A1D" w:rsidRPr="0035472B" w:rsidRDefault="00995A1D" w:rsidP="00C43CA0">
      <w:pPr>
        <w:pStyle w:val="ListParagraph"/>
        <w:numPr>
          <w:ilvl w:val="0"/>
          <w:numId w:val="25"/>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ПДП 6: Новаторски подходи в обработването на данни за население в риск от насилие и нарушаване правата, с изпълнител национален статистически институт.</w:t>
      </w:r>
    </w:p>
    <w:p w14:paraId="3B5CEDDF"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 xml:space="preserve">Трето, през юни 2020г. е оценен и договорен ПДП 3 „Център за възстановяване на деца с </w:t>
      </w:r>
      <w:proofErr w:type="spellStart"/>
      <w:r w:rsidRPr="5825EBD4">
        <w:rPr>
          <w:rFonts w:ascii="Times New Roman" w:hAnsi="Times New Roman" w:cs="Times New Roman"/>
          <w:sz w:val="24"/>
          <w:szCs w:val="24"/>
        </w:rPr>
        <w:t>онкохематологични</w:t>
      </w:r>
      <w:proofErr w:type="spellEnd"/>
      <w:r w:rsidRPr="5825EBD4">
        <w:rPr>
          <w:rFonts w:ascii="Times New Roman" w:hAnsi="Times New Roman" w:cs="Times New Roman"/>
          <w:sz w:val="24"/>
          <w:szCs w:val="24"/>
        </w:rPr>
        <w:t xml:space="preserve"> заболявания“, изпълняван от община Костинброд. На 14.09.2020г. официално влиза в експлоатация новопостроеният дом на проекта „Възстановителен център за деца с </w:t>
      </w:r>
      <w:proofErr w:type="spellStart"/>
      <w:r w:rsidRPr="5825EBD4">
        <w:rPr>
          <w:rFonts w:ascii="Times New Roman" w:hAnsi="Times New Roman" w:cs="Times New Roman"/>
          <w:sz w:val="24"/>
          <w:szCs w:val="24"/>
        </w:rPr>
        <w:t>онкохематологични</w:t>
      </w:r>
      <w:proofErr w:type="spellEnd"/>
      <w:r w:rsidRPr="5825EBD4">
        <w:rPr>
          <w:rFonts w:ascii="Times New Roman" w:hAnsi="Times New Roman" w:cs="Times New Roman"/>
          <w:sz w:val="24"/>
          <w:szCs w:val="24"/>
        </w:rPr>
        <w:t xml:space="preserve"> заболявания“, изграден на територията на община Костинброд. Комплексът включва модерен административен корпус, в който са разположени кабинети и зали за различни занимания, седем къщички от семеен тип, столова, басейн, спортна площадка, зеленчукова градина, място за духовно усамотение и размисъл. По проекта са осигурени средства за цялостното функциониране на възстановителния център в следващите две години. Новопостроеният комплекс отговаря на съвременните норми за осигуряване на подходящи условия за пълноценно физическо и психическо възстановяване на децата и техните близки.</w:t>
      </w:r>
    </w:p>
    <w:p w14:paraId="771E530F"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Четвърто, през септември 2019г. е инициирана процедура с ограничена покана за набиране на проектни предложения „Местно развитие и разширяване на обхвата на съществуващите младежки центрове“, насочена към четирите младежки центъра в Стара Загора, Пловдив, Добрич и Враца, създадени в предишния програмен период (2009-2014г.) с подкрепата на Финансовия механизъм на ЕИП и НФМ. Оценката на проектите е извършена в срок, организирана е онлайн и чрез писмена кореспонденция. Четирите проекта са подготвени през юни 2020 г., а тяхното изпълнение започва на 1 юли 2020 г. </w:t>
      </w:r>
    </w:p>
    <w:p w14:paraId="6165587D" w14:textId="77777777" w:rsidR="00995A1D" w:rsidRPr="0035472B" w:rsidRDefault="00995A1D" w:rsidP="00995A1D">
      <w:pPr>
        <w:spacing w:before="120" w:after="0" w:line="360" w:lineRule="auto"/>
        <w:jc w:val="both"/>
        <w:rPr>
          <w:rFonts w:ascii="Times New Roman" w:eastAsia="Calibri" w:hAnsi="Times New Roman" w:cs="Times New Roman"/>
          <w:color w:val="000000"/>
          <w:sz w:val="24"/>
          <w:szCs w:val="24"/>
        </w:rPr>
      </w:pPr>
      <w:r w:rsidRPr="0035472B">
        <w:rPr>
          <w:rFonts w:ascii="Times New Roman" w:hAnsi="Times New Roman" w:cs="Times New Roman"/>
          <w:sz w:val="24"/>
          <w:szCs w:val="24"/>
        </w:rPr>
        <w:t xml:space="preserve">Пето, подготвена и проведена е процедура за набиране,  оценка и подбор на проектни предложения за създаване на нови младежки центрове. </w:t>
      </w:r>
      <w:r w:rsidRPr="0035472B">
        <w:rPr>
          <w:rFonts w:ascii="Times New Roman" w:eastAsia="Calibri" w:hAnsi="Times New Roman" w:cs="Times New Roman"/>
          <w:sz w:val="24"/>
          <w:szCs w:val="24"/>
        </w:rPr>
        <w:t xml:space="preserve">На 27 септември 2019г. програмният оператор стартира покана за представяне на предложения по тази процедура с крайна дата за подаване на предложения в електронната система ИСУН 2020 до 30 декември 2019г. По тази покана са получени 14 заявления от 23 допустими общини, което свидетелства за значителен интерес към тази покана. Процесът на оценка стартира на 22 януари 2020 г. и e удължен с 3 месеца поради пандемичната ситуация. Докладът за оценка  на проектните предложения е представен на 15 юли 2020 г. </w:t>
      </w:r>
      <w:r w:rsidRPr="0035472B">
        <w:rPr>
          <w:rFonts w:ascii="Times New Roman" w:eastAsia="Calibri" w:hAnsi="Times New Roman" w:cs="Times New Roman"/>
          <w:color w:val="000000"/>
          <w:sz w:val="24"/>
          <w:szCs w:val="24"/>
        </w:rPr>
        <w:t xml:space="preserve">След приключване на работата на международния Комитет за подбор на проекти, Програмният оператор </w:t>
      </w:r>
      <w:r w:rsidRPr="0035472B">
        <w:rPr>
          <w:rFonts w:ascii="Times New Roman" w:eastAsia="Calibri" w:hAnsi="Times New Roman" w:cs="Times New Roman"/>
          <w:color w:val="000000"/>
          <w:sz w:val="24"/>
          <w:szCs w:val="24"/>
        </w:rPr>
        <w:lastRenderedPageBreak/>
        <w:t>обявява на 7 октомври 2020 списъка на проектите за финансиране и списъка на резервните проекти. Одобрените за финансиране са следните проекти:</w:t>
      </w:r>
    </w:p>
    <w:p w14:paraId="08009EF0"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„Възможност за изява на младите хора – създаване на младежки център в Габрово“ (Община Габрово);</w:t>
      </w:r>
    </w:p>
    <w:p w14:paraId="1ADE0367"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„Изграждане на Младежки център в град Монтана“ (Община Монтана);</w:t>
      </w:r>
    </w:p>
    <w:p w14:paraId="52355252"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„Създаване на Международен младежки център Бургас” (Община Бургас)</w:t>
      </w:r>
    </w:p>
    <w:p w14:paraId="62A3EDB4"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hAnsi="Times New Roman" w:cs="Times New Roman"/>
          <w:sz w:val="24"/>
          <w:szCs w:val="24"/>
        </w:rPr>
      </w:pPr>
      <w:r w:rsidRPr="0035472B">
        <w:rPr>
          <w:rFonts w:ascii="Times New Roman" w:eastAsia="Calibri" w:hAnsi="Times New Roman" w:cs="Times New Roman"/>
          <w:color w:val="000000"/>
          <w:sz w:val="24"/>
          <w:szCs w:val="24"/>
        </w:rPr>
        <w:t xml:space="preserve">„Изграждане на младежки център Перник - модел за високи стандарти на младежка работа“ (Община Перник).  </w:t>
      </w:r>
    </w:p>
    <w:p w14:paraId="45E2EB08"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Изпълнението на предефинираните проекти като цяло се осъществява съгласно одобрените планове и се регистрира напредък, обобщено представен по-долу</w:t>
      </w:r>
      <w:r w:rsidRPr="5825EBD4">
        <w:rPr>
          <w:rFonts w:ascii="Times New Roman" w:hAnsi="Times New Roman" w:cs="Times New Roman"/>
          <w:sz w:val="24"/>
          <w:szCs w:val="24"/>
        </w:rPr>
        <w:t xml:space="preserve">: </w:t>
      </w:r>
    </w:p>
    <w:p w14:paraId="2D5F672D"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hAnsi="Times New Roman" w:cs="Times New Roman"/>
          <w:sz w:val="24"/>
          <w:szCs w:val="24"/>
        </w:rPr>
      </w:pPr>
      <w:r w:rsidRPr="006E5D7A">
        <w:rPr>
          <w:rFonts w:ascii="Times New Roman" w:hAnsi="Times New Roman" w:cs="Times New Roman"/>
          <w:sz w:val="24"/>
          <w:szCs w:val="24"/>
        </w:rPr>
        <w:t>Изпълнението на</w:t>
      </w:r>
      <w:r w:rsidRPr="006E5D7A">
        <w:rPr>
          <w:rFonts w:ascii="Times New Roman" w:hAnsi="Times New Roman" w:cs="Times New Roman"/>
          <w:b/>
          <w:sz w:val="24"/>
          <w:szCs w:val="24"/>
        </w:rPr>
        <w:t xml:space="preserve"> ПДП 1 „Растеж чрез активизиране на местния потенциал (GALOP)“, </w:t>
      </w:r>
      <w:r w:rsidRPr="006E5D7A">
        <w:rPr>
          <w:rFonts w:ascii="Times New Roman" w:hAnsi="Times New Roman" w:cs="Times New Roman"/>
          <w:sz w:val="24"/>
          <w:szCs w:val="24"/>
        </w:rPr>
        <w:t xml:space="preserve">осъществяван от Националното сдружение на общините в </w:t>
      </w:r>
      <w:proofErr w:type="spellStart"/>
      <w:r w:rsidRPr="006E5D7A">
        <w:rPr>
          <w:rFonts w:ascii="Times New Roman" w:hAnsi="Times New Roman" w:cs="Times New Roman"/>
          <w:sz w:val="24"/>
          <w:szCs w:val="24"/>
        </w:rPr>
        <w:t>РБългария</w:t>
      </w:r>
      <w:proofErr w:type="spellEnd"/>
      <w:r w:rsidRPr="0035472B">
        <w:rPr>
          <w:rFonts w:ascii="Times New Roman" w:hAnsi="Times New Roman" w:cs="Times New Roman"/>
          <w:sz w:val="24"/>
          <w:szCs w:val="24"/>
        </w:rPr>
        <w:t>, започва на 26 юни 2019г. и трябва да приключи за 36 месеца. Проектът GALOP е представен публично в рамките на 11-та Национална среща на експертите по програми и проекти на местните власти (София, 11-13 ноември 2019г.). На събитието присъстват представители на национални и местни органи на властта, на управленски органи на оперативни програми, финансирани от ЕС, представители на ГД „Регионална и градска политика“ на Европейската комисия, повече от 200 общински експерти и др. Откриващото събитие на проекта е осъществено на 11 декември 2019 г. в София с участието на български и норвежки общини. Оперативен е интернет сайтът за проект GALOP на английски и български език (</w:t>
      </w:r>
      <w:hyperlink r:id="rId11" w:history="1">
        <w:r w:rsidRPr="0035472B">
          <w:rPr>
            <w:rStyle w:val="Hyperlink"/>
            <w:rFonts w:ascii="Times New Roman" w:hAnsi="Times New Roman" w:cs="Times New Roman"/>
            <w:sz w:val="24"/>
            <w:szCs w:val="24"/>
          </w:rPr>
          <w:t>https://galop.namrb.org</w:t>
        </w:r>
      </w:hyperlink>
      <w:r w:rsidRPr="0035472B">
        <w:rPr>
          <w:rFonts w:ascii="Times New Roman" w:hAnsi="Times New Roman" w:cs="Times New Roman"/>
          <w:sz w:val="24"/>
          <w:szCs w:val="24"/>
        </w:rPr>
        <w:t>).</w:t>
      </w:r>
    </w:p>
    <w:p w14:paraId="4005F7F3" w14:textId="77777777" w:rsidR="00995A1D" w:rsidRPr="0035472B" w:rsidRDefault="00995A1D" w:rsidP="00995A1D">
      <w:pPr>
        <w:pStyle w:val="ListParagraph"/>
        <w:spacing w:before="120" w:after="0" w:line="360" w:lineRule="auto"/>
        <w:ind w:left="851"/>
        <w:jc w:val="both"/>
        <w:rPr>
          <w:rFonts w:ascii="Times New Roman" w:hAnsi="Times New Roman" w:cs="Times New Roman"/>
          <w:sz w:val="24"/>
          <w:szCs w:val="24"/>
        </w:rPr>
      </w:pPr>
      <w:r w:rsidRPr="5825EBD4">
        <w:rPr>
          <w:rFonts w:ascii="Times New Roman" w:hAnsi="Times New Roman" w:cs="Times New Roman"/>
          <w:sz w:val="24"/>
          <w:szCs w:val="24"/>
        </w:rPr>
        <w:t xml:space="preserve">С този проект се цели създаването на устойчиви модели, които трайно да доведат до подобрени възможности за заетост и намаляване на бедността в малките градове и села в неравностойно положение. За постигането на тази цел и предоставянето на необходимата експертиза е сключено споразумение за сътрудничество с </w:t>
      </w:r>
      <w:proofErr w:type="spellStart"/>
      <w:r w:rsidRPr="5825EBD4">
        <w:rPr>
          <w:rFonts w:ascii="Times New Roman" w:hAnsi="Times New Roman" w:cs="Times New Roman"/>
          <w:sz w:val="24"/>
          <w:szCs w:val="24"/>
        </w:rPr>
        <w:t>Telemark</w:t>
      </w:r>
      <w:proofErr w:type="spellEnd"/>
      <w:r w:rsidRPr="5825EBD4">
        <w:rPr>
          <w:rFonts w:ascii="Times New Roman" w:hAnsi="Times New Roman" w:cs="Times New Roman"/>
          <w:sz w:val="24"/>
          <w:szCs w:val="24"/>
        </w:rPr>
        <w:t xml:space="preserve"> Research Institute (TF), Норвегия. Осъществено е проучване както на успешни национални практики, така и на добри практики в десет норвежки общини. Идентифицираните от НСОРБ добри български и норвежки практики  са обобщени в четири категории: социален капитал, културно наследство, икономически потенциал и околна среда. Основният фокус в проучването е възможността да се открият неизползвани местни </w:t>
      </w:r>
      <w:r w:rsidRPr="5825EBD4">
        <w:rPr>
          <w:rFonts w:ascii="Times New Roman" w:hAnsi="Times New Roman" w:cs="Times New Roman"/>
          <w:sz w:val="24"/>
          <w:szCs w:val="24"/>
        </w:rPr>
        <w:lastRenderedPageBreak/>
        <w:t xml:space="preserve">ресурси, които да бъдат мобилизирани за потенциално създаване на работни места и местно развитие. </w:t>
      </w:r>
      <w:r w:rsidRPr="00B464F6">
        <w:rPr>
          <w:rFonts w:ascii="Times New Roman" w:hAnsi="Times New Roman" w:cs="Times New Roman"/>
          <w:sz w:val="24"/>
          <w:szCs w:val="24"/>
        </w:rPr>
        <w:t>Партньорите по проекта са разработили методология за избор на 10 пилотни общини за изпълнение на ключова дейност 2 по проекта.</w:t>
      </w:r>
      <w:r w:rsidRPr="5825EBD4">
        <w:rPr>
          <w:rFonts w:ascii="Times New Roman" w:hAnsi="Times New Roman" w:cs="Times New Roman"/>
          <w:sz w:val="24"/>
          <w:szCs w:val="24"/>
        </w:rPr>
        <w:t xml:space="preserve"> </w:t>
      </w:r>
    </w:p>
    <w:p w14:paraId="4005ED82" w14:textId="77777777" w:rsidR="00995A1D" w:rsidRPr="0035472B" w:rsidRDefault="00995A1D" w:rsidP="00995A1D">
      <w:pPr>
        <w:pStyle w:val="ListParagraph"/>
        <w:spacing w:before="120" w:after="0" w:line="360" w:lineRule="auto"/>
        <w:ind w:left="851"/>
        <w:jc w:val="both"/>
        <w:rPr>
          <w:rFonts w:ascii="Times New Roman" w:hAnsi="Times New Roman" w:cs="Times New Roman"/>
          <w:b/>
          <w:sz w:val="24"/>
          <w:szCs w:val="24"/>
        </w:rPr>
      </w:pPr>
      <w:r w:rsidRPr="0035472B">
        <w:rPr>
          <w:rFonts w:ascii="Times New Roman" w:hAnsi="Times New Roman" w:cs="Times New Roman"/>
          <w:sz w:val="24"/>
          <w:szCs w:val="24"/>
        </w:rPr>
        <w:t xml:space="preserve">Възможностите, които предоставя проектът GALOP, провокира голям интерес към конкурса, а представените концепции демонстрират задълбочен подход на общините към конкретните проблеми на местната общност и умения да бъдат търсени разнообразни възможности за тяхното преодоляване. На 30.10.2020 г. приключва оценката на представените 41 концепции за местно икономическо развитие, с които общините кандидатстват за подкрепа по проект GALOP. Междуведомствената комисия, която включва представители на НСОРБ,  експерти от Норвежката асоциация на местните и регионални власти, от програмния оператор на програмата „Местно развитие, намаляване на бедността и подобрено включване на уязвими групи” и Националното координационно звено към администрация на Министерския съвет, селектира десет предложения. Те ще имат възможност да получат финансова подкрепа за реализиране на своите концепции за местно икономическо развитие на общините Банско, Белица, Брезово, Вълчи дол, Димитровград, Елена, Иваново, Левски, Лясковец, Момчилград. Така се създават необходимите предпоставки и за стартиране на процедурите за изпълнение на малката </w:t>
      </w:r>
      <w:proofErr w:type="spellStart"/>
      <w:r w:rsidRPr="0035472B">
        <w:rPr>
          <w:rFonts w:ascii="Times New Roman" w:hAnsi="Times New Roman" w:cs="Times New Roman"/>
          <w:sz w:val="24"/>
          <w:szCs w:val="24"/>
        </w:rPr>
        <w:t>грантова</w:t>
      </w:r>
      <w:proofErr w:type="spellEnd"/>
      <w:r w:rsidRPr="0035472B">
        <w:rPr>
          <w:rFonts w:ascii="Times New Roman" w:hAnsi="Times New Roman" w:cs="Times New Roman"/>
          <w:sz w:val="24"/>
          <w:szCs w:val="24"/>
        </w:rPr>
        <w:t xml:space="preserve"> схема за създаване на работни места, която е пряко свързана с  ПДП 1 „Растеж чрез активизиране на местния потенциал (GALOP)“. </w:t>
      </w:r>
      <w:r w:rsidRPr="0035472B">
        <w:rPr>
          <w:rFonts w:ascii="Times New Roman" w:hAnsi="Times New Roman" w:cs="Times New Roman"/>
          <w:b/>
          <w:sz w:val="24"/>
          <w:szCs w:val="24"/>
        </w:rPr>
        <w:t xml:space="preserve">На този етап, одобрените проектни концепции могат да бъдат оценени като притежаващи капацитет да допринесат за преодоляване на социално-икономически проблеми на региона, за създаване на заетост и за постигане на устойчиви резултати. </w:t>
      </w:r>
    </w:p>
    <w:p w14:paraId="3E7571F6"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Изпълнението на реализирания от Българския Червен кръст </w:t>
      </w:r>
      <w:r w:rsidRPr="006E5D7A">
        <w:rPr>
          <w:rFonts w:ascii="Times New Roman" w:hAnsi="Times New Roman" w:cs="Times New Roman"/>
          <w:b/>
          <w:sz w:val="24"/>
          <w:szCs w:val="24"/>
        </w:rPr>
        <w:t>ПДП 2 „Иновативни модели за грижи в общността за хора с хронични заболявания и трайни увреждания“</w:t>
      </w:r>
      <w:r w:rsidRPr="0035472B">
        <w:rPr>
          <w:rFonts w:ascii="Times New Roman" w:hAnsi="Times New Roman" w:cs="Times New Roman"/>
          <w:sz w:val="24"/>
          <w:szCs w:val="24"/>
        </w:rPr>
        <w:t xml:space="preserve"> стартира на 17 май 2019г. Целта на проекта е да създаде и приложи иновативен модел на отдалечена помощ за хронични заболявания (</w:t>
      </w:r>
      <w:proofErr w:type="spellStart"/>
      <w:r w:rsidRPr="0035472B">
        <w:rPr>
          <w:rFonts w:ascii="Times New Roman" w:hAnsi="Times New Roman" w:cs="Times New Roman"/>
          <w:sz w:val="24"/>
          <w:szCs w:val="24"/>
        </w:rPr>
        <w:t>телепомощ</w:t>
      </w:r>
      <w:proofErr w:type="spellEnd"/>
      <w:r w:rsidRPr="0035472B">
        <w:rPr>
          <w:rFonts w:ascii="Times New Roman" w:hAnsi="Times New Roman" w:cs="Times New Roman"/>
          <w:sz w:val="24"/>
          <w:szCs w:val="24"/>
        </w:rPr>
        <w:t>), базиран на използването на съвременни информационни и комуникационни технологии. Така се подобрява достъпа на уязвими самотни хора с хронични заболявания и трайни увреждания до професионална медицинска и социална подкрепа (включит</w:t>
      </w:r>
      <w:r>
        <w:rPr>
          <w:rFonts w:ascii="Times New Roman" w:hAnsi="Times New Roman" w:cs="Times New Roman"/>
          <w:sz w:val="24"/>
          <w:szCs w:val="24"/>
        </w:rPr>
        <w:t>елно бенефициенти в отдалечени</w:t>
      </w:r>
      <w:r w:rsidRPr="0035472B">
        <w:rPr>
          <w:rFonts w:ascii="Times New Roman" w:hAnsi="Times New Roman" w:cs="Times New Roman"/>
          <w:sz w:val="24"/>
          <w:szCs w:val="24"/>
        </w:rPr>
        <w:t xml:space="preserve"> селски райони). Новата услуга се основава на дейностите на Центровете за </w:t>
      </w:r>
      <w:r w:rsidRPr="0035472B">
        <w:rPr>
          <w:rFonts w:ascii="Times New Roman" w:hAnsi="Times New Roman" w:cs="Times New Roman"/>
          <w:sz w:val="24"/>
          <w:szCs w:val="24"/>
        </w:rPr>
        <w:lastRenderedPageBreak/>
        <w:t xml:space="preserve">домашни грижи (ЦДГ), предоставящи домашни услуги в област Враца, които се разширяват  в два нови региона (Видин и Монтана). Следвайки норвежкия опит, дейностите на ЦДГ в трите региона се комбинират постепенно с услуги за </w:t>
      </w:r>
      <w:proofErr w:type="spellStart"/>
      <w:r w:rsidRPr="0035472B">
        <w:rPr>
          <w:rFonts w:ascii="Times New Roman" w:hAnsi="Times New Roman" w:cs="Times New Roman"/>
          <w:sz w:val="24"/>
          <w:szCs w:val="24"/>
        </w:rPr>
        <w:t>телепомощ</w:t>
      </w:r>
      <w:proofErr w:type="spellEnd"/>
      <w:r w:rsidRPr="0035472B">
        <w:rPr>
          <w:rFonts w:ascii="Times New Roman" w:hAnsi="Times New Roman" w:cs="Times New Roman"/>
          <w:sz w:val="24"/>
          <w:szCs w:val="24"/>
        </w:rPr>
        <w:t xml:space="preserve">, осигурява се създаването на система от 24-часов кол-център (със седалище във Враца), набира се и се обучава необходимия персонал. </w:t>
      </w:r>
    </w:p>
    <w:p w14:paraId="3AA1CD20" w14:textId="77777777" w:rsidR="00995A1D" w:rsidRPr="0035472B" w:rsidRDefault="00995A1D" w:rsidP="00995A1D">
      <w:pPr>
        <w:pStyle w:val="ListParagraph"/>
        <w:spacing w:before="120" w:after="0" w:line="360" w:lineRule="auto"/>
        <w:ind w:left="851"/>
        <w:jc w:val="both"/>
        <w:rPr>
          <w:rFonts w:ascii="Times New Roman" w:hAnsi="Times New Roman" w:cs="Times New Roman"/>
          <w:sz w:val="24"/>
          <w:szCs w:val="24"/>
        </w:rPr>
      </w:pPr>
      <w:r w:rsidRPr="5825EBD4">
        <w:rPr>
          <w:rFonts w:ascii="Times New Roman" w:hAnsi="Times New Roman" w:cs="Times New Roman"/>
          <w:sz w:val="24"/>
          <w:szCs w:val="24"/>
        </w:rPr>
        <w:t xml:space="preserve">Целевата група включва хора на възраст над 50 години с хронични заболявания и увреждания, като се разработват и ефективни модели на социално включване и интеграция на нискообразовани, дългосрочно безработни лица, вкл. представители на роми и други етнически малцинства чрез предоставяне на професионално обучение и квалификация и създаване на възможности за заетост в областта на медико-социалните услуги, базирани в общността. Мобилните екипи на ЦДГ вече работят в общините Враца, Криводол, Оряхово и Бяла Слатина. Във Врачанска област са наети 41 души - 16 медицински сестри, 24 домашни помощници и един ръководител на регионален екип. В края на 2019 г. 395 бенефициенти с хронични заболявания и трайни увреждания са регистрирани да получават медицински и социални услуги в домовете си в 15 по-малки села в териториите на четирите горепосочени общини. Общините Монтана и Белоградчик безплатно предоставят помещения за нуждите на ЦДГ, създадени там през 2020 г. Открит е и ЦДГ във Видин.  </w:t>
      </w:r>
    </w:p>
    <w:p w14:paraId="6C470789" w14:textId="77777777" w:rsidR="00995A1D" w:rsidRPr="0035472B" w:rsidRDefault="00995A1D" w:rsidP="00995A1D">
      <w:pPr>
        <w:pStyle w:val="ListParagraph"/>
        <w:spacing w:before="120" w:after="0" w:line="360" w:lineRule="auto"/>
        <w:ind w:left="851"/>
        <w:jc w:val="both"/>
        <w:rPr>
          <w:rFonts w:ascii="Times New Roman" w:hAnsi="Times New Roman" w:cs="Times New Roman"/>
          <w:sz w:val="24"/>
          <w:szCs w:val="24"/>
        </w:rPr>
      </w:pPr>
      <w:r w:rsidRPr="5825EBD4">
        <w:rPr>
          <w:rFonts w:ascii="Times New Roman" w:hAnsi="Times New Roman" w:cs="Times New Roman"/>
          <w:sz w:val="24"/>
          <w:szCs w:val="24"/>
        </w:rPr>
        <w:t xml:space="preserve">Извършена е оценка на нуждите и социалния профил на потенциалните бенефициенти на проекта в област Враца, като е събрана информация за най-разпространените сред тях заболявания. Осъществено е и пазарно проучване на наличните технологични решения в здравната и социалната сфера, последвано от разработване на технически спецификации за закупуване на оборудване,  което да бъде инсталирано в домовете на пациентите за нуждите на услугата, предоставяща </w:t>
      </w:r>
      <w:proofErr w:type="spellStart"/>
      <w:r w:rsidRPr="5825EBD4">
        <w:rPr>
          <w:rFonts w:ascii="Times New Roman" w:hAnsi="Times New Roman" w:cs="Times New Roman"/>
          <w:sz w:val="24"/>
          <w:szCs w:val="24"/>
        </w:rPr>
        <w:t>телепомощ</w:t>
      </w:r>
      <w:proofErr w:type="spellEnd"/>
      <w:r w:rsidRPr="5825EBD4">
        <w:rPr>
          <w:rFonts w:ascii="Times New Roman" w:hAnsi="Times New Roman" w:cs="Times New Roman"/>
          <w:sz w:val="24"/>
          <w:szCs w:val="24"/>
        </w:rPr>
        <w:t xml:space="preserve"> и </w:t>
      </w:r>
      <w:proofErr w:type="spellStart"/>
      <w:r w:rsidRPr="5825EBD4">
        <w:rPr>
          <w:rFonts w:ascii="Times New Roman" w:hAnsi="Times New Roman" w:cs="Times New Roman"/>
          <w:sz w:val="24"/>
          <w:szCs w:val="24"/>
        </w:rPr>
        <w:t>телегрижи</w:t>
      </w:r>
      <w:proofErr w:type="spellEnd"/>
      <w:r w:rsidRPr="5825EBD4">
        <w:rPr>
          <w:rFonts w:ascii="Times New Roman" w:hAnsi="Times New Roman" w:cs="Times New Roman"/>
          <w:sz w:val="24"/>
          <w:szCs w:val="24"/>
        </w:rPr>
        <w:t xml:space="preserve">. </w:t>
      </w:r>
    </w:p>
    <w:p w14:paraId="7BF8F479" w14:textId="77777777" w:rsidR="00995A1D" w:rsidRPr="0035472B" w:rsidRDefault="00995A1D" w:rsidP="00995A1D">
      <w:pPr>
        <w:pStyle w:val="ListParagraph"/>
        <w:spacing w:before="120" w:after="0" w:line="360" w:lineRule="auto"/>
        <w:ind w:left="851"/>
        <w:jc w:val="both"/>
        <w:rPr>
          <w:rFonts w:ascii="Times New Roman" w:hAnsi="Times New Roman" w:cs="Times New Roman"/>
          <w:sz w:val="24"/>
          <w:szCs w:val="24"/>
        </w:rPr>
      </w:pPr>
      <w:r w:rsidRPr="0035472B">
        <w:rPr>
          <w:rFonts w:ascii="Times New Roman" w:hAnsi="Times New Roman" w:cs="Times New Roman"/>
          <w:sz w:val="24"/>
          <w:szCs w:val="24"/>
        </w:rPr>
        <w:t xml:space="preserve">Активно е сътрудничеството с партньорските организации от страните донори, което съществено допринася за изпълнението на проекта. Със съдействието на Норвежката асоциация на местните и регионалните власти е проведено проучване на норвежкия опит с акцент върху предоставянето на услуги за </w:t>
      </w:r>
      <w:proofErr w:type="spellStart"/>
      <w:r w:rsidRPr="0035472B">
        <w:rPr>
          <w:rFonts w:ascii="Times New Roman" w:hAnsi="Times New Roman" w:cs="Times New Roman"/>
          <w:sz w:val="24"/>
          <w:szCs w:val="24"/>
        </w:rPr>
        <w:t>телепомощ</w:t>
      </w:r>
      <w:proofErr w:type="spellEnd"/>
      <w:r w:rsidRPr="0035472B">
        <w:rPr>
          <w:rFonts w:ascii="Times New Roman" w:hAnsi="Times New Roman" w:cs="Times New Roman"/>
          <w:sz w:val="24"/>
          <w:szCs w:val="24"/>
        </w:rPr>
        <w:t xml:space="preserve">.  Проведена е национална конференция, в която участват няколко норвежки общини, както и представители на Западния университет за приложни науки (Берген), които представят опита и добрите практики на Норвегия в областта на </w:t>
      </w:r>
      <w:proofErr w:type="spellStart"/>
      <w:r w:rsidRPr="0035472B">
        <w:rPr>
          <w:rFonts w:ascii="Times New Roman" w:hAnsi="Times New Roman" w:cs="Times New Roman"/>
          <w:sz w:val="24"/>
          <w:szCs w:val="24"/>
        </w:rPr>
        <w:t>телепомощта</w:t>
      </w:r>
      <w:proofErr w:type="spellEnd"/>
      <w:r w:rsidRPr="0035472B">
        <w:rPr>
          <w:rFonts w:ascii="Times New Roman" w:hAnsi="Times New Roman" w:cs="Times New Roman"/>
          <w:sz w:val="24"/>
          <w:szCs w:val="24"/>
        </w:rPr>
        <w:t xml:space="preserve"> и </w:t>
      </w:r>
      <w:proofErr w:type="spellStart"/>
      <w:r w:rsidRPr="0035472B">
        <w:rPr>
          <w:rFonts w:ascii="Times New Roman" w:hAnsi="Times New Roman" w:cs="Times New Roman"/>
          <w:sz w:val="24"/>
          <w:szCs w:val="24"/>
        </w:rPr>
        <w:t>телегрижата</w:t>
      </w:r>
      <w:proofErr w:type="spellEnd"/>
      <w:r w:rsidRPr="0035472B">
        <w:rPr>
          <w:rFonts w:ascii="Times New Roman" w:hAnsi="Times New Roman" w:cs="Times New Roman"/>
          <w:sz w:val="24"/>
          <w:szCs w:val="24"/>
        </w:rPr>
        <w:t xml:space="preserve">. </w:t>
      </w:r>
    </w:p>
    <w:p w14:paraId="18C7C0C4" w14:textId="77777777" w:rsidR="00995A1D" w:rsidRPr="0035472B" w:rsidRDefault="00995A1D" w:rsidP="00995A1D">
      <w:pPr>
        <w:pStyle w:val="ListParagraph"/>
        <w:spacing w:before="120" w:after="0" w:line="360" w:lineRule="auto"/>
        <w:ind w:left="851"/>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lastRenderedPageBreak/>
        <w:t xml:space="preserve">Освен </w:t>
      </w:r>
      <w:r w:rsidRPr="5825EBD4">
        <w:rPr>
          <w:rFonts w:ascii="Times New Roman" w:hAnsi="Times New Roman" w:cs="Times New Roman"/>
          <w:sz w:val="24"/>
          <w:szCs w:val="24"/>
        </w:rPr>
        <w:t>споменатата</w:t>
      </w:r>
      <w:r w:rsidRPr="5825EBD4">
        <w:rPr>
          <w:rFonts w:ascii="Times New Roman" w:eastAsia="Calibri" w:hAnsi="Times New Roman" w:cs="Times New Roman"/>
          <w:color w:val="000000" w:themeColor="text1"/>
          <w:sz w:val="24"/>
          <w:szCs w:val="24"/>
        </w:rPr>
        <w:t xml:space="preserve"> национална конференция, дейностите по отношение на публичността включват начална пресконференция за представяне на проекта пред медиите с участието на партньори по проекта и други заинтересовани страни, както и разработване уебсайт на проекта (</w:t>
      </w:r>
      <w:hyperlink r:id="rId12">
        <w:r w:rsidRPr="5825EBD4">
          <w:rPr>
            <w:rStyle w:val="Hyperlink"/>
            <w:rFonts w:ascii="Times New Roman" w:eastAsia="Calibri" w:hAnsi="Times New Roman" w:cs="Times New Roman"/>
            <w:sz w:val="24"/>
            <w:szCs w:val="24"/>
          </w:rPr>
          <w:t>http://e-homecarebg.com/en/</w:t>
        </w:r>
      </w:hyperlink>
      <w:r w:rsidRPr="5825EBD4">
        <w:rPr>
          <w:rFonts w:ascii="Times New Roman" w:eastAsia="Calibri" w:hAnsi="Times New Roman" w:cs="Times New Roman"/>
          <w:color w:val="000000" w:themeColor="text1"/>
          <w:sz w:val="24"/>
          <w:szCs w:val="24"/>
        </w:rPr>
        <w:t>).</w:t>
      </w:r>
    </w:p>
    <w:p w14:paraId="423AEDF4" w14:textId="77777777" w:rsidR="00995A1D" w:rsidRPr="0035472B" w:rsidRDefault="00995A1D" w:rsidP="00C43CA0">
      <w:pPr>
        <w:pStyle w:val="ListParagraph"/>
        <w:numPr>
          <w:ilvl w:val="0"/>
          <w:numId w:val="28"/>
        </w:numPr>
        <w:spacing w:before="120" w:after="0" w:line="360" w:lineRule="auto"/>
        <w:ind w:left="851" w:hanging="284"/>
        <w:jc w:val="both"/>
        <w:rPr>
          <w:rFonts w:ascii="Times New Roman" w:eastAsia="Calibri" w:hAnsi="Times New Roman" w:cs="Times New Roman"/>
          <w:color w:val="000000"/>
          <w:sz w:val="24"/>
          <w:szCs w:val="24"/>
        </w:rPr>
      </w:pPr>
      <w:r w:rsidRPr="00686322">
        <w:rPr>
          <w:rFonts w:ascii="Times New Roman" w:eastAsia="Calibri" w:hAnsi="Times New Roman" w:cs="Times New Roman"/>
          <w:b/>
          <w:color w:val="000000"/>
          <w:sz w:val="24"/>
          <w:szCs w:val="24"/>
        </w:rPr>
        <w:t>ПДП 6 „Нови подходи за генериране на данни за трудно достижими групи от населението, изложени на риск от нарушаване на техните права“</w:t>
      </w:r>
      <w:r w:rsidRPr="0035472B">
        <w:rPr>
          <w:rFonts w:ascii="Times New Roman" w:eastAsia="Calibri" w:hAnsi="Times New Roman" w:cs="Times New Roman"/>
          <w:color w:val="000000"/>
          <w:sz w:val="24"/>
          <w:szCs w:val="24"/>
        </w:rPr>
        <w:t xml:space="preserve">, реализиран от Националния статистически институт в партньорство с Агенцията на ЕС за основните права (FRA), стартира на 19 юни 2019г. Основна цел на проекта е да се разработят иновативни методи за генериране на данни, необходими за вземане на адекватни решения за справяне с предизвикателствата на уязвимостта на регионално и местно ниво. </w:t>
      </w:r>
    </w:p>
    <w:p w14:paraId="69C77FCE" w14:textId="77777777" w:rsidR="00995A1D" w:rsidRPr="0035472B" w:rsidRDefault="00995A1D" w:rsidP="00995A1D">
      <w:pPr>
        <w:pStyle w:val="ListParagraph"/>
        <w:spacing w:before="120" w:after="0" w:line="360" w:lineRule="auto"/>
        <w:ind w:left="851"/>
        <w:jc w:val="both"/>
        <w:rPr>
          <w:rFonts w:ascii="Times New Roman" w:eastAsia="Calibri" w:hAnsi="Times New Roman" w:cs="Times New Roman"/>
          <w:color w:val="000000"/>
          <w:sz w:val="24"/>
          <w:szCs w:val="24"/>
        </w:rPr>
      </w:pPr>
      <w:r w:rsidRPr="0035472B">
        <w:rPr>
          <w:rFonts w:ascii="Times New Roman" w:eastAsia="Calibri" w:hAnsi="Times New Roman" w:cs="Times New Roman"/>
          <w:b/>
          <w:color w:val="000000"/>
          <w:sz w:val="24"/>
          <w:szCs w:val="24"/>
        </w:rPr>
        <w:t>Проектът се изпълнява в съответствие с приетия график, въпреки усложнената епидемиологична обстановка в страната.</w:t>
      </w:r>
      <w:r w:rsidRPr="0035472B">
        <w:rPr>
          <w:rFonts w:ascii="Times New Roman" w:eastAsia="Calibri" w:hAnsi="Times New Roman" w:cs="Times New Roman"/>
          <w:color w:val="000000"/>
          <w:sz w:val="24"/>
          <w:szCs w:val="24"/>
        </w:rPr>
        <w:t xml:space="preserve"> На 2 август 2019г.  е проведена откриваща пресконференция с медиите и представители на заинтересованите страни, разработен е уебсайт на проекта (</w:t>
      </w:r>
      <w:hyperlink r:id="rId13" w:history="1">
        <w:r w:rsidRPr="0035472B">
          <w:rPr>
            <w:rStyle w:val="Hyperlink"/>
            <w:rFonts w:ascii="Times New Roman" w:eastAsia="Calibri" w:hAnsi="Times New Roman" w:cs="Times New Roman"/>
            <w:sz w:val="24"/>
            <w:szCs w:val="24"/>
          </w:rPr>
          <w:t>https://www.noveleea.bg/home/</w:t>
        </w:r>
      </w:hyperlink>
      <w:r w:rsidRPr="0035472B">
        <w:rPr>
          <w:rFonts w:ascii="Times New Roman" w:eastAsia="Calibri" w:hAnsi="Times New Roman" w:cs="Times New Roman"/>
          <w:color w:val="000000"/>
          <w:sz w:val="24"/>
          <w:szCs w:val="24"/>
        </w:rPr>
        <w:t>) и са осъществени две дискусии тип „кръгла маса“ с представители на публични институции и неправителствени организации. Изготвени са методически</w:t>
      </w:r>
      <w:r>
        <w:rPr>
          <w:rFonts w:ascii="Times New Roman" w:eastAsia="Calibri" w:hAnsi="Times New Roman" w:cs="Times New Roman"/>
          <w:color w:val="000000"/>
          <w:sz w:val="24"/>
          <w:szCs w:val="24"/>
        </w:rPr>
        <w:t>те документи</w:t>
      </w:r>
      <w:r w:rsidRPr="0035472B">
        <w:rPr>
          <w:rFonts w:ascii="Times New Roman" w:eastAsia="Calibri" w:hAnsi="Times New Roman" w:cs="Times New Roman"/>
          <w:color w:val="000000"/>
          <w:sz w:val="24"/>
          <w:szCs w:val="24"/>
        </w:rPr>
        <w:t xml:space="preserve"> за ди</w:t>
      </w:r>
      <w:r>
        <w:rPr>
          <w:rFonts w:ascii="Times New Roman" w:eastAsia="Calibri" w:hAnsi="Times New Roman" w:cs="Times New Roman"/>
          <w:color w:val="000000"/>
          <w:sz w:val="24"/>
          <w:szCs w:val="24"/>
        </w:rPr>
        <w:t xml:space="preserve">зайна на изследването </w:t>
      </w:r>
      <w:r w:rsidRPr="0035472B">
        <w:rPr>
          <w:rFonts w:ascii="Times New Roman" w:eastAsia="Calibri" w:hAnsi="Times New Roman" w:cs="Times New Roman"/>
          <w:color w:val="000000"/>
          <w:sz w:val="24"/>
          <w:szCs w:val="24"/>
        </w:rPr>
        <w:t xml:space="preserve"> в съответствие с изискванията, представени в  тематичен доклад „</w:t>
      </w:r>
      <w:hyperlink r:id="rId14" w:history="1">
        <w:r w:rsidRPr="0035472B">
          <w:rPr>
            <w:rFonts w:ascii="Times New Roman" w:eastAsia="Calibri" w:hAnsi="Times New Roman" w:cs="Times New Roman"/>
            <w:color w:val="000000"/>
            <w:sz w:val="24"/>
            <w:szCs w:val="24"/>
          </w:rPr>
          <w:t>Преглед на правните и политически рамки, насочени към уязвимостта на основните права и бедността и социалното изключване и рисковите групи в България</w:t>
        </w:r>
      </w:hyperlink>
      <w:r w:rsidRPr="0035472B">
        <w:rPr>
          <w:rFonts w:ascii="Times New Roman" w:eastAsia="Calibri" w:hAnsi="Times New Roman" w:cs="Times New Roman"/>
          <w:color w:val="000000"/>
          <w:sz w:val="24"/>
          <w:szCs w:val="24"/>
        </w:rPr>
        <w:t xml:space="preserve">“ и тематичен доклад </w:t>
      </w:r>
      <w:r w:rsidRPr="0035472B">
        <w:rPr>
          <w:rFonts w:ascii="Times New Roman" w:hAnsi="Times New Roman" w:cs="Times New Roman"/>
          <w:color w:val="4D5156"/>
          <w:sz w:val="27"/>
          <w:szCs w:val="27"/>
          <w:shd w:val="clear" w:color="auto" w:fill="FFFFFF"/>
        </w:rPr>
        <w:t> „</w:t>
      </w:r>
      <w:hyperlink r:id="rId15" w:history="1">
        <w:r w:rsidRPr="0035472B">
          <w:rPr>
            <w:rFonts w:ascii="Times New Roman" w:eastAsia="Calibri" w:hAnsi="Times New Roman" w:cs="Times New Roman"/>
            <w:color w:val="000000"/>
            <w:sz w:val="24"/>
            <w:szCs w:val="24"/>
          </w:rPr>
          <w:t>Преглед на данните и показателите за наблюдение на уязвимостта на рисковите групи в България</w:t>
        </w:r>
      </w:hyperlink>
      <w:r w:rsidRPr="0035472B">
        <w:rPr>
          <w:rFonts w:ascii="Times New Roman" w:eastAsia="Calibri" w:hAnsi="Times New Roman" w:cs="Times New Roman"/>
          <w:color w:val="000000"/>
          <w:sz w:val="24"/>
          <w:szCs w:val="24"/>
        </w:rPr>
        <w:t xml:space="preserve">“. </w:t>
      </w:r>
    </w:p>
    <w:p w14:paraId="257EFDB2" w14:textId="77777777" w:rsidR="00995A1D" w:rsidRPr="0035472B" w:rsidRDefault="00995A1D" w:rsidP="00995A1D">
      <w:pPr>
        <w:pStyle w:val="ListParagraph"/>
        <w:spacing w:before="120" w:after="0" w:line="360" w:lineRule="auto"/>
        <w:ind w:left="851"/>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Като част от проекта, експерти от Националния статистически институт посещават независимата научноизследователска фондация за социални науки FAFO в Осло, Норвегия на 31 октомври 2019г. Българските статистици се запознават с опита на норвежките изследователи по отношение на критериите за идентифициране на уязвимите групи, основните фактори на уязвимостта и използваните методи и проекти за тяхното достигане.</w:t>
      </w:r>
    </w:p>
    <w:p w14:paraId="13D752CF" w14:textId="77777777" w:rsidR="00995A1D" w:rsidRPr="0035472B" w:rsidRDefault="00995A1D" w:rsidP="00995A1D">
      <w:pPr>
        <w:pStyle w:val="ListParagraph"/>
        <w:spacing w:before="120" w:after="0" w:line="360" w:lineRule="auto"/>
        <w:ind w:left="851"/>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 xml:space="preserve">В учебния център на НСИ е проведена работна среща с представители на неправителствени организации, научната общност и Агенцията на ЕС за основните права във връзка с подготовката на въпросник за национално представително проучване, включително специален модул за изследване на </w:t>
      </w:r>
      <w:r w:rsidRPr="5825EBD4">
        <w:rPr>
          <w:rFonts w:ascii="Times New Roman" w:eastAsia="Calibri" w:hAnsi="Times New Roman" w:cs="Times New Roman"/>
          <w:color w:val="000000" w:themeColor="text1"/>
          <w:sz w:val="24"/>
          <w:szCs w:val="24"/>
        </w:rPr>
        <w:lastRenderedPageBreak/>
        <w:t xml:space="preserve">дискриминацията. Въпреки усложнената обстановка в страната предвид мерките за ограничаване на разпространението на COVID-19, в рамките на проекта е проведено национално представително изследване сред домакинствата в България. В периода от 19 май до 17 септември 2020 г. са анкетирани 26 600 лица на възраст 15 и повече години и 3 600 деца. Данните от проведеното изследване ще послужат за разработване на стратегически аналитични документи, които ще намерят своето приложение при вземане на управленски решения, планиране на адекватни социални политики, разработване на целеви индикатори за оперативните програми, както и проследяване изпълнението на Целите за устойчиво развитие. </w:t>
      </w:r>
    </w:p>
    <w:p w14:paraId="46908B11" w14:textId="77777777" w:rsidR="00995A1D" w:rsidRPr="0035472B" w:rsidRDefault="00995A1D" w:rsidP="00995A1D">
      <w:pPr>
        <w:spacing w:before="120" w:after="0" w:line="360" w:lineRule="auto"/>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 xml:space="preserve">Проектът на Насоки за кандидатстване по </w:t>
      </w:r>
      <w:r w:rsidRPr="00C1021B">
        <w:rPr>
          <w:rFonts w:ascii="Times New Roman" w:eastAsia="Calibri" w:hAnsi="Times New Roman" w:cs="Times New Roman"/>
          <w:b/>
          <w:color w:val="000000"/>
          <w:sz w:val="24"/>
          <w:szCs w:val="24"/>
        </w:rPr>
        <w:t>поканата за набиране на проектни предложения “Подобряване на условията за възпитание и грижи за децата от 3 до 6 години”</w:t>
      </w:r>
      <w:r w:rsidRPr="0035472B">
        <w:rPr>
          <w:rFonts w:ascii="Times New Roman" w:eastAsia="Calibri" w:hAnsi="Times New Roman" w:cs="Times New Roman"/>
          <w:color w:val="000000"/>
          <w:sz w:val="24"/>
          <w:szCs w:val="24"/>
        </w:rPr>
        <w:t xml:space="preserve"> е п</w:t>
      </w:r>
      <w:r>
        <w:rPr>
          <w:rFonts w:ascii="Times New Roman" w:eastAsia="Calibri" w:hAnsi="Times New Roman" w:cs="Times New Roman"/>
          <w:color w:val="000000"/>
          <w:sz w:val="24"/>
          <w:szCs w:val="24"/>
        </w:rPr>
        <w:t xml:space="preserve">убликуван от ПО </w:t>
      </w:r>
      <w:r w:rsidRPr="0035472B">
        <w:rPr>
          <w:rFonts w:ascii="Times New Roman" w:eastAsia="Calibri" w:hAnsi="Times New Roman" w:cs="Times New Roman"/>
          <w:color w:val="000000"/>
          <w:sz w:val="24"/>
          <w:szCs w:val="24"/>
        </w:rPr>
        <w:t xml:space="preserve">за обществено обсъждане. Организирана е „кръгла маса“ с експерти от държавната администрация, общините и неправителствените организации, работещи в сферата на ранното детско развитие и възпитание. След отразяване на получените препоръки, проектът е изпратен за съгласуване с Националното координационно звено </w:t>
      </w:r>
      <w:r>
        <w:rPr>
          <w:rFonts w:ascii="Times New Roman" w:eastAsia="Calibri" w:hAnsi="Times New Roman" w:cs="Times New Roman"/>
          <w:color w:val="000000"/>
          <w:sz w:val="24"/>
          <w:szCs w:val="24"/>
        </w:rPr>
        <w:t xml:space="preserve">(НКЗ) </w:t>
      </w:r>
      <w:r w:rsidRPr="0035472B">
        <w:rPr>
          <w:rFonts w:ascii="Times New Roman" w:eastAsia="Calibri" w:hAnsi="Times New Roman" w:cs="Times New Roman"/>
          <w:color w:val="000000"/>
          <w:sz w:val="24"/>
          <w:szCs w:val="24"/>
        </w:rPr>
        <w:t>и Офиса на Финансовия механизъм</w:t>
      </w:r>
      <w:r>
        <w:rPr>
          <w:rFonts w:ascii="Times New Roman" w:eastAsia="Calibri" w:hAnsi="Times New Roman" w:cs="Times New Roman"/>
          <w:color w:val="000000"/>
          <w:sz w:val="24"/>
          <w:szCs w:val="24"/>
        </w:rPr>
        <w:t xml:space="preserve"> (ОФМ)</w:t>
      </w:r>
      <w:r w:rsidRPr="0035472B">
        <w:rPr>
          <w:rFonts w:ascii="Times New Roman" w:eastAsia="Calibri" w:hAnsi="Times New Roman" w:cs="Times New Roman"/>
          <w:color w:val="000000"/>
          <w:sz w:val="24"/>
          <w:szCs w:val="24"/>
        </w:rPr>
        <w:t xml:space="preserve">. </w:t>
      </w:r>
      <w:r w:rsidRPr="00ED07A1">
        <w:rPr>
          <w:rFonts w:ascii="Times New Roman" w:eastAsia="Calibri" w:hAnsi="Times New Roman" w:cs="Times New Roman"/>
          <w:color w:val="000000"/>
          <w:sz w:val="24"/>
          <w:szCs w:val="24"/>
        </w:rPr>
        <w:t xml:space="preserve">Поради идентифицирани </w:t>
      </w:r>
      <w:proofErr w:type="spellStart"/>
      <w:r w:rsidRPr="00ED07A1">
        <w:rPr>
          <w:rFonts w:ascii="Times New Roman" w:eastAsia="Calibri" w:hAnsi="Times New Roman" w:cs="Times New Roman"/>
          <w:color w:val="000000"/>
          <w:sz w:val="24"/>
          <w:szCs w:val="24"/>
        </w:rPr>
        <w:t>несоътветствия</w:t>
      </w:r>
      <w:proofErr w:type="spellEnd"/>
      <w:r w:rsidRPr="00ED07A1">
        <w:rPr>
          <w:rFonts w:ascii="Times New Roman" w:eastAsia="Calibri" w:hAnsi="Times New Roman" w:cs="Times New Roman"/>
          <w:color w:val="000000"/>
          <w:sz w:val="24"/>
          <w:szCs w:val="24"/>
        </w:rPr>
        <w:t xml:space="preserve"> с Програмното споразумение и концепцията на </w:t>
      </w:r>
      <w:proofErr w:type="spellStart"/>
      <w:r w:rsidRPr="00ED07A1">
        <w:rPr>
          <w:rFonts w:ascii="Times New Roman" w:eastAsia="Calibri" w:hAnsi="Times New Roman" w:cs="Times New Roman"/>
          <w:color w:val="000000"/>
          <w:sz w:val="24"/>
          <w:szCs w:val="24"/>
        </w:rPr>
        <w:t>прогромата</w:t>
      </w:r>
      <w:proofErr w:type="spellEnd"/>
      <w:r w:rsidRPr="00ED07A1">
        <w:rPr>
          <w:rFonts w:ascii="Times New Roman" w:eastAsia="Calibri" w:hAnsi="Times New Roman" w:cs="Times New Roman"/>
          <w:color w:val="000000"/>
          <w:sz w:val="24"/>
          <w:szCs w:val="24"/>
        </w:rPr>
        <w:t xml:space="preserve"> предстои изготвяне на нови насоки за кандидатстване, съгласувано с партньорите, ОФМ и НКЗ.</w:t>
      </w:r>
      <w:r>
        <w:rPr>
          <w:rFonts w:ascii="Times New Roman" w:eastAsia="Calibri" w:hAnsi="Times New Roman" w:cs="Times New Roman"/>
          <w:color w:val="000000"/>
          <w:sz w:val="24"/>
          <w:szCs w:val="24"/>
        </w:rPr>
        <w:t xml:space="preserve"> </w:t>
      </w:r>
    </w:p>
    <w:p w14:paraId="3233EA09" w14:textId="77777777" w:rsidR="00995A1D" w:rsidRPr="0035472B" w:rsidRDefault="00995A1D" w:rsidP="00995A1D">
      <w:pPr>
        <w:spacing w:before="120" w:after="0" w:line="360" w:lineRule="auto"/>
        <w:jc w:val="both"/>
        <w:rPr>
          <w:rFonts w:ascii="Times New Roman" w:hAnsi="Times New Roman" w:cs="Times New Roman"/>
          <w:b/>
          <w:sz w:val="24"/>
          <w:szCs w:val="24"/>
        </w:rPr>
      </w:pPr>
      <w:r w:rsidRPr="0035472B">
        <w:rPr>
          <w:rFonts w:ascii="Times New Roman" w:eastAsia="Calibri" w:hAnsi="Times New Roman" w:cs="Times New Roman"/>
          <w:b/>
          <w:sz w:val="24"/>
          <w:szCs w:val="24"/>
        </w:rPr>
        <w:t>К</w:t>
      </w:r>
      <w:r w:rsidRPr="0035472B">
        <w:rPr>
          <w:rFonts w:ascii="Times New Roman" w:hAnsi="Times New Roman" w:cs="Times New Roman"/>
          <w:b/>
          <w:sz w:val="24"/>
          <w:szCs w:val="24"/>
        </w:rPr>
        <w:t>ато цяло изпълнението на програмата "Местно развитие, намаляване на бедността и подобрено включване на уязвими групи" се осъществява с относително добро темпо с известни закъснения по определени проекти и процедури, които на този етап все още не застрашават изпълнението на целите и постигането на очакваните резултати.</w:t>
      </w:r>
    </w:p>
    <w:p w14:paraId="0CA63377" w14:textId="77777777" w:rsidR="00995A1D" w:rsidRPr="0035472B" w:rsidRDefault="00995A1D" w:rsidP="00C43CA0">
      <w:pPr>
        <w:pStyle w:val="ListParagraph"/>
        <w:numPr>
          <w:ilvl w:val="1"/>
          <w:numId w:val="20"/>
        </w:numPr>
        <w:spacing w:before="120" w:after="0" w:line="360" w:lineRule="auto"/>
        <w:ind w:left="0" w:firstLine="0"/>
        <w:rPr>
          <w:rFonts w:ascii="Times New Roman" w:hAnsi="Times New Roman" w:cs="Times New Roman"/>
          <w:b/>
          <w:i/>
          <w:sz w:val="24"/>
          <w:szCs w:val="24"/>
        </w:rPr>
      </w:pPr>
      <w:r w:rsidRPr="0035472B">
        <w:rPr>
          <w:rFonts w:ascii="Times New Roman" w:hAnsi="Times New Roman" w:cs="Times New Roman"/>
          <w:b/>
          <w:i/>
          <w:sz w:val="24"/>
          <w:szCs w:val="24"/>
        </w:rPr>
        <w:t>Промени, отклонения и закъснения при изпълнението на програмата</w:t>
      </w:r>
    </w:p>
    <w:p w14:paraId="5F1107B0"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След стартирането на програмата "Местно развитие, намаляване на бедността и подобрено включване на уязвими групи" в нея настъпват няколко промени:</w:t>
      </w:r>
    </w:p>
    <w:p w14:paraId="2B60D244"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Първо, Съветът на Европа взема решение да се откаже от изпълнението на проекта за изграждане на капацитет за приобщаване в България (INCLUDE). </w:t>
      </w:r>
      <w:r>
        <w:rPr>
          <w:rFonts w:ascii="Times New Roman" w:hAnsi="Times New Roman" w:cs="Times New Roman"/>
          <w:sz w:val="24"/>
          <w:szCs w:val="24"/>
        </w:rPr>
        <w:t>ПО</w:t>
      </w:r>
      <w:r w:rsidRPr="0035472B">
        <w:rPr>
          <w:rFonts w:ascii="Times New Roman" w:hAnsi="Times New Roman" w:cs="Times New Roman"/>
          <w:sz w:val="24"/>
          <w:szCs w:val="24"/>
        </w:rPr>
        <w:t xml:space="preserve"> е предприел действия за осигуряване постигането на най-важните цели на отпадналия проект. Обсъжда се разработване на нов проект, ориентиран към изграждане на капацитет за </w:t>
      </w:r>
      <w:r w:rsidRPr="0035472B">
        <w:rPr>
          <w:rFonts w:ascii="Times New Roman" w:hAnsi="Times New Roman" w:cs="Times New Roman"/>
          <w:sz w:val="24"/>
          <w:szCs w:val="24"/>
        </w:rPr>
        <w:lastRenderedPageBreak/>
        <w:t>образователно и социално включване, който да бъде разработен от Министерството на образованието и науката</w:t>
      </w:r>
      <w:r>
        <w:rPr>
          <w:rFonts w:ascii="Times New Roman" w:hAnsi="Times New Roman" w:cs="Times New Roman"/>
          <w:sz w:val="24"/>
          <w:szCs w:val="24"/>
        </w:rPr>
        <w:t>/</w:t>
      </w:r>
      <w:r w:rsidRPr="00627961">
        <w:rPr>
          <w:rFonts w:ascii="Times New Roman" w:hAnsi="Times New Roman" w:cs="Times New Roman"/>
          <w:sz w:val="24"/>
          <w:szCs w:val="24"/>
        </w:rPr>
        <w:t xml:space="preserve"> </w:t>
      </w:r>
      <w:r w:rsidRPr="00ED07A1">
        <w:rPr>
          <w:rFonts w:ascii="Times New Roman" w:hAnsi="Times New Roman" w:cs="Times New Roman"/>
          <w:sz w:val="24"/>
          <w:szCs w:val="24"/>
        </w:rPr>
        <w:t>Центърът за образователна интеграция на децата и учениците от етническите малцинства (ЦОИДУЕМ) като изпълнител на проекта</w:t>
      </w:r>
      <w:r w:rsidRPr="0035472B">
        <w:rPr>
          <w:rFonts w:ascii="Times New Roman" w:hAnsi="Times New Roman" w:cs="Times New Roman"/>
          <w:sz w:val="24"/>
          <w:szCs w:val="24"/>
        </w:rPr>
        <w:t xml:space="preserve"> и Софийския университет като партньор по проекта. Предвижда се провеждането на обучения за образователни медиатори, педагогически и непедагогически персонал на детските градини, както и  „обучения за </w:t>
      </w:r>
      <w:proofErr w:type="spellStart"/>
      <w:r w:rsidRPr="0035472B">
        <w:rPr>
          <w:rFonts w:ascii="Times New Roman" w:hAnsi="Times New Roman" w:cs="Times New Roman"/>
          <w:sz w:val="24"/>
          <w:szCs w:val="24"/>
        </w:rPr>
        <w:t>обучители</w:t>
      </w:r>
      <w:proofErr w:type="spellEnd"/>
      <w:r w:rsidRPr="0035472B">
        <w:rPr>
          <w:rFonts w:ascii="Times New Roman" w:hAnsi="Times New Roman" w:cs="Times New Roman"/>
          <w:sz w:val="24"/>
          <w:szCs w:val="24"/>
        </w:rPr>
        <w:t xml:space="preserve">“ в областта на ранната грижа за децата. Националното координационно звено изисква провеждането на допълнителни консултации с Комитета за сътрудничество, Офиса на финансовия механизъм и съответните заинтересовани страни, както и допълнителна аналитична информация за съответствие с нуждите на целевите групи, възможността за припокриване с вече осъществявани дейности и за </w:t>
      </w:r>
      <w:proofErr w:type="spellStart"/>
      <w:r w:rsidRPr="0035472B">
        <w:rPr>
          <w:rFonts w:ascii="Times New Roman" w:hAnsi="Times New Roman" w:cs="Times New Roman"/>
          <w:sz w:val="24"/>
          <w:szCs w:val="24"/>
        </w:rPr>
        <w:t>тяхото</w:t>
      </w:r>
      <w:proofErr w:type="spellEnd"/>
      <w:r w:rsidRPr="0035472B">
        <w:rPr>
          <w:rFonts w:ascii="Times New Roman" w:hAnsi="Times New Roman" w:cs="Times New Roman"/>
          <w:sz w:val="24"/>
          <w:szCs w:val="24"/>
        </w:rPr>
        <w:t xml:space="preserve"> допълване. Понастоящем все още няма официално решение за включване в програмата на обсъждания нов проект, което представлява риск за неговото осъществяване. </w:t>
      </w:r>
    </w:p>
    <w:p w14:paraId="3C6F40B0"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Второ, промяна в програмното споразумение е направена през октомври 2019г., която е поискана от Министерството на здравеопазването (МЗ) по отношение съдържанието на техния ПДП „Предварително предпроектно проучване за развитието на Националната педиатрична болница в България“. Тъй като междувременно МЗ е намерило подходящо място за Националната педиатрична болница е отпаднала необходимостта от предпроектно проучване. МЗ предлага проектът да бъде заменен с изготвянето на идеен и технически проект на болничната сграда. След като информира НКЗ за ситуацията, ПО изисква по-подробна информация и обосновка от М</w:t>
      </w:r>
      <w:r>
        <w:rPr>
          <w:rFonts w:ascii="Times New Roman" w:hAnsi="Times New Roman" w:cs="Times New Roman"/>
          <w:sz w:val="24"/>
          <w:szCs w:val="24"/>
        </w:rPr>
        <w:t>З</w:t>
      </w:r>
      <w:r w:rsidRPr="0035472B">
        <w:rPr>
          <w:rFonts w:ascii="Times New Roman" w:hAnsi="Times New Roman" w:cs="Times New Roman"/>
          <w:sz w:val="24"/>
          <w:szCs w:val="24"/>
        </w:rPr>
        <w:t>, след което прави официално искане за изменение на Програмното споразумение, одобрено от Офиса на ФМ и влязло в сила на 4 октомври 2019 г. ПО стартира на 04.05.2020 процедура за изпълнение на този проект, но по искане на М</w:t>
      </w:r>
      <w:r>
        <w:rPr>
          <w:rFonts w:ascii="Times New Roman" w:hAnsi="Times New Roman" w:cs="Times New Roman"/>
          <w:sz w:val="24"/>
          <w:szCs w:val="24"/>
        </w:rPr>
        <w:t xml:space="preserve">З </w:t>
      </w:r>
      <w:r w:rsidRPr="0035472B">
        <w:rPr>
          <w:rFonts w:ascii="Times New Roman" w:hAnsi="Times New Roman" w:cs="Times New Roman"/>
          <w:sz w:val="24"/>
          <w:szCs w:val="24"/>
        </w:rPr>
        <w:t xml:space="preserve">процедурата е прекратена на 05.06.2020. Очаква се  МЗ да предложи нова проектна идея, която да бъде дискутирана с ПО, Националното координационно звено (НКЗ) и Офиса на </w:t>
      </w:r>
      <w:r>
        <w:rPr>
          <w:rFonts w:ascii="Times New Roman" w:hAnsi="Times New Roman" w:cs="Times New Roman"/>
          <w:sz w:val="24"/>
          <w:szCs w:val="24"/>
        </w:rPr>
        <w:t>ФМ</w:t>
      </w:r>
      <w:r w:rsidRPr="0035472B">
        <w:rPr>
          <w:rFonts w:ascii="Times New Roman" w:hAnsi="Times New Roman" w:cs="Times New Roman"/>
          <w:sz w:val="24"/>
          <w:szCs w:val="24"/>
        </w:rPr>
        <w:t xml:space="preserve">, но до момента на оценката няма съгласувано решение по този въпрос. Според ПО, екипът на МЗ няма достатъчен капацитет, за да формулира ясна концепция за нов проект.  </w:t>
      </w:r>
    </w:p>
    <w:p w14:paraId="13116C71" w14:textId="77777777" w:rsidR="00995A1D"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На 2 май 2019 г. ПО е изпратил до членовете на НКЗ, Комитета за сътрудничество и Офиса на </w:t>
      </w:r>
      <w:r>
        <w:rPr>
          <w:rFonts w:ascii="Times New Roman" w:hAnsi="Times New Roman" w:cs="Times New Roman"/>
          <w:sz w:val="24"/>
          <w:szCs w:val="24"/>
        </w:rPr>
        <w:t xml:space="preserve">ФМ </w:t>
      </w:r>
      <w:r w:rsidRPr="0035472B">
        <w:rPr>
          <w:rFonts w:ascii="Times New Roman" w:hAnsi="Times New Roman" w:cs="Times New Roman"/>
          <w:sz w:val="24"/>
          <w:szCs w:val="24"/>
        </w:rPr>
        <w:t>актуализиран график за изпълнение на програмата, в съответствие с който са актуализирани и планираните мониторингови посещения.</w:t>
      </w:r>
    </w:p>
    <w:p w14:paraId="1E79EFFD" w14:textId="77777777" w:rsidR="00995A1D" w:rsidRPr="0035472B" w:rsidRDefault="00995A1D" w:rsidP="00995A1D">
      <w:pPr>
        <w:spacing w:after="60" w:line="360" w:lineRule="auto"/>
        <w:jc w:val="both"/>
        <w:rPr>
          <w:rFonts w:ascii="Times New Roman" w:hAnsi="Times New Roman" w:cs="Times New Roman"/>
          <w:sz w:val="24"/>
          <w:szCs w:val="24"/>
        </w:rPr>
      </w:pPr>
      <w:r w:rsidRPr="002F7566">
        <w:rPr>
          <w:rFonts w:ascii="Times New Roman" w:hAnsi="Times New Roman" w:cs="Times New Roman"/>
          <w:b/>
          <w:sz w:val="24"/>
          <w:szCs w:val="24"/>
        </w:rPr>
        <w:t xml:space="preserve">Норвежката асоциация на местните и регионални власти констатира известни забавяния в изпълнението на програмата (най-вече на ниво проект). </w:t>
      </w:r>
      <w:r w:rsidRPr="002F7566">
        <w:rPr>
          <w:rFonts w:ascii="Times New Roman" w:hAnsi="Times New Roman" w:cs="Times New Roman"/>
          <w:sz w:val="24"/>
          <w:szCs w:val="24"/>
        </w:rPr>
        <w:t xml:space="preserve">Те се проявяват </w:t>
      </w:r>
      <w:r w:rsidRPr="002F7566">
        <w:rPr>
          <w:rFonts w:ascii="Times New Roman" w:hAnsi="Times New Roman" w:cs="Times New Roman"/>
          <w:sz w:val="24"/>
          <w:szCs w:val="24"/>
        </w:rPr>
        <w:lastRenderedPageBreak/>
        <w:t>в относително бавното разработване на програмата и подписване на програмното споразумение (причинено от всички страни); забавеното развитие на Информационната система за управление и наблюдение (ИСУН) на средствата на ЕС в България; тежката и тромава българска административна система и донякъде силното централизиране на дейността на ПО и ограниченото делегиране на задачи и отговорности. Като по-съществено се оценява закъснението по на Българския червен кръст, където се констатира несъответствие между текущите разходи за персонал и забавеното оборудване.</w:t>
      </w:r>
    </w:p>
    <w:p w14:paraId="46F87495"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eastAsia="Calibri" w:hAnsi="Times New Roman" w:cs="Times New Roman"/>
          <w:b/>
          <w:color w:val="000000"/>
          <w:sz w:val="24"/>
          <w:szCs w:val="24"/>
        </w:rPr>
        <w:t xml:space="preserve">Ограниченията, причинени от извънредната </w:t>
      </w:r>
      <w:proofErr w:type="spellStart"/>
      <w:r w:rsidRPr="0035472B">
        <w:rPr>
          <w:rFonts w:ascii="Times New Roman" w:eastAsia="Calibri" w:hAnsi="Times New Roman" w:cs="Times New Roman"/>
          <w:b/>
          <w:color w:val="000000"/>
          <w:sz w:val="24"/>
          <w:szCs w:val="24"/>
        </w:rPr>
        <w:t>пандемична</w:t>
      </w:r>
      <w:proofErr w:type="spellEnd"/>
      <w:r w:rsidRPr="0035472B">
        <w:rPr>
          <w:rFonts w:ascii="Times New Roman" w:eastAsia="Calibri" w:hAnsi="Times New Roman" w:cs="Times New Roman"/>
          <w:b/>
          <w:color w:val="000000"/>
          <w:sz w:val="24"/>
          <w:szCs w:val="24"/>
        </w:rPr>
        <w:t xml:space="preserve"> обстановка, водят до някои промени в графика или начина на изпълнение на дейностите по договорените проекти, до отлагане на покани за набиране на проектни предложения, удължаване на сроковете за подаване на заявления и на процедурите за оценка.</w:t>
      </w:r>
      <w:r w:rsidRPr="0035472B">
        <w:rPr>
          <w:rFonts w:ascii="Times New Roman" w:eastAsia="Calibri" w:hAnsi="Times New Roman" w:cs="Times New Roman"/>
          <w:color w:val="000000"/>
          <w:sz w:val="24"/>
          <w:szCs w:val="24"/>
        </w:rPr>
        <w:t xml:space="preserve"> Стартирането на  поканите за съществуващите и за създаване на нови младежки центрове се извършва с известно забавяне, но е осъществено успешно. Процесът на оценка стартира на 22 януари 2020 г. и е удължен с 3 месеца поради пандемичната ситуация. </w:t>
      </w:r>
    </w:p>
    <w:p w14:paraId="449D5065"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 xml:space="preserve">Регистрирано е известно закъснение по отношение на първоначално приетия график за изпълнение на програмата, което се отнася най-вече до дейностите за подобрено социално включване на ромите, свързани с обявяването на открита процедура за набиране на предложения за интегрирани проекти за подобряване на достъпа до образование, заетост, социални и здравни грижи и услуги. </w:t>
      </w:r>
      <w:r w:rsidRPr="5825EBD4">
        <w:rPr>
          <w:rFonts w:ascii="Times New Roman" w:hAnsi="Times New Roman" w:cs="Times New Roman"/>
          <w:sz w:val="24"/>
          <w:szCs w:val="24"/>
        </w:rPr>
        <w:t xml:space="preserve">За наваксване на това изоставане и в отговор ва препоръките на НКЗ, ПО организира обществено обсъждане на основните положения на Насоките за кандидатстване по предстоящата покана. На 2 декември 2020 е проведена „кръгла маса“ за обсъждане на публикуваните на 18.11.2020г. предложения за  Насоки за кандидатстване и подбор на интегрирани проекти в подкрепа на ромското включване. След одобрението им от програмните партньори, НКЗ и Офиса на ФМ, ще стартира процедурата за набиране на проекти. </w:t>
      </w:r>
    </w:p>
    <w:p w14:paraId="62220B7B" w14:textId="77777777" w:rsidR="00995A1D" w:rsidRPr="0035472B" w:rsidRDefault="00995A1D" w:rsidP="00995A1D">
      <w:pPr>
        <w:pStyle w:val="ListParagraph"/>
        <w:spacing w:before="120" w:after="0" w:line="360" w:lineRule="auto"/>
        <w:ind w:left="0"/>
        <w:rPr>
          <w:rFonts w:ascii="Times New Roman" w:hAnsi="Times New Roman" w:cs="Times New Roman"/>
          <w:b/>
          <w:i/>
          <w:sz w:val="24"/>
          <w:szCs w:val="24"/>
        </w:rPr>
      </w:pPr>
    </w:p>
    <w:p w14:paraId="4F1F50E3" w14:textId="77777777" w:rsidR="00995A1D" w:rsidRPr="0035472B" w:rsidRDefault="00995A1D" w:rsidP="00C43CA0">
      <w:pPr>
        <w:pStyle w:val="ListParagraph"/>
        <w:numPr>
          <w:ilvl w:val="1"/>
          <w:numId w:val="20"/>
        </w:numPr>
        <w:spacing w:before="120" w:after="0" w:line="360" w:lineRule="auto"/>
        <w:ind w:left="0" w:firstLine="0"/>
        <w:rPr>
          <w:rFonts w:ascii="Times New Roman" w:hAnsi="Times New Roman" w:cs="Times New Roman"/>
          <w:b/>
          <w:i/>
          <w:sz w:val="24"/>
          <w:szCs w:val="24"/>
        </w:rPr>
      </w:pPr>
      <w:r w:rsidRPr="0035472B">
        <w:rPr>
          <w:rFonts w:ascii="Times New Roman" w:hAnsi="Times New Roman" w:cs="Times New Roman"/>
          <w:b/>
          <w:i/>
          <w:sz w:val="24"/>
          <w:szCs w:val="24"/>
        </w:rPr>
        <w:t>Идентифицирани проблеми при управлението на програмата</w:t>
      </w:r>
    </w:p>
    <w:p w14:paraId="7F6F012F"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Въз основа на практическия опит на ПО с първите процедури за подбор на проектни предложения по програмата </w:t>
      </w:r>
      <w:bookmarkStart w:id="25" w:name="_Hlk63940615"/>
      <w:r w:rsidRPr="0035472B">
        <w:rPr>
          <w:rFonts w:ascii="Times New Roman" w:hAnsi="Times New Roman" w:cs="Times New Roman"/>
          <w:sz w:val="24"/>
          <w:szCs w:val="24"/>
        </w:rPr>
        <w:t>„Местно развитие, намаляване на бедността и подобрено включване на уязвими групи“</w:t>
      </w:r>
      <w:bookmarkEnd w:id="25"/>
      <w:r w:rsidRPr="0035472B">
        <w:rPr>
          <w:rFonts w:ascii="Times New Roman" w:hAnsi="Times New Roman" w:cs="Times New Roman"/>
          <w:sz w:val="24"/>
          <w:szCs w:val="24"/>
        </w:rPr>
        <w:t xml:space="preserve"> и възникнали проблеми, са и</w:t>
      </w:r>
      <w:r>
        <w:rPr>
          <w:rFonts w:ascii="Times New Roman" w:hAnsi="Times New Roman" w:cs="Times New Roman"/>
          <w:sz w:val="24"/>
          <w:szCs w:val="24"/>
        </w:rPr>
        <w:t>звърш</w:t>
      </w:r>
      <w:r w:rsidRPr="0035472B">
        <w:rPr>
          <w:rFonts w:ascii="Times New Roman" w:hAnsi="Times New Roman" w:cs="Times New Roman"/>
          <w:sz w:val="24"/>
          <w:szCs w:val="24"/>
        </w:rPr>
        <w:t xml:space="preserve">ени промени в </w:t>
      </w:r>
      <w:r w:rsidRPr="0035472B">
        <w:rPr>
          <w:rFonts w:ascii="Times New Roman" w:hAnsi="Times New Roman" w:cs="Times New Roman"/>
          <w:sz w:val="24"/>
          <w:szCs w:val="24"/>
        </w:rPr>
        <w:lastRenderedPageBreak/>
        <w:t xml:space="preserve">Системата за управление и контрол на програмно ниво (Версия 2.3. от 26.05.2020г.), свързани с процедурите за подбор и използването на </w:t>
      </w:r>
      <w:r w:rsidRPr="002F7566">
        <w:rPr>
          <w:rFonts w:ascii="Times New Roman" w:hAnsi="Times New Roman" w:cs="Times New Roman"/>
          <w:sz w:val="24"/>
          <w:szCs w:val="24"/>
        </w:rPr>
        <w:t>Информационната система за управление и наблюдение (ИСУН)</w:t>
      </w:r>
      <w:r w:rsidRPr="0035472B">
        <w:rPr>
          <w:rFonts w:ascii="Times New Roman" w:hAnsi="Times New Roman" w:cs="Times New Roman"/>
          <w:sz w:val="24"/>
          <w:szCs w:val="24"/>
        </w:rPr>
        <w:t>;</w:t>
      </w:r>
    </w:p>
    <w:p w14:paraId="608D576A" w14:textId="77777777" w:rsidR="00995A1D" w:rsidRPr="0035472B" w:rsidRDefault="00995A1D" w:rsidP="00995A1D">
      <w:pPr>
        <w:spacing w:before="120" w:after="0" w:line="360" w:lineRule="auto"/>
        <w:rPr>
          <w:rFonts w:ascii="Times New Roman" w:hAnsi="Times New Roman" w:cs="Times New Roman"/>
          <w:sz w:val="24"/>
          <w:szCs w:val="24"/>
        </w:rPr>
      </w:pPr>
      <w:r w:rsidRPr="002F7566">
        <w:rPr>
          <w:rFonts w:ascii="Times New Roman" w:hAnsi="Times New Roman" w:cs="Times New Roman"/>
          <w:sz w:val="24"/>
          <w:szCs w:val="24"/>
        </w:rPr>
        <w:t>Констатирани са някои проблеми във връзка с управлението на програмата „Местно развитие, намаляване на бедността и подобрено включване на уязвими групи“:</w:t>
      </w:r>
    </w:p>
    <w:p w14:paraId="295F7AB7"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Неизпълнение на предварително дефинирани проекти поради организационни и административни проблеми</w:t>
      </w:r>
      <w:r>
        <w:rPr>
          <w:rFonts w:ascii="Times New Roman" w:hAnsi="Times New Roman" w:cs="Times New Roman"/>
          <w:sz w:val="24"/>
          <w:szCs w:val="24"/>
        </w:rPr>
        <w:t xml:space="preserve"> на  изпълнител</w:t>
      </w:r>
      <w:r w:rsidRPr="0035472B">
        <w:rPr>
          <w:rFonts w:ascii="Times New Roman" w:hAnsi="Times New Roman" w:cs="Times New Roman"/>
          <w:sz w:val="24"/>
          <w:szCs w:val="24"/>
        </w:rPr>
        <w:t xml:space="preserve">ите  на проектите </w:t>
      </w:r>
      <w:r w:rsidRPr="0035472B">
        <w:rPr>
          <w:rFonts w:ascii="Times New Roman" w:eastAsia="Calibri" w:hAnsi="Times New Roman" w:cs="Times New Roman"/>
          <w:sz w:val="24"/>
          <w:szCs w:val="24"/>
        </w:rPr>
        <w:t xml:space="preserve">ПДП </w:t>
      </w:r>
      <w:r w:rsidRPr="0035472B">
        <w:rPr>
          <w:rFonts w:ascii="Times New Roman" w:hAnsi="Times New Roman" w:cs="Times New Roman"/>
          <w:sz w:val="24"/>
          <w:szCs w:val="24"/>
        </w:rPr>
        <w:t>4 „Предпроектно проучване за изграждане на Национална педиатрична болница в България, с изпълнител Министерство на здравеопазването“ и ПДП 5 „Изграждане на капацитет за приобщаване в България (INCLUDE)“ с изпълнител Съвет на Европа.</w:t>
      </w:r>
    </w:p>
    <w:p w14:paraId="4EF385F6" w14:textId="77777777" w:rsidR="00995A1D" w:rsidRPr="0035472B" w:rsidRDefault="00995A1D" w:rsidP="00C43CA0">
      <w:pPr>
        <w:pStyle w:val="ListParagraph"/>
        <w:numPr>
          <w:ilvl w:val="0"/>
          <w:numId w:val="31"/>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Неспазване от страна на </w:t>
      </w:r>
      <w:r w:rsidRPr="002F7566">
        <w:rPr>
          <w:rFonts w:ascii="Times New Roman" w:hAnsi="Times New Roman" w:cs="Times New Roman"/>
          <w:sz w:val="24"/>
          <w:szCs w:val="24"/>
        </w:rPr>
        <w:t>бенефициенти</w:t>
      </w:r>
      <w:r w:rsidRPr="0035472B">
        <w:rPr>
          <w:rFonts w:ascii="Times New Roman" w:hAnsi="Times New Roman" w:cs="Times New Roman"/>
          <w:sz w:val="24"/>
          <w:szCs w:val="24"/>
        </w:rPr>
        <w:t xml:space="preserve"> на проекти на приложимите правила и процедури при изпълнението на проектите;</w:t>
      </w:r>
    </w:p>
    <w:p w14:paraId="6F671325"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Недостатъчен административен капацитет за управление на проекти в малки общини.</w:t>
      </w:r>
    </w:p>
    <w:p w14:paraId="6056580B" w14:textId="77777777" w:rsidR="00995A1D" w:rsidRPr="002F7566"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2F7566">
        <w:rPr>
          <w:rFonts w:ascii="Times New Roman" w:hAnsi="Times New Roman" w:cs="Times New Roman"/>
          <w:sz w:val="24"/>
          <w:szCs w:val="24"/>
        </w:rPr>
        <w:t>Недостатъчно техническо оборудване за нормалната работа на ПО.</w:t>
      </w:r>
    </w:p>
    <w:p w14:paraId="6B7C8386" w14:textId="77777777" w:rsidR="00995A1D"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proofErr w:type="spellStart"/>
      <w:r w:rsidRPr="0035472B">
        <w:rPr>
          <w:rFonts w:ascii="Times New Roman" w:hAnsi="Times New Roman" w:cs="Times New Roman"/>
          <w:sz w:val="24"/>
          <w:szCs w:val="24"/>
        </w:rPr>
        <w:t>Непостигане</w:t>
      </w:r>
      <w:proofErr w:type="spellEnd"/>
      <w:r w:rsidRPr="0035472B">
        <w:rPr>
          <w:rFonts w:ascii="Times New Roman" w:hAnsi="Times New Roman" w:cs="Times New Roman"/>
          <w:sz w:val="24"/>
          <w:szCs w:val="24"/>
        </w:rPr>
        <w:t xml:space="preserve"> на резултатите от двустранни дейности и на достатъчен брой двустранни партньорства.</w:t>
      </w:r>
    </w:p>
    <w:p w14:paraId="22CE8A3E" w14:textId="77777777" w:rsidR="00995A1D" w:rsidRPr="0035472B" w:rsidRDefault="00995A1D" w:rsidP="00995A1D">
      <w:pPr>
        <w:spacing w:before="120" w:after="0" w:line="360" w:lineRule="auto"/>
        <w:jc w:val="both"/>
        <w:rPr>
          <w:rFonts w:ascii="Times New Roman" w:hAnsi="Times New Roman" w:cs="Times New Roman"/>
          <w:sz w:val="24"/>
          <w:szCs w:val="24"/>
        </w:rPr>
      </w:pPr>
      <w:bookmarkStart w:id="26" w:name="_Hlk63940563"/>
      <w:r w:rsidRPr="002F7566">
        <w:rPr>
          <w:rFonts w:ascii="Times New Roman" w:hAnsi="Times New Roman" w:cs="Times New Roman"/>
          <w:b/>
          <w:sz w:val="24"/>
          <w:szCs w:val="24"/>
        </w:rPr>
        <w:t xml:space="preserve">Норвежката асоциация на местните и регионални власти регистрира някои проблеми при управлението на програмата: </w:t>
      </w:r>
      <w:r w:rsidRPr="002F7566">
        <w:rPr>
          <w:rFonts w:ascii="Times New Roman" w:hAnsi="Times New Roman" w:cs="Times New Roman"/>
          <w:sz w:val="24"/>
          <w:szCs w:val="24"/>
        </w:rPr>
        <w:t xml:space="preserve">Първо, забавени процедури при обявяване на поканите за набиране на проектни предложения, като всяка от тях се развива последователно, а не синхронизирано. Поканите се разработват с конкретни правила за всеки предварително дефиниран проект, което е ненужно и </w:t>
      </w:r>
      <w:proofErr w:type="spellStart"/>
      <w:r w:rsidRPr="002F7566">
        <w:rPr>
          <w:rFonts w:ascii="Times New Roman" w:hAnsi="Times New Roman" w:cs="Times New Roman"/>
          <w:sz w:val="24"/>
          <w:szCs w:val="24"/>
        </w:rPr>
        <w:t>причиява</w:t>
      </w:r>
      <w:proofErr w:type="spellEnd"/>
      <w:r w:rsidRPr="002F7566">
        <w:rPr>
          <w:rFonts w:ascii="Times New Roman" w:hAnsi="Times New Roman" w:cs="Times New Roman"/>
          <w:sz w:val="24"/>
          <w:szCs w:val="24"/>
        </w:rPr>
        <w:t xml:space="preserve"> закъснения. Второ, техническото задание за оценителите при подбора на проектни предложения акцентира повече на техническите, отколкото на качествените критерии. Оценителите не могат да обяснят своите аргументи в селекционните комисии, което предизвика закъснения и загриженост за прозрачността на процеса.</w:t>
      </w:r>
      <w:r w:rsidRPr="0096393F">
        <w:rPr>
          <w:rFonts w:ascii="Times New Roman" w:hAnsi="Times New Roman" w:cs="Times New Roman"/>
          <w:sz w:val="24"/>
          <w:szCs w:val="24"/>
        </w:rPr>
        <w:t xml:space="preserve"> </w:t>
      </w:r>
      <w:bookmarkEnd w:id="26"/>
    </w:p>
    <w:p w14:paraId="689A28FD" w14:textId="77777777" w:rsidR="00995A1D" w:rsidRPr="0035472B" w:rsidRDefault="00995A1D" w:rsidP="00C43CA0">
      <w:pPr>
        <w:pStyle w:val="ListParagraph"/>
        <w:numPr>
          <w:ilvl w:val="0"/>
          <w:numId w:val="19"/>
        </w:numPr>
        <w:spacing w:before="120" w:after="0" w:line="360" w:lineRule="auto"/>
        <w:ind w:left="0" w:firstLine="0"/>
        <w:jc w:val="both"/>
        <w:rPr>
          <w:rFonts w:ascii="Times New Roman" w:hAnsi="Times New Roman" w:cs="Times New Roman"/>
          <w:b/>
          <w:sz w:val="24"/>
          <w:szCs w:val="24"/>
        </w:rPr>
      </w:pPr>
      <w:r w:rsidRPr="0035472B">
        <w:rPr>
          <w:rFonts w:ascii="Times New Roman" w:hAnsi="Times New Roman" w:cs="Times New Roman"/>
          <w:b/>
          <w:sz w:val="24"/>
          <w:szCs w:val="24"/>
        </w:rPr>
        <w:t>Оценка на ефективността и ефикасността на програмата</w:t>
      </w:r>
    </w:p>
    <w:p w14:paraId="7D236226"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В този раздел изпълнението на програмата се анализира в съответствие със следните ключови въпроси на оценката:</w:t>
      </w:r>
    </w:p>
    <w:p w14:paraId="51794FC1"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Подкрепата, предоставена по програмата, концентрирана ли е към най-ефективните и ефикасни интервенции от гледна точка на целите на двата </w:t>
      </w:r>
      <w:r w:rsidRPr="0035472B">
        <w:rPr>
          <w:rFonts w:ascii="Times New Roman" w:hAnsi="Times New Roman" w:cs="Times New Roman"/>
          <w:sz w:val="24"/>
          <w:szCs w:val="24"/>
        </w:rPr>
        <w:lastRenderedPageBreak/>
        <w:t>финансови механизма, както и с потребностите и приоритетите на България в програмния период?</w:t>
      </w:r>
    </w:p>
    <w:p w14:paraId="35F57402"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35472B">
        <w:rPr>
          <w:rFonts w:ascii="Times New Roman" w:hAnsi="Times New Roman" w:cs="Times New Roman"/>
          <w:sz w:val="24"/>
          <w:szCs w:val="24"/>
        </w:rPr>
        <w:t>непостигане</w:t>
      </w:r>
      <w:proofErr w:type="spellEnd"/>
      <w:r w:rsidRPr="0035472B">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247042DA"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01C15BAC" w14:textId="77777777" w:rsidR="00995A1D" w:rsidRPr="0035472B" w:rsidRDefault="00995A1D"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Идентифициран ли е от програмния оператор риск от закъснение при изпълнението на </w:t>
      </w:r>
      <w:proofErr w:type="spellStart"/>
      <w:r w:rsidRPr="0035472B">
        <w:rPr>
          <w:rFonts w:ascii="Times New Roman" w:hAnsi="Times New Roman" w:cs="Times New Roman"/>
          <w:sz w:val="24"/>
          <w:szCs w:val="24"/>
        </w:rPr>
        <w:t>взаимозависими</w:t>
      </w:r>
      <w:proofErr w:type="spellEnd"/>
      <w:r w:rsidRPr="0035472B">
        <w:rPr>
          <w:rFonts w:ascii="Times New Roman" w:hAnsi="Times New Roman" w:cs="Times New Roman"/>
          <w:sz w:val="24"/>
          <w:szCs w:val="24"/>
        </w:rPr>
        <w:t xml:space="preserve"> във времето мерки и интервенции и как е адресиран този риск?</w:t>
      </w:r>
    </w:p>
    <w:p w14:paraId="71E68AFB" w14:textId="77777777" w:rsidR="00995A1D" w:rsidRDefault="00995A1D" w:rsidP="00995A1D">
      <w:pPr>
        <w:pStyle w:val="ListParagraph"/>
        <w:tabs>
          <w:tab w:val="left" w:pos="284"/>
        </w:tabs>
        <w:spacing w:before="120" w:after="0" w:line="360" w:lineRule="auto"/>
        <w:ind w:left="0"/>
        <w:jc w:val="both"/>
        <w:rPr>
          <w:rFonts w:ascii="Times New Roman" w:hAnsi="Times New Roman" w:cs="Times New Roman"/>
          <w:sz w:val="24"/>
          <w:szCs w:val="24"/>
        </w:rPr>
      </w:pPr>
      <w:r w:rsidRPr="5825EBD4">
        <w:rPr>
          <w:rFonts w:ascii="Times New Roman" w:hAnsi="Times New Roman" w:cs="Times New Roman"/>
          <w:b/>
          <w:bCs/>
          <w:sz w:val="24"/>
          <w:szCs w:val="24"/>
        </w:rPr>
        <w:t xml:space="preserve">Като цяло изпълнението на проектите и мерките по програмата се намира в ранна фаза, което не позволява да се направят категорични оценки на ефективността и ефикасността на програмата. </w:t>
      </w:r>
      <w:r w:rsidRPr="5825EBD4">
        <w:rPr>
          <w:rFonts w:ascii="Times New Roman" w:hAnsi="Times New Roman" w:cs="Times New Roman"/>
          <w:sz w:val="24"/>
          <w:szCs w:val="24"/>
        </w:rPr>
        <w:t xml:space="preserve">По отношение на ефективността, анализът е ориентиран преди всичко към оценка на измеримостта, изпълнимостта и вероятността от постигане на целите и очакваните резултати на програмата, както и рисковете от тяхното </w:t>
      </w:r>
      <w:proofErr w:type="spellStart"/>
      <w:r w:rsidRPr="5825EBD4">
        <w:rPr>
          <w:rFonts w:ascii="Times New Roman" w:hAnsi="Times New Roman" w:cs="Times New Roman"/>
          <w:sz w:val="24"/>
          <w:szCs w:val="24"/>
        </w:rPr>
        <w:t>непостигане</w:t>
      </w:r>
      <w:proofErr w:type="spellEnd"/>
      <w:r w:rsidRPr="5825EBD4">
        <w:rPr>
          <w:rFonts w:ascii="Times New Roman" w:hAnsi="Times New Roman" w:cs="Times New Roman"/>
          <w:sz w:val="24"/>
          <w:szCs w:val="24"/>
        </w:rPr>
        <w:t xml:space="preserve">. По отношение на ефикасността е направена оценка  на достатъчността на  общия размер на предоставената финансова помощ по ФМ на ЕИП, начина на използване на финансовите ресурси, предложения за </w:t>
      </w:r>
      <w:proofErr w:type="spellStart"/>
      <w:r w:rsidRPr="5825EBD4">
        <w:rPr>
          <w:rFonts w:ascii="Times New Roman" w:hAnsi="Times New Roman" w:cs="Times New Roman"/>
          <w:sz w:val="24"/>
          <w:szCs w:val="24"/>
        </w:rPr>
        <w:t>релокация</w:t>
      </w:r>
      <w:proofErr w:type="spellEnd"/>
      <w:r w:rsidRPr="5825EBD4">
        <w:rPr>
          <w:rFonts w:ascii="Times New Roman" w:hAnsi="Times New Roman" w:cs="Times New Roman"/>
          <w:sz w:val="24"/>
          <w:szCs w:val="24"/>
        </w:rPr>
        <w:t xml:space="preserve"> на средства.</w:t>
      </w:r>
    </w:p>
    <w:p w14:paraId="346EB38D" w14:textId="77777777" w:rsidR="00995A1D" w:rsidRPr="0035472B" w:rsidRDefault="00995A1D" w:rsidP="00995A1D">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p>
    <w:p w14:paraId="15EAF613" w14:textId="77777777" w:rsidR="00995A1D" w:rsidRPr="0035472B" w:rsidRDefault="00995A1D" w:rsidP="00995A1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sz w:val="24"/>
          <w:szCs w:val="24"/>
        </w:rPr>
      </w:pPr>
      <w:r w:rsidRPr="0035472B">
        <w:rPr>
          <w:rFonts w:ascii="Times New Roman" w:hAnsi="Times New Roman" w:cs="Times New Roman"/>
          <w:b/>
          <w:i/>
          <w:sz w:val="24"/>
          <w:szCs w:val="24"/>
        </w:rPr>
        <w:t>Оценка на ефективността</w:t>
      </w:r>
      <w:r w:rsidRPr="0035472B">
        <w:rPr>
          <w:rFonts w:ascii="Times New Roman" w:hAnsi="Times New Roman" w:cs="Times New Roman"/>
          <w:sz w:val="24"/>
          <w:szCs w:val="24"/>
        </w:rPr>
        <w:t xml:space="preserve"> </w:t>
      </w:r>
    </w:p>
    <w:p w14:paraId="71EF062C"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Програмата „Местно развитие, намаляване на бедността и подобрено включване на уязвими групи“ създава добавена стойност чрез разработване и прилагане на иновативни модели и инструменти, основани на системен подход към устойчивото местно развитие, намаляването на бедността и включването на уязвими групи.</w:t>
      </w:r>
      <w:r w:rsidRPr="0035472B">
        <w:rPr>
          <w:rFonts w:ascii="Times New Roman" w:hAnsi="Times New Roman" w:cs="Times New Roman"/>
          <w:sz w:val="24"/>
          <w:szCs w:val="24"/>
        </w:rPr>
        <w:t xml:space="preserve"> Те се отнасят до разработване на стратегии за местно развитие, създаване на заетост в местните общности, развитие на предучилищното, училищното и неформалното образование, младежки политики и дейности, инвестиции и предоставяне на социални и здравни услуги, изграждане на система за събиране на </w:t>
      </w:r>
      <w:proofErr w:type="spellStart"/>
      <w:r w:rsidRPr="0035472B">
        <w:rPr>
          <w:rFonts w:ascii="Times New Roman" w:hAnsi="Times New Roman" w:cs="Times New Roman"/>
          <w:sz w:val="24"/>
          <w:szCs w:val="24"/>
        </w:rPr>
        <w:t>дезагрегирани</w:t>
      </w:r>
      <w:proofErr w:type="spellEnd"/>
      <w:r w:rsidRPr="0035472B">
        <w:rPr>
          <w:rFonts w:ascii="Times New Roman" w:hAnsi="Times New Roman" w:cs="Times New Roman"/>
          <w:sz w:val="24"/>
          <w:szCs w:val="24"/>
        </w:rPr>
        <w:t xml:space="preserve"> данни за уязвими групи и други. Предвижда се и подпомагане на общините за повишаване на техния административен и експертен капацитет за подготовка и подаване на проектни </w:t>
      </w:r>
      <w:r w:rsidRPr="0035472B">
        <w:rPr>
          <w:rFonts w:ascii="Times New Roman" w:hAnsi="Times New Roman" w:cs="Times New Roman"/>
          <w:sz w:val="24"/>
          <w:szCs w:val="24"/>
        </w:rPr>
        <w:lastRenderedPageBreak/>
        <w:t>предложения, реализиране и отчитане на проекти, финансирани от различни национални и международни донорски програми.</w:t>
      </w:r>
    </w:p>
    <w:p w14:paraId="79CCCCED"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 xml:space="preserve">В програмата са репликирани и надградени добри практики и подходи, реализирани  в рамките на програма BG06 на ФМ на ЕИП и НФМ в периода 2009-2014г. </w:t>
      </w:r>
      <w:r w:rsidRPr="0035472B">
        <w:rPr>
          <w:rFonts w:ascii="Times New Roman" w:hAnsi="Times New Roman" w:cs="Times New Roman"/>
          <w:sz w:val="24"/>
          <w:szCs w:val="24"/>
        </w:rPr>
        <w:t>Сред тях могат де се отбележат моделите за развитие на младежки центрове, обучителни модули за учители по проблеми на интеркултурното образование, обучение на ромски образователни медиатори и др.</w:t>
      </w:r>
    </w:p>
    <w:p w14:paraId="40DEA58C"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 xml:space="preserve">За измерване степента на постигане както на общите и специфични цели на програмата „Местно развитие, намаляване на бедността и подобрено включване на уязвими групи“, така и на очакваните резултати от подкрепяните интервенции, е разработена </w:t>
      </w:r>
      <w:r w:rsidRPr="5825EBD4">
        <w:rPr>
          <w:rFonts w:ascii="Times New Roman" w:hAnsi="Times New Roman" w:cs="Times New Roman"/>
          <w:b/>
          <w:bCs/>
          <w:sz w:val="24"/>
          <w:szCs w:val="24"/>
        </w:rPr>
        <w:t>система от индикатори</w:t>
      </w:r>
      <w:r w:rsidRPr="5825EBD4">
        <w:rPr>
          <w:rFonts w:ascii="Times New Roman" w:hAnsi="Times New Roman" w:cs="Times New Roman"/>
          <w:sz w:val="24"/>
          <w:szCs w:val="24"/>
        </w:rPr>
        <w:t>, чрез която е създадена възможност да се проследява напредъка при изпълнението на програмата. Тази система може да се оцени чрез прилагане на широко възприетите критерии SMART от гледна точка на конкретността, измеримостта, постижимостта, реалистичността и времевата определеност на индикаторите, които се очаква да бъдат:</w:t>
      </w:r>
    </w:p>
    <w:p w14:paraId="3881B2AB" w14:textId="77777777" w:rsidR="00995A1D" w:rsidRPr="0035472B" w:rsidRDefault="00995A1D"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С</w:t>
      </w:r>
      <w:r w:rsidRPr="5825EBD4">
        <w:rPr>
          <w:rFonts w:ascii="Times New Roman" w:hAnsi="Times New Roman" w:cs="Times New Roman"/>
          <w:sz w:val="24"/>
          <w:szCs w:val="24"/>
        </w:rPr>
        <w:t xml:space="preserve">пецифични </w:t>
      </w:r>
      <w:r>
        <w:rPr>
          <w:rFonts w:ascii="Times New Roman" w:hAnsi="Times New Roman" w:cs="Times New Roman"/>
          <w:sz w:val="24"/>
          <w:szCs w:val="24"/>
          <w:lang w:val="en-GB"/>
        </w:rPr>
        <w:t>(s</w:t>
      </w:r>
      <w:r w:rsidRPr="5825EBD4">
        <w:rPr>
          <w:rFonts w:ascii="Times New Roman" w:hAnsi="Times New Roman" w:cs="Times New Roman"/>
          <w:sz w:val="24"/>
          <w:szCs w:val="24"/>
          <w:lang w:val="en-GB"/>
        </w:rPr>
        <w:t>pecific</w:t>
      </w:r>
      <w:r>
        <w:rPr>
          <w:rFonts w:ascii="Times New Roman" w:hAnsi="Times New Roman" w:cs="Times New Roman"/>
          <w:sz w:val="24"/>
          <w:szCs w:val="24"/>
          <w:lang w:val="en-GB"/>
        </w:rPr>
        <w:t>)</w:t>
      </w:r>
      <w:r w:rsidRPr="5825EBD4">
        <w:rPr>
          <w:rFonts w:ascii="Times New Roman" w:hAnsi="Times New Roman" w:cs="Times New Roman"/>
          <w:sz w:val="24"/>
          <w:szCs w:val="24"/>
        </w:rPr>
        <w:t xml:space="preserve"> – индикаторите са конкретни и отразяват адекватно съдържанието на общите и специфични цели на програмата;</w:t>
      </w:r>
    </w:p>
    <w:p w14:paraId="62B0168C" w14:textId="77777777" w:rsidR="00995A1D" w:rsidRPr="0035472B" w:rsidRDefault="00995A1D"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И</w:t>
      </w:r>
      <w:r w:rsidRPr="5825EBD4">
        <w:rPr>
          <w:rFonts w:ascii="Times New Roman" w:hAnsi="Times New Roman" w:cs="Times New Roman"/>
          <w:sz w:val="24"/>
          <w:szCs w:val="24"/>
        </w:rPr>
        <w:t xml:space="preserve">змерими </w:t>
      </w:r>
      <w:r>
        <w:rPr>
          <w:rFonts w:ascii="Times New Roman" w:hAnsi="Times New Roman" w:cs="Times New Roman"/>
          <w:sz w:val="24"/>
          <w:szCs w:val="24"/>
          <w:lang w:val="en-GB"/>
        </w:rPr>
        <w:t>(m</w:t>
      </w:r>
      <w:r w:rsidRPr="5825EBD4">
        <w:rPr>
          <w:rFonts w:ascii="Times New Roman" w:hAnsi="Times New Roman" w:cs="Times New Roman"/>
          <w:sz w:val="24"/>
          <w:szCs w:val="24"/>
          <w:lang w:val="en-GB"/>
        </w:rPr>
        <w:t>easurable</w:t>
      </w:r>
      <w:r>
        <w:rPr>
          <w:rFonts w:ascii="Times New Roman" w:hAnsi="Times New Roman" w:cs="Times New Roman"/>
          <w:sz w:val="24"/>
          <w:szCs w:val="24"/>
          <w:lang w:val="en-GB"/>
        </w:rPr>
        <w:t>)</w:t>
      </w:r>
      <w:r w:rsidRPr="5825EBD4">
        <w:rPr>
          <w:rFonts w:ascii="Times New Roman" w:hAnsi="Times New Roman" w:cs="Times New Roman"/>
          <w:sz w:val="24"/>
          <w:szCs w:val="24"/>
        </w:rPr>
        <w:t xml:space="preserve"> – индикаторите са насочени към желано бъдещо състояние и са количествено определени (повечето от тях), така че да позволяват измерване. </w:t>
      </w:r>
    </w:p>
    <w:p w14:paraId="185DDD31" w14:textId="77777777" w:rsidR="00995A1D" w:rsidRPr="0035472B" w:rsidRDefault="00995A1D"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П</w:t>
      </w:r>
      <w:r w:rsidRPr="5825EBD4">
        <w:rPr>
          <w:rFonts w:ascii="Times New Roman" w:hAnsi="Times New Roman" w:cs="Times New Roman"/>
          <w:sz w:val="24"/>
          <w:szCs w:val="24"/>
        </w:rPr>
        <w:t xml:space="preserve">остижими </w:t>
      </w:r>
      <w:r>
        <w:rPr>
          <w:rFonts w:ascii="Times New Roman" w:hAnsi="Times New Roman" w:cs="Times New Roman"/>
          <w:sz w:val="24"/>
          <w:szCs w:val="24"/>
          <w:lang w:val="en-GB"/>
        </w:rPr>
        <w:t>(a</w:t>
      </w:r>
      <w:r w:rsidRPr="5825EBD4">
        <w:rPr>
          <w:rFonts w:ascii="Times New Roman" w:hAnsi="Times New Roman" w:cs="Times New Roman"/>
          <w:sz w:val="24"/>
          <w:szCs w:val="24"/>
          <w:lang w:val="en-GB"/>
        </w:rPr>
        <w:t>chievable</w:t>
      </w:r>
      <w:r>
        <w:rPr>
          <w:rFonts w:ascii="Times New Roman" w:hAnsi="Times New Roman" w:cs="Times New Roman"/>
          <w:sz w:val="24"/>
          <w:szCs w:val="24"/>
          <w:lang w:val="en-GB"/>
        </w:rPr>
        <w:t>)</w:t>
      </w:r>
      <w:r w:rsidRPr="5825EBD4">
        <w:rPr>
          <w:rFonts w:ascii="Times New Roman" w:hAnsi="Times New Roman" w:cs="Times New Roman"/>
          <w:sz w:val="24"/>
          <w:szCs w:val="24"/>
        </w:rPr>
        <w:t xml:space="preserve"> – за индикаторите са определени целеви стойности, които са постижими, но при част от тях не са посочени базови стойности;</w:t>
      </w:r>
    </w:p>
    <w:p w14:paraId="63FB5C97" w14:textId="77777777" w:rsidR="00995A1D" w:rsidRPr="0035472B" w:rsidRDefault="00995A1D"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Р</w:t>
      </w:r>
      <w:r w:rsidRPr="5825EBD4">
        <w:rPr>
          <w:rFonts w:ascii="Times New Roman" w:hAnsi="Times New Roman" w:cs="Times New Roman"/>
          <w:sz w:val="24"/>
          <w:szCs w:val="24"/>
        </w:rPr>
        <w:t>еалистични</w:t>
      </w:r>
      <w:r>
        <w:rPr>
          <w:rFonts w:ascii="Times New Roman" w:hAnsi="Times New Roman" w:cs="Times New Roman"/>
          <w:sz w:val="24"/>
          <w:szCs w:val="24"/>
          <w:lang w:val="en-GB"/>
        </w:rPr>
        <w:t xml:space="preserve"> (r</w:t>
      </w:r>
      <w:r w:rsidRPr="5825EBD4">
        <w:rPr>
          <w:rFonts w:ascii="Times New Roman" w:hAnsi="Times New Roman" w:cs="Times New Roman"/>
          <w:sz w:val="24"/>
          <w:szCs w:val="24"/>
          <w:lang w:val="en-GB"/>
        </w:rPr>
        <w:t>ealistic</w:t>
      </w:r>
      <w:r>
        <w:rPr>
          <w:rFonts w:ascii="Times New Roman" w:hAnsi="Times New Roman" w:cs="Times New Roman"/>
          <w:sz w:val="24"/>
          <w:szCs w:val="24"/>
          <w:lang w:val="en-GB"/>
        </w:rPr>
        <w:t>)</w:t>
      </w:r>
      <w:r w:rsidRPr="5825EBD4">
        <w:rPr>
          <w:rFonts w:ascii="Times New Roman" w:hAnsi="Times New Roman" w:cs="Times New Roman"/>
          <w:sz w:val="24"/>
          <w:szCs w:val="24"/>
        </w:rPr>
        <w:t xml:space="preserve"> – целевите стойности на индикаторите са реалистични и релевантни на очакваните резултати;</w:t>
      </w:r>
    </w:p>
    <w:p w14:paraId="3D1C0B1C" w14:textId="77777777" w:rsidR="00995A1D" w:rsidRPr="0035472B" w:rsidRDefault="00995A1D"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sidRPr="5825EBD4">
        <w:rPr>
          <w:rFonts w:ascii="Times New Roman" w:hAnsi="Times New Roman" w:cs="Times New Roman"/>
          <w:sz w:val="24"/>
          <w:szCs w:val="24"/>
        </w:rPr>
        <w:t xml:space="preserve"> </w:t>
      </w:r>
      <w:r>
        <w:rPr>
          <w:rFonts w:ascii="Times New Roman" w:hAnsi="Times New Roman" w:cs="Times New Roman"/>
          <w:sz w:val="24"/>
          <w:szCs w:val="24"/>
        </w:rPr>
        <w:t>С</w:t>
      </w:r>
      <w:r w:rsidRPr="5825EBD4">
        <w:rPr>
          <w:rFonts w:ascii="Times New Roman" w:hAnsi="Times New Roman" w:cs="Times New Roman"/>
          <w:sz w:val="24"/>
          <w:szCs w:val="24"/>
        </w:rPr>
        <w:t>ъобразени с времето</w:t>
      </w:r>
      <w:r>
        <w:rPr>
          <w:rFonts w:ascii="Times New Roman" w:hAnsi="Times New Roman" w:cs="Times New Roman"/>
          <w:sz w:val="24"/>
          <w:szCs w:val="24"/>
          <w:lang w:val="en-GB"/>
        </w:rPr>
        <w:t xml:space="preserve"> (t</w:t>
      </w:r>
      <w:r w:rsidRPr="5825EBD4">
        <w:rPr>
          <w:rFonts w:ascii="Times New Roman" w:hAnsi="Times New Roman" w:cs="Times New Roman"/>
          <w:sz w:val="24"/>
          <w:szCs w:val="24"/>
          <w:lang w:val="en-GB"/>
        </w:rPr>
        <w:t>imely</w:t>
      </w:r>
      <w:r>
        <w:rPr>
          <w:rFonts w:ascii="Times New Roman" w:hAnsi="Times New Roman" w:cs="Times New Roman"/>
          <w:sz w:val="24"/>
          <w:szCs w:val="24"/>
          <w:lang w:val="en-GB"/>
        </w:rPr>
        <w:t>)</w:t>
      </w:r>
      <w:r w:rsidRPr="5825EBD4">
        <w:rPr>
          <w:rFonts w:ascii="Times New Roman" w:hAnsi="Times New Roman" w:cs="Times New Roman"/>
          <w:sz w:val="24"/>
          <w:szCs w:val="24"/>
        </w:rPr>
        <w:t xml:space="preserve"> – дефинирани са конкретни срокове за изпълнение на програмата и достигане на целевите стойности на индикаторите.</w:t>
      </w:r>
    </w:p>
    <w:p w14:paraId="77E30D7B" w14:textId="77777777" w:rsidR="00995A1D" w:rsidRPr="005F05CA" w:rsidRDefault="00995A1D" w:rsidP="00995A1D">
      <w:pPr>
        <w:spacing w:before="120" w:after="0" w:line="360" w:lineRule="auto"/>
        <w:jc w:val="both"/>
        <w:rPr>
          <w:rFonts w:ascii="Times New Roman" w:hAnsi="Times New Roman" w:cs="Times New Roman"/>
          <w:sz w:val="24"/>
          <w:szCs w:val="24"/>
        </w:rPr>
      </w:pPr>
      <w:bookmarkStart w:id="27" w:name="_Hlk63940799"/>
      <w:r w:rsidRPr="00AF2B0B">
        <w:rPr>
          <w:rFonts w:ascii="Times New Roman" w:hAnsi="Times New Roman" w:cs="Times New Roman"/>
          <w:sz w:val="24"/>
          <w:szCs w:val="24"/>
        </w:rPr>
        <w:t>Партньорът от страната-донор (Норвежката асоциация на местните и регионални власти) отбелязва наличието на известни проблеми с измерването на някои показатели в проекта GALOP, тъй като получаването на информация за техните стойности предполага значителни финансови разходи, които не са планирани в бюджета на проекта. В ход са дискусии за решаване на този проблем, защото ако някои от показателите са трудни за измерване, не може категорично да се установи дали те наистина са постигнати.</w:t>
      </w:r>
    </w:p>
    <w:bookmarkEnd w:id="27"/>
    <w:p w14:paraId="5C891F7E"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B464F6">
        <w:rPr>
          <w:rFonts w:ascii="Times New Roman" w:hAnsi="Times New Roman" w:cs="Times New Roman"/>
          <w:sz w:val="24"/>
          <w:szCs w:val="24"/>
        </w:rPr>
        <w:lastRenderedPageBreak/>
        <w:t>Въпреки опитите за модифициране на проблемните предефинирани проекти (</w:t>
      </w:r>
      <w:r w:rsidRPr="00B464F6">
        <w:rPr>
          <w:rFonts w:ascii="Times New Roman" w:eastAsia="Calibri" w:hAnsi="Times New Roman" w:cs="Times New Roman"/>
          <w:sz w:val="24"/>
          <w:szCs w:val="24"/>
        </w:rPr>
        <w:t xml:space="preserve">ПДП </w:t>
      </w:r>
      <w:r w:rsidRPr="00B464F6">
        <w:rPr>
          <w:rFonts w:ascii="Times New Roman" w:hAnsi="Times New Roman" w:cs="Times New Roman"/>
          <w:sz w:val="24"/>
          <w:szCs w:val="24"/>
        </w:rPr>
        <w:t>4 „Предпроектно проучване за изграждане на Национална педиатрична болница в България, с изпълнител Министерство на здравеопазването“ и ПДП 5 „Изграждане на капацитет за приобщаване в</w:t>
      </w:r>
      <w:r w:rsidRPr="00021D98">
        <w:rPr>
          <w:rFonts w:ascii="Times New Roman" w:hAnsi="Times New Roman" w:cs="Times New Roman"/>
          <w:sz w:val="24"/>
          <w:szCs w:val="24"/>
        </w:rPr>
        <w:t xml:space="preserve"> България“ с изпълнител Съвет на Европа) съществува реален риск за </w:t>
      </w:r>
      <w:proofErr w:type="spellStart"/>
      <w:r w:rsidRPr="00021D98">
        <w:rPr>
          <w:rFonts w:ascii="Times New Roman" w:hAnsi="Times New Roman" w:cs="Times New Roman"/>
          <w:sz w:val="24"/>
          <w:szCs w:val="24"/>
        </w:rPr>
        <w:t>непостигане</w:t>
      </w:r>
      <w:proofErr w:type="spellEnd"/>
      <w:r w:rsidRPr="00021D98">
        <w:rPr>
          <w:rFonts w:ascii="Times New Roman" w:hAnsi="Times New Roman" w:cs="Times New Roman"/>
          <w:sz w:val="24"/>
          <w:szCs w:val="24"/>
        </w:rPr>
        <w:t xml:space="preserve"> на целите, към които те са насочени (съответно и на първоначално определените индикатори), ако не се ускори тяхната актуализация и повторно стартиране.</w:t>
      </w:r>
      <w:r>
        <w:rPr>
          <w:rFonts w:ascii="Times New Roman" w:hAnsi="Times New Roman" w:cs="Times New Roman"/>
          <w:sz w:val="24"/>
          <w:szCs w:val="24"/>
        </w:rPr>
        <w:t xml:space="preserve"> </w:t>
      </w:r>
    </w:p>
    <w:p w14:paraId="138A0FB3"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Изпълнението на програмата и постигнатият напредък регулярно се наблюдават от ПО. Редовно се провеждат онлайн срещи с проектните екипи и се проследява изпълнението на проектите, постигнатите резултати и постигането на целевите стойности на индикаторите. Пандемичната ситуация </w:t>
      </w:r>
      <w:r>
        <w:rPr>
          <w:rFonts w:ascii="Times New Roman" w:hAnsi="Times New Roman" w:cs="Times New Roman"/>
          <w:sz w:val="24"/>
          <w:szCs w:val="24"/>
        </w:rPr>
        <w:t xml:space="preserve">обаче </w:t>
      </w:r>
      <w:r w:rsidRPr="0035472B">
        <w:rPr>
          <w:rFonts w:ascii="Times New Roman" w:hAnsi="Times New Roman" w:cs="Times New Roman"/>
          <w:sz w:val="24"/>
          <w:szCs w:val="24"/>
        </w:rPr>
        <w:t xml:space="preserve">ограничава възможността за посещения на място и пряко наблюдение на хода на осъществяваните проекти. </w:t>
      </w:r>
    </w:p>
    <w:p w14:paraId="32890139" w14:textId="77777777" w:rsidR="00995A1D" w:rsidRPr="006D0850" w:rsidRDefault="00995A1D" w:rsidP="00995A1D">
      <w:pPr>
        <w:spacing w:before="120" w:after="0" w:line="360" w:lineRule="auto"/>
        <w:jc w:val="both"/>
        <w:rPr>
          <w:rFonts w:ascii="Times New Roman" w:hAnsi="Times New Roman" w:cs="Times New Roman"/>
          <w:b/>
          <w:sz w:val="24"/>
          <w:szCs w:val="24"/>
        </w:rPr>
      </w:pPr>
      <w:r w:rsidRPr="0035472B">
        <w:rPr>
          <w:rFonts w:ascii="Times New Roman" w:hAnsi="Times New Roman" w:cs="Times New Roman"/>
          <w:b/>
          <w:sz w:val="24"/>
          <w:szCs w:val="24"/>
        </w:rPr>
        <w:t xml:space="preserve">Планираните програмни инициативи са насочени към интервенции, които на този етап могат да се оценят като </w:t>
      </w:r>
      <w:r>
        <w:rPr>
          <w:rFonts w:ascii="Times New Roman" w:hAnsi="Times New Roman" w:cs="Times New Roman"/>
          <w:b/>
          <w:sz w:val="24"/>
          <w:szCs w:val="24"/>
        </w:rPr>
        <w:t xml:space="preserve">целесъобразни, </w:t>
      </w:r>
      <w:r w:rsidRPr="0035472B">
        <w:rPr>
          <w:rFonts w:ascii="Times New Roman" w:hAnsi="Times New Roman" w:cs="Times New Roman"/>
          <w:b/>
          <w:sz w:val="24"/>
          <w:szCs w:val="24"/>
        </w:rPr>
        <w:t xml:space="preserve">ефективни, реалистични и </w:t>
      </w:r>
      <w:proofErr w:type="spellStart"/>
      <w:r w:rsidRPr="0035472B">
        <w:rPr>
          <w:rFonts w:ascii="Times New Roman" w:hAnsi="Times New Roman" w:cs="Times New Roman"/>
          <w:b/>
          <w:sz w:val="24"/>
          <w:szCs w:val="24"/>
        </w:rPr>
        <w:t>проследими</w:t>
      </w:r>
      <w:proofErr w:type="spellEnd"/>
      <w:r w:rsidRPr="0035472B">
        <w:rPr>
          <w:rFonts w:ascii="Times New Roman" w:hAnsi="Times New Roman" w:cs="Times New Roman"/>
          <w:b/>
          <w:sz w:val="24"/>
          <w:szCs w:val="24"/>
        </w:rPr>
        <w:t xml:space="preserve"> от гледна точка на целите на ФМ на ЕИП и НФМ. Те са адекватни на потребностите и приоритетите на България в програмния период и съответстват в голяма степен на проблемите и нуждите на</w:t>
      </w:r>
      <w:r>
        <w:rPr>
          <w:rFonts w:ascii="Times New Roman" w:hAnsi="Times New Roman" w:cs="Times New Roman"/>
          <w:b/>
          <w:sz w:val="24"/>
          <w:szCs w:val="24"/>
        </w:rPr>
        <w:t xml:space="preserve">  целевите групи на програмата.</w:t>
      </w:r>
    </w:p>
    <w:p w14:paraId="4D00AE37" w14:textId="77777777" w:rsidR="00995A1D" w:rsidRPr="0035472B" w:rsidRDefault="00995A1D" w:rsidP="00995A1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bCs/>
          <w:i/>
          <w:iCs/>
          <w:sz w:val="24"/>
          <w:szCs w:val="24"/>
        </w:rPr>
      </w:pPr>
      <w:r w:rsidRPr="5825EBD4">
        <w:rPr>
          <w:rFonts w:ascii="Times New Roman" w:hAnsi="Times New Roman" w:cs="Times New Roman"/>
          <w:b/>
          <w:bCs/>
          <w:i/>
          <w:iCs/>
          <w:sz w:val="24"/>
          <w:szCs w:val="24"/>
        </w:rPr>
        <w:t>Оценка на финансовите ресурси и ефикасността на програмата</w:t>
      </w:r>
    </w:p>
    <w:p w14:paraId="2E284AE6"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sz w:val="24"/>
          <w:szCs w:val="24"/>
        </w:rPr>
        <w:t xml:space="preserve">Финансирането на програмата е оценено както от гледна точка на достатъчността на  общия размер на предоставената финансова помощ по ФМ на ЕИП за реализиране на целите и приоритетите на програмата, така и по отношение нейното съответствие на  потребностите на целевите групи. Потърсени са и конкретни предложения за промяна в размера на средствата по програмата и евентуална </w:t>
      </w:r>
      <w:proofErr w:type="spellStart"/>
      <w:r w:rsidRPr="0035472B">
        <w:rPr>
          <w:rFonts w:ascii="Times New Roman" w:hAnsi="Times New Roman" w:cs="Times New Roman"/>
          <w:sz w:val="24"/>
          <w:szCs w:val="24"/>
        </w:rPr>
        <w:t>релокация</w:t>
      </w:r>
      <w:proofErr w:type="spellEnd"/>
      <w:r w:rsidRPr="0035472B">
        <w:rPr>
          <w:rFonts w:ascii="Times New Roman" w:hAnsi="Times New Roman" w:cs="Times New Roman"/>
          <w:sz w:val="24"/>
          <w:szCs w:val="24"/>
        </w:rPr>
        <w:t xml:space="preserve"> на финансови ресурси.</w:t>
      </w:r>
    </w:p>
    <w:p w14:paraId="5ACE2801" w14:textId="77777777" w:rsidR="00995A1D" w:rsidRPr="0035472B" w:rsidRDefault="00995A1D" w:rsidP="00995A1D">
      <w:pPr>
        <w:spacing w:before="120" w:after="0" w:line="360" w:lineRule="auto"/>
        <w:jc w:val="both"/>
        <w:rPr>
          <w:rFonts w:ascii="Times New Roman" w:eastAsia="Calibri" w:hAnsi="Times New Roman" w:cs="Times New Roman"/>
          <w:sz w:val="24"/>
          <w:szCs w:val="24"/>
        </w:rPr>
      </w:pPr>
      <w:r w:rsidRPr="0035472B">
        <w:rPr>
          <w:rFonts w:ascii="Times New Roman" w:hAnsi="Times New Roman" w:cs="Times New Roman"/>
          <w:bCs/>
          <w:color w:val="000000"/>
          <w:sz w:val="24"/>
          <w:szCs w:val="24"/>
        </w:rPr>
        <w:t xml:space="preserve">Общият бюджет на програмата възлиза на </w:t>
      </w:r>
      <w:r w:rsidRPr="0035472B">
        <w:rPr>
          <w:rFonts w:ascii="Times New Roman" w:eastAsia="Calibri" w:hAnsi="Times New Roman" w:cs="Times New Roman"/>
          <w:sz w:val="24"/>
          <w:szCs w:val="24"/>
        </w:rPr>
        <w:t>41 176 471</w:t>
      </w:r>
      <w:r w:rsidRPr="0035472B">
        <w:rPr>
          <w:rFonts w:ascii="Times New Roman" w:hAnsi="Times New Roman" w:cs="Times New Roman"/>
          <w:bCs/>
          <w:color w:val="000000"/>
          <w:sz w:val="24"/>
          <w:szCs w:val="24"/>
        </w:rPr>
        <w:t xml:space="preserve"> евро. Приносът на ФМ на ЕИП е</w:t>
      </w:r>
      <w:r w:rsidRPr="0035472B">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35472B">
        <w:rPr>
          <w:rFonts w:ascii="Times New Roman" w:hAnsi="Times New Roman" w:cs="Times New Roman"/>
          <w:color w:val="000000"/>
          <w:sz w:val="24"/>
          <w:szCs w:val="24"/>
        </w:rPr>
        <w:t xml:space="preserve">35 000 000 евро, националното съфинансиране е </w:t>
      </w:r>
      <w:r w:rsidRPr="0035472B">
        <w:rPr>
          <w:rFonts w:ascii="Times New Roman" w:eastAsia="Calibri" w:hAnsi="Times New Roman" w:cs="Times New Roman"/>
          <w:sz w:val="24"/>
          <w:szCs w:val="24"/>
        </w:rPr>
        <w:t xml:space="preserve">6 176 471 евро. </w:t>
      </w:r>
      <w:r w:rsidRPr="0035472B">
        <w:rPr>
          <w:rFonts w:ascii="Times New Roman" w:hAnsi="Times New Roman" w:cs="Times New Roman"/>
          <w:sz w:val="24"/>
          <w:szCs w:val="24"/>
        </w:rPr>
        <w:t>В</w:t>
      </w:r>
      <w:r w:rsidRPr="0035472B">
        <w:rPr>
          <w:rFonts w:ascii="Times New Roman" w:eastAsia="Times New Roman" w:hAnsi="Times New Roman" w:cs="Times New Roman"/>
          <w:sz w:val="24"/>
          <w:szCs w:val="24"/>
        </w:rPr>
        <w:t xml:space="preserve"> периода от </w:t>
      </w:r>
      <w:r w:rsidRPr="0035472B">
        <w:rPr>
          <w:rFonts w:ascii="Times New Roman" w:eastAsia="MS Mincho" w:hAnsi="Times New Roman" w:cs="Times New Roman"/>
          <w:sz w:val="24"/>
          <w:szCs w:val="24"/>
          <w:lang w:eastAsia="en-GB"/>
        </w:rPr>
        <w:t xml:space="preserve">подписване на Програмното споразумение за финансиране на </w:t>
      </w:r>
      <w:r w:rsidRPr="0035472B">
        <w:rPr>
          <w:rFonts w:ascii="Times New Roman" w:hAnsi="Times New Roman" w:cs="Times New Roman"/>
          <w:sz w:val="24"/>
          <w:szCs w:val="24"/>
        </w:rPr>
        <w:t xml:space="preserve">програмата "Местно развитие, намаляване на бедността и подобрено включване на уязвими групи" </w:t>
      </w:r>
      <w:r w:rsidRPr="0035472B">
        <w:rPr>
          <w:rFonts w:ascii="Times New Roman" w:eastAsia="MS Mincho" w:hAnsi="Times New Roman" w:cs="Times New Roman"/>
          <w:sz w:val="24"/>
          <w:szCs w:val="24"/>
          <w:lang w:eastAsia="en-GB"/>
        </w:rPr>
        <w:t>до 30 юни 2020г</w:t>
      </w:r>
      <w:r w:rsidRPr="0035472B">
        <w:rPr>
          <w:rFonts w:ascii="Times New Roman" w:eastAsia="MS Mincho" w:hAnsi="Times New Roman" w:cs="Times New Roman"/>
          <w:sz w:val="24"/>
          <w:szCs w:val="24"/>
        </w:rPr>
        <w:t>., който очертава времевия хоризонт на междинната оценка, общият размер (</w:t>
      </w:r>
      <w:r w:rsidRPr="0035472B">
        <w:rPr>
          <w:rFonts w:ascii="Times New Roman" w:eastAsia="Calibri" w:hAnsi="Times New Roman" w:cs="Times New Roman"/>
          <w:sz w:val="24"/>
          <w:szCs w:val="24"/>
        </w:rPr>
        <w:t>включително национално съфинансиране)</w:t>
      </w:r>
      <w:r w:rsidRPr="0035472B">
        <w:rPr>
          <w:rFonts w:ascii="Times New Roman" w:eastAsia="MS Mincho" w:hAnsi="Times New Roman" w:cs="Times New Roman"/>
          <w:sz w:val="24"/>
          <w:szCs w:val="24"/>
        </w:rPr>
        <w:t xml:space="preserve"> на  извършените трансфери към Програмния оператор е в размер на </w:t>
      </w:r>
      <w:r w:rsidRPr="0035472B">
        <w:rPr>
          <w:rFonts w:ascii="Times New Roman" w:eastAsia="Calibri" w:hAnsi="Times New Roman" w:cs="Times New Roman"/>
          <w:sz w:val="24"/>
          <w:szCs w:val="24"/>
        </w:rPr>
        <w:t>8 334 267 евро. Извършените от П</w:t>
      </w:r>
      <w:r>
        <w:rPr>
          <w:rFonts w:ascii="Times New Roman" w:eastAsia="Calibri" w:hAnsi="Times New Roman" w:cs="Times New Roman"/>
          <w:sz w:val="24"/>
          <w:szCs w:val="24"/>
        </w:rPr>
        <w:t xml:space="preserve">О </w:t>
      </w:r>
      <w:r w:rsidRPr="0035472B">
        <w:rPr>
          <w:rFonts w:ascii="Times New Roman" w:eastAsia="Calibri" w:hAnsi="Times New Roman" w:cs="Times New Roman"/>
          <w:sz w:val="24"/>
          <w:szCs w:val="24"/>
        </w:rPr>
        <w:t xml:space="preserve">разходи възлизат на 2 312 523 евро, от които 1 369 266 евро са сертифицирани. Спазва се условието максималното ниво </w:t>
      </w:r>
      <w:r w:rsidRPr="0035472B">
        <w:rPr>
          <w:rFonts w:ascii="Times New Roman" w:eastAsia="Calibri" w:hAnsi="Times New Roman" w:cs="Times New Roman"/>
          <w:sz w:val="24"/>
          <w:szCs w:val="24"/>
        </w:rPr>
        <w:lastRenderedPageBreak/>
        <w:t xml:space="preserve">на финансиране за инфраструктура и оборудване да не надхвърля 50% от всички допустими разходи по програмата. </w:t>
      </w:r>
    </w:p>
    <w:p w14:paraId="31E18F06"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 xml:space="preserve">Размерът на предоставената финансова помощ по ФМ на ЕИП и НФМ може да бъде оценен като значим, съответстващ на поставените програмни цели и потребностите на целевите групи.  </w:t>
      </w:r>
      <w:r w:rsidRPr="5825EBD4">
        <w:rPr>
          <w:rFonts w:ascii="Times New Roman" w:hAnsi="Times New Roman" w:cs="Times New Roman"/>
          <w:sz w:val="24"/>
          <w:szCs w:val="24"/>
        </w:rPr>
        <w:t xml:space="preserve">Тази помощ допълва съществуващото външно финансиране, предоставяно преди всичко от Европейския структурен и инвестиционен фонд (ЕСИФ 2014-2020) чрез оперативните програми на ЕС „Наука и образование за интелигентен растеж“, „Развитие на човешките ресурси“, „Региони в растеж“, „Развитие на селските райони“. Отчита се и финансирането чрез Българо-швейцарската програма за сътрудничество с общ обем от 76 млн. швейцарски франка в приоритетни за страната сфери (включително включване на уязвими групи). Тази програма обаче приключва изпълнението си на 7.12.2019 г.   </w:t>
      </w:r>
    </w:p>
    <w:p w14:paraId="353898CB" w14:textId="77777777" w:rsidR="00995A1D" w:rsidRPr="0035472B" w:rsidRDefault="00995A1D" w:rsidP="00995A1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По данни на ПО, к</w:t>
      </w:r>
      <w:r w:rsidRPr="0035472B">
        <w:rPr>
          <w:rFonts w:ascii="Times New Roman" w:hAnsi="Times New Roman" w:cs="Times New Roman"/>
          <w:sz w:val="24"/>
          <w:szCs w:val="24"/>
        </w:rPr>
        <w:t>ъм момента на извършване на оценката се изпълняват договори за около 50% от средствата, предназначени за финансиране на проекти по програмата. До средата на следващата година се предвижда да бъдат договорени и останалите 50% от тях.</w:t>
      </w:r>
    </w:p>
    <w:p w14:paraId="60FA0711" w14:textId="54ABC817" w:rsidR="00995A1D" w:rsidRPr="00CD11E9" w:rsidRDefault="00995A1D" w:rsidP="00CD11E9">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Финансовите средства, отпуснати за реализация на конкретните проекти, също се оценяват като достатъчни за постигане на очакваните резултати.</w:t>
      </w:r>
      <w:r w:rsidRPr="5825EBD4">
        <w:rPr>
          <w:rFonts w:ascii="Times New Roman" w:hAnsi="Times New Roman" w:cs="Times New Roman"/>
          <w:sz w:val="24"/>
          <w:szCs w:val="24"/>
        </w:rPr>
        <w:t xml:space="preserve"> По някои от финансираните инициативи се регистрира повишен интерес, но броят на подпомаганите проекти по тях е ограничен. Например, ПО регистрира голям  интерес към поканата за набиране на проектни предложения за изграждане на нови младежки центрове.</w:t>
      </w:r>
      <w:r w:rsidRPr="5825EBD4">
        <w:rPr>
          <w:rFonts w:ascii="Times New Roman" w:hAnsi="Times New Roman" w:cs="Times New Roman"/>
          <w:b/>
          <w:bCs/>
          <w:sz w:val="24"/>
          <w:szCs w:val="24"/>
        </w:rPr>
        <w:t xml:space="preserve"> </w:t>
      </w:r>
      <w:r w:rsidRPr="5825EBD4">
        <w:rPr>
          <w:rFonts w:ascii="Times New Roman" w:hAnsi="Times New Roman" w:cs="Times New Roman"/>
          <w:sz w:val="24"/>
          <w:szCs w:val="24"/>
        </w:rPr>
        <w:t xml:space="preserve">Проектни предложения са подадени от 14 общини, от които са одобрени само четири. </w:t>
      </w:r>
      <w:proofErr w:type="spellStart"/>
      <w:r w:rsidRPr="00B464F6">
        <w:rPr>
          <w:rFonts w:ascii="Times New Roman" w:hAnsi="Times New Roman" w:cs="Times New Roman"/>
          <w:sz w:val="24"/>
          <w:szCs w:val="24"/>
        </w:rPr>
        <w:t>Релокирането</w:t>
      </w:r>
      <w:proofErr w:type="spellEnd"/>
      <w:r w:rsidRPr="00B464F6">
        <w:rPr>
          <w:rFonts w:ascii="Times New Roman" w:hAnsi="Times New Roman" w:cs="Times New Roman"/>
          <w:sz w:val="24"/>
          <w:szCs w:val="24"/>
        </w:rPr>
        <w:t xml:space="preserve"> на допълнителни финансови ресурси би дало възможност да се подкрепят допълнително добри проекти за изграждане на младежки центрове и в други общини, които изразяват желание и готовност за това. </w:t>
      </w:r>
    </w:p>
    <w:p w14:paraId="72EDFBBA" w14:textId="77777777" w:rsidR="00995A1D" w:rsidRPr="0035472B" w:rsidRDefault="00995A1D" w:rsidP="00995A1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 xml:space="preserve">Рискове за изпълнението на програмата </w:t>
      </w:r>
    </w:p>
    <w:p w14:paraId="2EDF05A2" w14:textId="77777777" w:rsidR="00995A1D" w:rsidRPr="0035472B" w:rsidRDefault="00995A1D" w:rsidP="00995A1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Въз основа</w:t>
      </w:r>
      <w:r w:rsidRPr="0035472B">
        <w:rPr>
          <w:rFonts w:ascii="Times New Roman" w:hAnsi="Times New Roman" w:cs="Times New Roman"/>
          <w:sz w:val="24"/>
          <w:szCs w:val="24"/>
        </w:rPr>
        <w:t xml:space="preserve"> на </w:t>
      </w:r>
      <w:r>
        <w:rPr>
          <w:rFonts w:ascii="Times New Roman" w:hAnsi="Times New Roman" w:cs="Times New Roman"/>
          <w:sz w:val="24"/>
          <w:szCs w:val="24"/>
        </w:rPr>
        <w:t xml:space="preserve">опита си от досегашното изпълнение на програмата и </w:t>
      </w:r>
      <w:r w:rsidRPr="0035472B">
        <w:rPr>
          <w:rFonts w:ascii="Times New Roman" w:hAnsi="Times New Roman" w:cs="Times New Roman"/>
          <w:sz w:val="24"/>
          <w:szCs w:val="24"/>
        </w:rPr>
        <w:t>от предходния програмен период 2009-2014г.</w:t>
      </w:r>
      <w:r>
        <w:rPr>
          <w:rFonts w:ascii="Times New Roman" w:hAnsi="Times New Roman" w:cs="Times New Roman"/>
          <w:sz w:val="24"/>
          <w:szCs w:val="24"/>
        </w:rPr>
        <w:t xml:space="preserve"> на ФМ</w:t>
      </w:r>
      <w:r w:rsidRPr="0035472B">
        <w:rPr>
          <w:rFonts w:ascii="Times New Roman" w:hAnsi="Times New Roman" w:cs="Times New Roman"/>
          <w:sz w:val="24"/>
          <w:szCs w:val="24"/>
        </w:rPr>
        <w:t xml:space="preserve"> на ЕИП и НФМ, </w:t>
      </w:r>
      <w:r>
        <w:rPr>
          <w:rFonts w:ascii="Times New Roman" w:hAnsi="Times New Roman" w:cs="Times New Roman"/>
          <w:sz w:val="24"/>
          <w:szCs w:val="24"/>
        </w:rPr>
        <w:t>ПО идентифицира няколко</w:t>
      </w:r>
      <w:r w:rsidRPr="0035472B">
        <w:rPr>
          <w:rFonts w:ascii="Times New Roman" w:hAnsi="Times New Roman" w:cs="Times New Roman"/>
          <w:sz w:val="24"/>
          <w:szCs w:val="24"/>
        </w:rPr>
        <w:t xml:space="preserve"> основни риска, които могат да повлияят н</w:t>
      </w:r>
      <w:r>
        <w:rPr>
          <w:rFonts w:ascii="Times New Roman" w:hAnsi="Times New Roman" w:cs="Times New Roman"/>
          <w:sz w:val="24"/>
          <w:szCs w:val="24"/>
        </w:rPr>
        <w:t>а програмата</w:t>
      </w:r>
      <w:r w:rsidRPr="0035472B">
        <w:rPr>
          <w:rFonts w:ascii="Times New Roman" w:hAnsi="Times New Roman" w:cs="Times New Roman"/>
          <w:sz w:val="24"/>
          <w:szCs w:val="24"/>
        </w:rPr>
        <w:t xml:space="preserve"> и степента, до която ще бъдат постигнати очакваните резултати, както и придружаващи смекчаващи мерки:</w:t>
      </w:r>
    </w:p>
    <w:p w14:paraId="3CE7E374" w14:textId="77777777" w:rsidR="00995A1D" w:rsidRPr="0035472B" w:rsidRDefault="00995A1D" w:rsidP="00995A1D">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 xml:space="preserve">а) </w:t>
      </w:r>
      <w:r w:rsidRPr="5825EBD4">
        <w:rPr>
          <w:rFonts w:ascii="Times New Roman" w:hAnsi="Times New Roman" w:cs="Times New Roman"/>
          <w:b/>
          <w:bCs/>
          <w:sz w:val="24"/>
          <w:szCs w:val="24"/>
        </w:rPr>
        <w:t xml:space="preserve">В проведеното онлайн интервю, ПО идентифицира като сериозен риск за постигането на целите и очакваните резултати дългосрочната извънредна ситуация </w:t>
      </w:r>
      <w:r w:rsidRPr="5825EBD4">
        <w:rPr>
          <w:rFonts w:ascii="Times New Roman" w:hAnsi="Times New Roman" w:cs="Times New Roman"/>
          <w:b/>
          <w:bCs/>
          <w:sz w:val="24"/>
          <w:szCs w:val="24"/>
        </w:rPr>
        <w:lastRenderedPageBreak/>
        <w:t xml:space="preserve">поради продължаващата пандемия от </w:t>
      </w:r>
      <w:proofErr w:type="spellStart"/>
      <w:r w:rsidRPr="5825EBD4">
        <w:rPr>
          <w:rFonts w:ascii="Times New Roman" w:hAnsi="Times New Roman" w:cs="Times New Roman"/>
          <w:b/>
          <w:bCs/>
          <w:sz w:val="24"/>
          <w:szCs w:val="24"/>
        </w:rPr>
        <w:t>Ковид</w:t>
      </w:r>
      <w:proofErr w:type="spellEnd"/>
      <w:r w:rsidRPr="5825EBD4">
        <w:rPr>
          <w:rFonts w:ascii="Times New Roman" w:hAnsi="Times New Roman" w:cs="Times New Roman"/>
          <w:b/>
          <w:bCs/>
          <w:sz w:val="24"/>
          <w:szCs w:val="24"/>
        </w:rPr>
        <w:t xml:space="preserve"> 19. </w:t>
      </w:r>
      <w:r w:rsidRPr="5825EBD4">
        <w:rPr>
          <w:rFonts w:ascii="Times New Roman" w:hAnsi="Times New Roman" w:cs="Times New Roman"/>
          <w:sz w:val="24"/>
          <w:szCs w:val="24"/>
        </w:rPr>
        <w:t xml:space="preserve">Затруднено е организирането на събития, личните контакти, посещенията на място, предвидените пътувания в страната, срещите с международните партньори, обмяната на опит и установяването на двустранни партньорства. Работата в онлайн среда намалява тези рискове, но не ги премахва изцяло, а част от </w:t>
      </w:r>
      <w:r w:rsidRPr="00B464F6">
        <w:rPr>
          <w:rFonts w:ascii="Times New Roman" w:hAnsi="Times New Roman" w:cs="Times New Roman"/>
          <w:sz w:val="24"/>
          <w:szCs w:val="24"/>
        </w:rPr>
        <w:t xml:space="preserve">предвидените дейности се отлагат. Освен това някои социални институции ограничават както приема на </w:t>
      </w:r>
      <w:r w:rsidRPr="00021D98">
        <w:rPr>
          <w:rFonts w:ascii="Times New Roman" w:hAnsi="Times New Roman" w:cs="Times New Roman"/>
          <w:sz w:val="24"/>
          <w:szCs w:val="24"/>
        </w:rPr>
        <w:t xml:space="preserve">нови клиенти, така и броят и съдържанието на предлаганите социални и здравни услуги, което може да повлияе върху дейността на Центровете за домашни грижи, Центъра за възстановяване на деца с </w:t>
      </w:r>
      <w:proofErr w:type="spellStart"/>
      <w:r w:rsidRPr="00021D98">
        <w:rPr>
          <w:rFonts w:ascii="Times New Roman" w:hAnsi="Times New Roman" w:cs="Times New Roman"/>
          <w:sz w:val="24"/>
          <w:szCs w:val="24"/>
        </w:rPr>
        <w:t>онкохематологични</w:t>
      </w:r>
      <w:proofErr w:type="spellEnd"/>
      <w:r w:rsidRPr="00021D98">
        <w:rPr>
          <w:rFonts w:ascii="Times New Roman" w:hAnsi="Times New Roman" w:cs="Times New Roman"/>
          <w:sz w:val="24"/>
          <w:szCs w:val="24"/>
        </w:rPr>
        <w:t xml:space="preserve"> заболявания и младежките центрове.</w:t>
      </w:r>
    </w:p>
    <w:p w14:paraId="270DBD8C"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б) </w:t>
      </w:r>
      <w:r w:rsidRPr="0035472B">
        <w:rPr>
          <w:rFonts w:ascii="Times New Roman" w:hAnsi="Times New Roman" w:cs="Times New Roman"/>
          <w:b/>
          <w:sz w:val="24"/>
          <w:szCs w:val="24"/>
        </w:rPr>
        <w:t>Политическата нестабилност и предстоящите парламентарни и  президентски избори през 2021г.</w:t>
      </w:r>
      <w:r w:rsidRPr="0035472B">
        <w:rPr>
          <w:rFonts w:ascii="Times New Roman" w:hAnsi="Times New Roman" w:cs="Times New Roman"/>
          <w:sz w:val="24"/>
          <w:szCs w:val="24"/>
        </w:rPr>
        <w:t xml:space="preserve"> Това може да доведе до промени в екипа за управление на програмата</w:t>
      </w:r>
      <w:r>
        <w:rPr>
          <w:rFonts w:ascii="Times New Roman" w:hAnsi="Times New Roman" w:cs="Times New Roman"/>
          <w:sz w:val="24"/>
          <w:szCs w:val="24"/>
        </w:rPr>
        <w:t xml:space="preserve"> и закъснения в реализацията на програмата</w:t>
      </w:r>
      <w:r w:rsidRPr="0035472B">
        <w:rPr>
          <w:rFonts w:ascii="Times New Roman" w:hAnsi="Times New Roman" w:cs="Times New Roman"/>
          <w:sz w:val="24"/>
          <w:szCs w:val="24"/>
        </w:rPr>
        <w:t xml:space="preserve">. Например, преструктурирането на административната структура, в която се намира ПО (Главна дирекция „Структурни фондове и международни образователни програми“) може да предизвика проблеми в неговата дейност. ПО има опит при справянето с предизвикателства, произтичащи от правителствени промени и може да </w:t>
      </w:r>
      <w:r>
        <w:rPr>
          <w:rFonts w:ascii="Times New Roman" w:hAnsi="Times New Roman" w:cs="Times New Roman"/>
          <w:sz w:val="24"/>
          <w:szCs w:val="24"/>
        </w:rPr>
        <w:t xml:space="preserve">намали </w:t>
      </w:r>
      <w:r w:rsidRPr="0035472B">
        <w:rPr>
          <w:rFonts w:ascii="Times New Roman" w:hAnsi="Times New Roman" w:cs="Times New Roman"/>
          <w:sz w:val="24"/>
          <w:szCs w:val="24"/>
        </w:rPr>
        <w:t xml:space="preserve">този риск, като чрез </w:t>
      </w:r>
      <w:proofErr w:type="spellStart"/>
      <w:r w:rsidRPr="0035472B">
        <w:rPr>
          <w:rFonts w:ascii="Times New Roman" w:hAnsi="Times New Roman" w:cs="Times New Roman"/>
          <w:sz w:val="24"/>
          <w:szCs w:val="24"/>
        </w:rPr>
        <w:t>релокация</w:t>
      </w:r>
      <w:proofErr w:type="spellEnd"/>
      <w:r w:rsidRPr="0035472B">
        <w:rPr>
          <w:rFonts w:ascii="Times New Roman" w:hAnsi="Times New Roman" w:cs="Times New Roman"/>
          <w:sz w:val="24"/>
          <w:szCs w:val="24"/>
        </w:rPr>
        <w:t xml:space="preserve"> на отговорности се осигури стриктно спазване на Системите за управление и контрол. Министерството на образоването и науката е създало специално звено </w:t>
      </w:r>
      <w:r w:rsidRPr="006D0850">
        <w:rPr>
          <w:rFonts w:ascii="Times New Roman" w:hAnsi="Times New Roman" w:cs="Times New Roman"/>
          <w:sz w:val="24"/>
          <w:szCs w:val="24"/>
        </w:rPr>
        <w:t>(дирекция „Външни европейски програми“),</w:t>
      </w:r>
      <w:r>
        <w:rPr>
          <w:rFonts w:ascii="Times New Roman" w:hAnsi="Times New Roman" w:cs="Times New Roman"/>
          <w:sz w:val="24"/>
          <w:szCs w:val="24"/>
        </w:rPr>
        <w:t xml:space="preserve"> натоварено</w:t>
      </w:r>
      <w:r w:rsidRPr="0035472B">
        <w:rPr>
          <w:rFonts w:ascii="Times New Roman" w:hAnsi="Times New Roman" w:cs="Times New Roman"/>
          <w:sz w:val="24"/>
          <w:szCs w:val="24"/>
        </w:rPr>
        <w:t xml:space="preserve"> с управлението на програмите за безвъзмездни средства от ЕИП. То се оценява като добра практика за управление на програмата, създаваща устойчивост и адаптивн</w:t>
      </w:r>
      <w:r>
        <w:rPr>
          <w:rFonts w:ascii="Times New Roman" w:hAnsi="Times New Roman" w:cs="Times New Roman"/>
          <w:sz w:val="24"/>
          <w:szCs w:val="24"/>
        </w:rPr>
        <w:t>ост,</w:t>
      </w:r>
      <w:r w:rsidRPr="0035472B">
        <w:rPr>
          <w:rFonts w:ascii="Times New Roman" w:hAnsi="Times New Roman" w:cs="Times New Roman"/>
          <w:sz w:val="24"/>
          <w:szCs w:val="24"/>
        </w:rPr>
        <w:t xml:space="preserve"> гарантирани от придобитите професионален опит, знания и умения на експертите в </w:t>
      </w:r>
      <w:r w:rsidRPr="006D0850">
        <w:rPr>
          <w:rFonts w:ascii="Times New Roman" w:hAnsi="Times New Roman" w:cs="Times New Roman"/>
          <w:sz w:val="24"/>
          <w:szCs w:val="24"/>
        </w:rPr>
        <w:t>тази дирекция.</w:t>
      </w:r>
      <w:r w:rsidRPr="0035472B">
        <w:rPr>
          <w:rFonts w:ascii="Times New Roman" w:hAnsi="Times New Roman" w:cs="Times New Roman"/>
          <w:sz w:val="24"/>
          <w:szCs w:val="24"/>
        </w:rPr>
        <w:t xml:space="preserve"> </w:t>
      </w:r>
    </w:p>
    <w:p w14:paraId="552D669F"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 в) </w:t>
      </w:r>
      <w:r w:rsidRPr="0035472B">
        <w:rPr>
          <w:rFonts w:ascii="Times New Roman" w:hAnsi="Times New Roman" w:cs="Times New Roman"/>
          <w:b/>
          <w:sz w:val="24"/>
          <w:szCs w:val="24"/>
        </w:rPr>
        <w:t>Недостатъчен административен капацитет и капацитет за управление на проекти в малките общини.</w:t>
      </w:r>
      <w:r w:rsidRPr="0035472B">
        <w:rPr>
          <w:rFonts w:ascii="Times New Roman" w:hAnsi="Times New Roman" w:cs="Times New Roman"/>
          <w:sz w:val="24"/>
          <w:szCs w:val="24"/>
        </w:rPr>
        <w:t xml:space="preserve"> Този риск може да бъде смекчен чрез обучение и подкрепа от ПО на бенефициентите в процеса на кандидатстване и изпълнение на проектите.  Възможен е и подбор на проекти на няколко етапа (например първоначално кандидатстване под формата на концептуални идеи и последващо развитие в пълни проектни предложения). Освен това, ПО може да предоставя текуща подкрепа и мониторинг на организаторите на проекти по време на изпълнението на проекта.</w:t>
      </w:r>
    </w:p>
    <w:p w14:paraId="49C6B588"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г) </w:t>
      </w:r>
      <w:r w:rsidRPr="0035472B">
        <w:rPr>
          <w:rFonts w:ascii="Times New Roman" w:hAnsi="Times New Roman" w:cs="Times New Roman"/>
          <w:b/>
          <w:sz w:val="24"/>
          <w:szCs w:val="24"/>
        </w:rPr>
        <w:t xml:space="preserve">Риск от </w:t>
      </w:r>
      <w:proofErr w:type="spellStart"/>
      <w:r w:rsidRPr="0035472B">
        <w:rPr>
          <w:rFonts w:ascii="Times New Roman" w:hAnsi="Times New Roman" w:cs="Times New Roman"/>
          <w:b/>
          <w:sz w:val="24"/>
          <w:szCs w:val="24"/>
        </w:rPr>
        <w:t>непостигане</w:t>
      </w:r>
      <w:proofErr w:type="spellEnd"/>
      <w:r w:rsidRPr="0035472B">
        <w:rPr>
          <w:rFonts w:ascii="Times New Roman" w:hAnsi="Times New Roman" w:cs="Times New Roman"/>
          <w:b/>
          <w:sz w:val="24"/>
          <w:szCs w:val="24"/>
        </w:rPr>
        <w:t xml:space="preserve"> на очакваните резултати от двустранни дейности и неуспех за установяване на достатъчен брой двустранни партньорства. </w:t>
      </w:r>
      <w:r w:rsidRPr="0035472B">
        <w:rPr>
          <w:rFonts w:ascii="Times New Roman" w:hAnsi="Times New Roman" w:cs="Times New Roman"/>
          <w:sz w:val="24"/>
          <w:szCs w:val="24"/>
        </w:rPr>
        <w:t>С помощта на партньора на донорската програма, ПО може да смекчи този риск, като организира събития за изграждане на двустранни отношения</w:t>
      </w:r>
      <w:r>
        <w:rPr>
          <w:rFonts w:ascii="Times New Roman" w:hAnsi="Times New Roman" w:cs="Times New Roman"/>
          <w:sz w:val="24"/>
          <w:szCs w:val="24"/>
        </w:rPr>
        <w:t>, включително</w:t>
      </w:r>
      <w:r w:rsidRPr="0035472B">
        <w:rPr>
          <w:rFonts w:ascii="Times New Roman" w:hAnsi="Times New Roman" w:cs="Times New Roman"/>
          <w:sz w:val="24"/>
          <w:szCs w:val="24"/>
        </w:rPr>
        <w:t xml:space="preserve"> в онлайн среда. </w:t>
      </w:r>
    </w:p>
    <w:p w14:paraId="672EFF17" w14:textId="77777777" w:rsidR="00995A1D" w:rsidRPr="0035472B" w:rsidRDefault="00995A1D" w:rsidP="00995A1D">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НКЗ</w:t>
      </w:r>
      <w:r w:rsidRPr="0035472B">
        <w:rPr>
          <w:rFonts w:ascii="Times New Roman" w:hAnsi="Times New Roman" w:cs="Times New Roman"/>
          <w:b/>
          <w:sz w:val="24"/>
          <w:szCs w:val="24"/>
        </w:rPr>
        <w:t xml:space="preserve"> идентифицира в </w:t>
      </w:r>
      <w:r w:rsidRPr="006D0850">
        <w:rPr>
          <w:rFonts w:ascii="Times New Roman" w:hAnsi="Times New Roman" w:cs="Times New Roman"/>
          <w:b/>
          <w:sz w:val="24"/>
          <w:szCs w:val="24"/>
        </w:rPr>
        <w:t>Стратегическия доклад за периода 01.08.2019 – 31.07.2020</w:t>
      </w:r>
      <w:r w:rsidRPr="006D0850">
        <w:rPr>
          <w:rStyle w:val="FootnoteReference"/>
          <w:rFonts w:ascii="Times New Roman" w:hAnsi="Times New Roman" w:cs="Times New Roman"/>
          <w:b/>
          <w:sz w:val="24"/>
          <w:szCs w:val="24"/>
        </w:rPr>
        <w:footnoteReference w:id="1"/>
      </w:r>
      <w:r w:rsidRPr="0035472B">
        <w:rPr>
          <w:rFonts w:ascii="Times New Roman" w:hAnsi="Times New Roman" w:cs="Times New Roman"/>
          <w:b/>
          <w:sz w:val="24"/>
          <w:szCs w:val="24"/>
        </w:rPr>
        <w:t xml:space="preserve"> и други конкретни рискове, свързани с управлението на програмата:</w:t>
      </w:r>
    </w:p>
    <w:p w14:paraId="10FD09A6" w14:textId="77777777" w:rsidR="00995A1D" w:rsidRPr="0035472B" w:rsidRDefault="00995A1D" w:rsidP="00C43CA0">
      <w:pPr>
        <w:pStyle w:val="ListParagraph"/>
        <w:numPr>
          <w:ilvl w:val="0"/>
          <w:numId w:val="30"/>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Недостатъчен брой проекти за постигане на целта за приобщаване на ромите.  П</w:t>
      </w:r>
      <w:r>
        <w:rPr>
          <w:rFonts w:ascii="Times New Roman" w:hAnsi="Times New Roman" w:cs="Times New Roman"/>
          <w:sz w:val="24"/>
          <w:szCs w:val="24"/>
        </w:rPr>
        <w:t>репоръчва се</w:t>
      </w:r>
      <w:r w:rsidRPr="0035472B">
        <w:rPr>
          <w:rFonts w:ascii="Times New Roman" w:hAnsi="Times New Roman" w:cs="Times New Roman"/>
          <w:sz w:val="24"/>
          <w:szCs w:val="24"/>
        </w:rPr>
        <w:t xml:space="preserve"> провеждането на тематични срещи по ромски въпроси с участието на всички заинтересовани страни поне два пъти годишно. За постигане на максимален обхват на целевата група, ПО трябва да използва подходящи комуникационни канали, провеждане на рекламни и информационни кампании, които повишават обществената осведоменост, насърчават </w:t>
      </w:r>
      <w:r>
        <w:rPr>
          <w:rFonts w:ascii="Times New Roman" w:hAnsi="Times New Roman" w:cs="Times New Roman"/>
          <w:sz w:val="24"/>
          <w:szCs w:val="24"/>
        </w:rPr>
        <w:t>социално-</w:t>
      </w:r>
      <w:r w:rsidRPr="0035472B">
        <w:rPr>
          <w:rFonts w:ascii="Times New Roman" w:hAnsi="Times New Roman" w:cs="Times New Roman"/>
          <w:sz w:val="24"/>
          <w:szCs w:val="24"/>
        </w:rPr>
        <w:t>икономическите дейности и помагат за развитието на междукултурен диалог.</w:t>
      </w:r>
    </w:p>
    <w:p w14:paraId="5667D52F" w14:textId="77777777" w:rsidR="00995A1D" w:rsidRPr="0035472B" w:rsidRDefault="00995A1D" w:rsidP="00C43CA0">
      <w:pPr>
        <w:pStyle w:val="ListParagraph"/>
        <w:numPr>
          <w:ilvl w:val="0"/>
          <w:numId w:val="30"/>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Забавяне на </w:t>
      </w:r>
      <w:r w:rsidRPr="0035472B">
        <w:rPr>
          <w:rFonts w:ascii="Times New Roman" w:hAnsi="Times New Roman" w:cs="Times New Roman"/>
          <w:sz w:val="24"/>
          <w:szCs w:val="24"/>
        </w:rPr>
        <w:t>координация</w:t>
      </w:r>
      <w:r>
        <w:rPr>
          <w:rFonts w:ascii="Times New Roman" w:hAnsi="Times New Roman" w:cs="Times New Roman"/>
          <w:sz w:val="24"/>
          <w:szCs w:val="24"/>
        </w:rPr>
        <w:t>та</w:t>
      </w:r>
      <w:r w:rsidRPr="0035472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5472B">
        <w:rPr>
          <w:rFonts w:ascii="Times New Roman" w:hAnsi="Times New Roman" w:cs="Times New Roman"/>
          <w:sz w:val="24"/>
          <w:szCs w:val="24"/>
        </w:rPr>
        <w:t>Насоките за кандидатстване по поканите за представяне на проектни предложения</w:t>
      </w:r>
      <w:r>
        <w:rPr>
          <w:rFonts w:ascii="Times New Roman" w:hAnsi="Times New Roman" w:cs="Times New Roman"/>
          <w:sz w:val="24"/>
          <w:szCs w:val="24"/>
        </w:rPr>
        <w:t xml:space="preserve"> с всички заинтересовани страни</w:t>
      </w:r>
      <w:r w:rsidRPr="0035472B">
        <w:rPr>
          <w:rFonts w:ascii="Times New Roman" w:hAnsi="Times New Roman" w:cs="Times New Roman"/>
          <w:sz w:val="24"/>
          <w:szCs w:val="24"/>
        </w:rPr>
        <w:t>, за да се гарантира съответствието им със стратегическите приоритети. НКЗ няма да одобрява проекти на покани за представяне на проектни предложения, ако те не са съгласувани със съответните заинтересовани страни, отговарящи за разработването и прилагането на политиката в областта на интервенциите.</w:t>
      </w:r>
    </w:p>
    <w:p w14:paraId="686A4889" w14:textId="77777777" w:rsidR="00995A1D" w:rsidRPr="0035472B" w:rsidRDefault="00995A1D" w:rsidP="00C43CA0">
      <w:pPr>
        <w:pStyle w:val="ListParagraph"/>
        <w:numPr>
          <w:ilvl w:val="0"/>
          <w:numId w:val="26"/>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Закъснения в програмирането и изпълнението на </w:t>
      </w:r>
      <w:r>
        <w:rPr>
          <w:rFonts w:ascii="Times New Roman" w:hAnsi="Times New Roman" w:cs="Times New Roman"/>
          <w:sz w:val="24"/>
          <w:szCs w:val="24"/>
        </w:rPr>
        <w:t>и</w:t>
      </w:r>
      <w:r w:rsidRPr="0035472B">
        <w:rPr>
          <w:rFonts w:ascii="Times New Roman" w:hAnsi="Times New Roman" w:cs="Times New Roman"/>
          <w:sz w:val="24"/>
          <w:szCs w:val="24"/>
        </w:rPr>
        <w:t>нтегрирани мерки за приобщаване и овластяване на ромите, поради нежелание за осъществяване на  този вид дейности и недостатъчна политическа воля (оправдавани понякога с опасност от ескалация на етническа нетърпимост и различни форми на протест срещу прилаганите мерки за интеграция), както и поради ограничено участие на ромите в цялостния процес на подготовка и реализация на мерките в тази област.</w:t>
      </w:r>
    </w:p>
    <w:p w14:paraId="506D8F27" w14:textId="77777777" w:rsidR="00995A1D" w:rsidRPr="0035472B" w:rsidRDefault="00995A1D" w:rsidP="00C43CA0">
      <w:pPr>
        <w:pStyle w:val="ListParagraph"/>
        <w:numPr>
          <w:ilvl w:val="0"/>
          <w:numId w:val="26"/>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Забавяне</w:t>
      </w:r>
      <w:r w:rsidRPr="0035472B">
        <w:rPr>
          <w:rFonts w:ascii="Times New Roman" w:hAnsi="Times New Roman" w:cs="Times New Roman"/>
          <w:sz w:val="24"/>
          <w:szCs w:val="24"/>
        </w:rPr>
        <w:t xml:space="preserve"> в програмирането на поканата за набиране на проектни предложения: „Ранно детско развитие и грижи“. Проектът за изменение на Програмното споразумение е върнат на ПО с искане за консултация с Комитета за сътрудничество, допълнителна аналитична информация за съответствие  с нуждите на национално ниво и допълване с други финансови инструменти. В отговор на тези препоръки, п</w:t>
      </w:r>
      <w:r w:rsidRPr="0035472B">
        <w:rPr>
          <w:rFonts w:ascii="Times New Roman" w:eastAsia="Calibri" w:hAnsi="Times New Roman" w:cs="Times New Roman"/>
          <w:color w:val="000000"/>
          <w:sz w:val="24"/>
          <w:szCs w:val="24"/>
        </w:rPr>
        <w:t>роектът на Насоки</w:t>
      </w:r>
      <w:r>
        <w:rPr>
          <w:rFonts w:ascii="Times New Roman" w:eastAsia="Calibri" w:hAnsi="Times New Roman" w:cs="Times New Roman"/>
          <w:color w:val="000000"/>
          <w:sz w:val="24"/>
          <w:szCs w:val="24"/>
        </w:rPr>
        <w:t>те</w:t>
      </w:r>
      <w:r w:rsidRPr="0035472B">
        <w:rPr>
          <w:rFonts w:ascii="Times New Roman" w:eastAsia="Calibri" w:hAnsi="Times New Roman" w:cs="Times New Roman"/>
          <w:color w:val="000000"/>
          <w:sz w:val="24"/>
          <w:szCs w:val="24"/>
        </w:rPr>
        <w:t xml:space="preserve"> за кандидатстване по поканата за набиране на проектни предложения “Подобряване на условията за възпитание и грижи за децата от 3 до 6 години” е публикуван от ПО за обществено обсъждане. Организирана е „кръгла маса“ с експерти от държавната </w:t>
      </w:r>
      <w:r w:rsidRPr="0035472B">
        <w:rPr>
          <w:rFonts w:ascii="Times New Roman" w:eastAsia="Calibri" w:hAnsi="Times New Roman" w:cs="Times New Roman"/>
          <w:color w:val="000000"/>
          <w:sz w:val="24"/>
          <w:szCs w:val="24"/>
        </w:rPr>
        <w:lastRenderedPageBreak/>
        <w:t xml:space="preserve">администрация, общините и неправителствените организации, работещи в сферата на ранното детско развитие и възпитание. След отразяване на получените препоръки, проектът е изпратен за разглеждане към </w:t>
      </w:r>
      <w:r>
        <w:rPr>
          <w:rFonts w:ascii="Times New Roman" w:eastAsia="Calibri" w:hAnsi="Times New Roman" w:cs="Times New Roman"/>
          <w:color w:val="000000"/>
          <w:sz w:val="24"/>
          <w:szCs w:val="24"/>
        </w:rPr>
        <w:t xml:space="preserve">НКЗ </w:t>
      </w:r>
      <w:r w:rsidRPr="0035472B">
        <w:rPr>
          <w:rFonts w:ascii="Times New Roman" w:eastAsia="Calibri" w:hAnsi="Times New Roman" w:cs="Times New Roman"/>
          <w:color w:val="000000"/>
          <w:sz w:val="24"/>
          <w:szCs w:val="24"/>
        </w:rPr>
        <w:t>и Офиса на Ф</w:t>
      </w:r>
      <w:r>
        <w:rPr>
          <w:rFonts w:ascii="Times New Roman" w:eastAsia="Calibri" w:hAnsi="Times New Roman" w:cs="Times New Roman"/>
          <w:color w:val="000000"/>
          <w:sz w:val="24"/>
          <w:szCs w:val="24"/>
        </w:rPr>
        <w:t>М.</w:t>
      </w:r>
    </w:p>
    <w:p w14:paraId="1619ADC7" w14:textId="77777777" w:rsidR="00995A1D" w:rsidRPr="0019618D" w:rsidRDefault="00995A1D" w:rsidP="00C43CA0">
      <w:pPr>
        <w:pStyle w:val="ListParagraph"/>
        <w:numPr>
          <w:ilvl w:val="0"/>
          <w:numId w:val="26"/>
        </w:numPr>
        <w:spacing w:before="120" w:after="0" w:line="360" w:lineRule="auto"/>
        <w:ind w:left="851" w:hanging="284"/>
        <w:jc w:val="both"/>
        <w:rPr>
          <w:rFonts w:ascii="Times New Roman" w:eastAsia="Calibri" w:hAnsi="Times New Roman" w:cs="Times New Roman"/>
          <w:b/>
          <w:color w:val="000000"/>
          <w:sz w:val="24"/>
          <w:szCs w:val="24"/>
        </w:rPr>
      </w:pPr>
      <w:r w:rsidRPr="0019618D">
        <w:rPr>
          <w:rFonts w:ascii="Times New Roman" w:hAnsi="Times New Roman" w:cs="Times New Roman"/>
          <w:sz w:val="24"/>
          <w:szCs w:val="24"/>
        </w:rPr>
        <w:t xml:space="preserve">Закъснения в започването на дейностите по модифициране на отменения проект “INCLUDE”.  ПО е предприел действия за осигуряване постигането на най-важните цели на отменения проект и се подготвя концепция за нов проект, ориентиран към изграждане на капацитет за образователно и социално включване, който да бъде разработен от Министерството на образованието и науката/Център за образователна интеграция на деца и ученици от етнически малцинства (ЦОИДУЕМ) като изпълнител на проекта и Софийския университет като партньор по проекта. НКЗ изисква провеждането на допълнителни консултации с Комитета за сътрудничество и Офиса на ФМ, които са проведени. Новата концепция за ПДП, която е в процес на вътрешно </w:t>
      </w:r>
      <w:proofErr w:type="spellStart"/>
      <w:r w:rsidRPr="0019618D">
        <w:rPr>
          <w:rFonts w:ascii="Times New Roman" w:hAnsi="Times New Roman" w:cs="Times New Roman"/>
          <w:sz w:val="24"/>
          <w:szCs w:val="24"/>
        </w:rPr>
        <w:t>съгласиуване</w:t>
      </w:r>
      <w:proofErr w:type="spellEnd"/>
      <w:r w:rsidRPr="0019618D">
        <w:rPr>
          <w:rFonts w:ascii="Times New Roman" w:hAnsi="Times New Roman" w:cs="Times New Roman"/>
          <w:sz w:val="24"/>
          <w:szCs w:val="24"/>
        </w:rPr>
        <w:t xml:space="preserve"> в МОН, предстои да бъде включена в следващото изменение на програмното споразумение, за да се осигури постигане на целите на проекта, който е свързан и с изпълнението на други програмни инициативи.</w:t>
      </w:r>
    </w:p>
    <w:p w14:paraId="722C6044" w14:textId="77777777" w:rsidR="00995A1D" w:rsidRPr="0035472B" w:rsidRDefault="00995A1D" w:rsidP="00995A1D">
      <w:pPr>
        <w:spacing w:before="120" w:after="0" w:line="360" w:lineRule="auto"/>
        <w:jc w:val="both"/>
        <w:rPr>
          <w:rFonts w:ascii="Times New Roman" w:eastAsia="Calibri" w:hAnsi="Times New Roman" w:cs="Times New Roman"/>
          <w:b/>
          <w:color w:val="000000"/>
          <w:sz w:val="24"/>
          <w:szCs w:val="24"/>
        </w:rPr>
      </w:pPr>
      <w:r w:rsidRPr="0019618D">
        <w:rPr>
          <w:rFonts w:ascii="Times New Roman" w:eastAsia="Calibri" w:hAnsi="Times New Roman" w:cs="Times New Roman"/>
          <w:b/>
          <w:color w:val="000000"/>
          <w:sz w:val="24"/>
          <w:szCs w:val="24"/>
        </w:rPr>
        <w:t>В мониторинговия доклад за 2019г.</w:t>
      </w:r>
      <w:r w:rsidRPr="0019618D">
        <w:rPr>
          <w:rStyle w:val="FootnoteReference"/>
          <w:rFonts w:ascii="Times New Roman" w:eastAsia="Calibri" w:hAnsi="Times New Roman" w:cs="Times New Roman"/>
          <w:b/>
          <w:color w:val="000000"/>
          <w:sz w:val="24"/>
          <w:szCs w:val="24"/>
        </w:rPr>
        <w:footnoteReference w:id="2"/>
      </w:r>
      <w:r w:rsidRPr="0019618D">
        <w:rPr>
          <w:rFonts w:ascii="Times New Roman" w:eastAsia="Calibri" w:hAnsi="Times New Roman" w:cs="Times New Roman"/>
          <w:b/>
          <w:color w:val="000000"/>
          <w:sz w:val="24"/>
          <w:szCs w:val="24"/>
        </w:rPr>
        <w:t xml:space="preserve"> също се идентифицират няколко риска, свързани с </w:t>
      </w:r>
      <w:r w:rsidRPr="0019618D">
        <w:rPr>
          <w:rFonts w:ascii="Times New Roman" w:hAnsi="Times New Roman" w:cs="Times New Roman"/>
          <w:b/>
          <w:sz w:val="24"/>
          <w:szCs w:val="24"/>
        </w:rPr>
        <w:t>дейностите за подобрено социално включване на ромите:</w:t>
      </w:r>
    </w:p>
    <w:p w14:paraId="2B75FAA7" w14:textId="77777777" w:rsidR="00995A1D" w:rsidRPr="0035472B" w:rsidRDefault="00995A1D" w:rsidP="00995A1D">
      <w:p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1. Ограничен капацитет на ПО за управление постигането на значими резултати от приобщаването на ромите (управление на съдържанието);</w:t>
      </w:r>
    </w:p>
    <w:p w14:paraId="681DAC83" w14:textId="77777777" w:rsidR="00995A1D" w:rsidRPr="0035472B" w:rsidRDefault="00995A1D" w:rsidP="00995A1D">
      <w:p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 xml:space="preserve">2. Липса на </w:t>
      </w:r>
      <w:r w:rsidRPr="00B464F6">
        <w:rPr>
          <w:rFonts w:ascii="Times New Roman" w:eastAsia="Calibri" w:hAnsi="Times New Roman" w:cs="Times New Roman"/>
          <w:color w:val="000000"/>
          <w:sz w:val="24"/>
          <w:szCs w:val="24"/>
        </w:rPr>
        <w:t>разпоредби</w:t>
      </w:r>
      <w:r w:rsidRPr="00021D98">
        <w:rPr>
          <w:rFonts w:ascii="Times New Roman" w:eastAsia="Calibri" w:hAnsi="Times New Roman" w:cs="Times New Roman"/>
          <w:color w:val="000000"/>
          <w:sz w:val="24"/>
          <w:szCs w:val="24"/>
        </w:rPr>
        <w:t xml:space="preserve"> за</w:t>
      </w:r>
      <w:r w:rsidRPr="0035472B">
        <w:rPr>
          <w:rFonts w:ascii="Times New Roman" w:eastAsia="Calibri" w:hAnsi="Times New Roman" w:cs="Times New Roman"/>
          <w:color w:val="000000"/>
          <w:sz w:val="24"/>
          <w:szCs w:val="24"/>
        </w:rPr>
        <w:t xml:space="preserve"> ефективно участие на ромите в разработването, изпълнението, дейностите и мониторинга на програмата;</w:t>
      </w:r>
    </w:p>
    <w:p w14:paraId="5570013E" w14:textId="77777777" w:rsidR="00995A1D" w:rsidRDefault="00995A1D" w:rsidP="00995A1D">
      <w:pPr>
        <w:spacing w:before="120" w:after="0" w:line="360" w:lineRule="auto"/>
        <w:ind w:left="851" w:hanging="284"/>
        <w:jc w:val="both"/>
        <w:rPr>
          <w:rFonts w:ascii="Times New Roman" w:eastAsia="Calibri" w:hAnsi="Times New Roman" w:cs="Times New Roman"/>
          <w:color w:val="000000"/>
          <w:sz w:val="24"/>
          <w:szCs w:val="24"/>
        </w:rPr>
      </w:pPr>
      <w:r w:rsidRPr="0035472B">
        <w:rPr>
          <w:rFonts w:ascii="Times New Roman" w:eastAsia="Calibri" w:hAnsi="Times New Roman" w:cs="Times New Roman"/>
          <w:color w:val="000000"/>
          <w:sz w:val="24"/>
          <w:szCs w:val="24"/>
        </w:rPr>
        <w:t>3. Липса на капацитет на общинско ниво за разработване на ефективни проекти за приобщаване на ромите, базирани на интегрирани подходи и активно участие на ромските общности.</w:t>
      </w:r>
    </w:p>
    <w:p w14:paraId="44EC97B1" w14:textId="77777777" w:rsidR="00995A1D" w:rsidRDefault="00995A1D" w:rsidP="00995A1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438437EB" w14:textId="77777777" w:rsidR="00995A1D" w:rsidRPr="0035472B" w:rsidRDefault="00995A1D" w:rsidP="00C43CA0">
      <w:pPr>
        <w:pStyle w:val="ListParagraph"/>
        <w:numPr>
          <w:ilvl w:val="0"/>
          <w:numId w:val="19"/>
        </w:numPr>
        <w:spacing w:before="120" w:after="0" w:line="360" w:lineRule="auto"/>
        <w:ind w:left="0" w:firstLine="0"/>
        <w:jc w:val="both"/>
        <w:rPr>
          <w:rFonts w:ascii="Times New Roman" w:hAnsi="Times New Roman" w:cs="Times New Roman"/>
          <w:b/>
          <w:sz w:val="24"/>
          <w:szCs w:val="24"/>
        </w:rPr>
      </w:pPr>
      <w:r w:rsidRPr="0035472B">
        <w:rPr>
          <w:rFonts w:ascii="Times New Roman" w:hAnsi="Times New Roman" w:cs="Times New Roman"/>
          <w:b/>
          <w:sz w:val="24"/>
          <w:szCs w:val="24"/>
        </w:rPr>
        <w:lastRenderedPageBreak/>
        <w:t>Ромски фокус на програмата</w:t>
      </w:r>
    </w:p>
    <w:p w14:paraId="42620B50" w14:textId="77777777" w:rsidR="00995A1D" w:rsidRPr="0035472B" w:rsidRDefault="00995A1D" w:rsidP="00995A1D">
      <w:pPr>
        <w:spacing w:before="120" w:after="0" w:line="360" w:lineRule="auto"/>
        <w:jc w:val="both"/>
        <w:rPr>
          <w:rFonts w:ascii="Times New Roman" w:hAnsi="Times New Roman" w:cs="Times New Roman"/>
          <w:b/>
          <w:sz w:val="24"/>
          <w:szCs w:val="24"/>
        </w:rPr>
      </w:pPr>
      <w:r w:rsidRPr="0035472B">
        <w:rPr>
          <w:rFonts w:ascii="Times New Roman" w:hAnsi="Times New Roman" w:cs="Times New Roman"/>
          <w:b/>
          <w:sz w:val="24"/>
          <w:szCs w:val="24"/>
        </w:rPr>
        <w:t>В този раздел се представят резултатите от анализа на няколко ключови въпроса на оценката, свързани с целта за подобрено включване на ромите:</w:t>
      </w:r>
    </w:p>
    <w:p w14:paraId="4658C6D7" w14:textId="77777777" w:rsidR="00995A1D" w:rsidRPr="0035472B" w:rsidRDefault="00995A1D" w:rsidP="00C43CA0">
      <w:pPr>
        <w:pStyle w:val="xmsonormal"/>
        <w:numPr>
          <w:ilvl w:val="0"/>
          <w:numId w:val="21"/>
        </w:numPr>
        <w:spacing w:before="120" w:beforeAutospacing="0" w:after="0" w:afterAutospacing="0" w:line="360" w:lineRule="auto"/>
        <w:ind w:left="851" w:hanging="284"/>
        <w:jc w:val="both"/>
        <w:rPr>
          <w:color w:val="000000"/>
        </w:rPr>
      </w:pPr>
      <w:r w:rsidRPr="0035472B">
        <w:t xml:space="preserve">В каква степен се изпълняват целите за осигуряване на ромски фокус по програмата „Местно развитие, намаляване на бедността и подобрено включване на уязвими групи“ ? </w:t>
      </w:r>
    </w:p>
    <w:p w14:paraId="56D10A95" w14:textId="77777777" w:rsidR="00995A1D" w:rsidRPr="0035472B" w:rsidRDefault="00995A1D" w:rsidP="00C43CA0">
      <w:pPr>
        <w:pStyle w:val="xmsonormal"/>
        <w:numPr>
          <w:ilvl w:val="0"/>
          <w:numId w:val="21"/>
        </w:numPr>
        <w:spacing w:before="120" w:beforeAutospacing="0" w:after="0" w:afterAutospacing="0" w:line="360" w:lineRule="auto"/>
        <w:ind w:left="851" w:hanging="284"/>
        <w:jc w:val="both"/>
        <w:rPr>
          <w:color w:val="000000"/>
        </w:rPr>
      </w:pPr>
      <w:r w:rsidRPr="0035472B">
        <w:t>Оси</w:t>
      </w:r>
      <w:r w:rsidRPr="0035472B">
        <w:rPr>
          <w:color w:val="000000"/>
        </w:rPr>
        <w:t xml:space="preserve">гурено ли е съответствие с националните политики за интегриране на ромите </w:t>
      </w:r>
      <w:r w:rsidRPr="0035472B">
        <w:t xml:space="preserve">(Национална стратегия на Република България за интегриране на ромите 2012 - 2020 г.; Национален план за действие за периода 2015-2020 г. за изпълнение на Националната стратегия на Република България за интегриране на ромите 2012-2020 г.)? </w:t>
      </w:r>
    </w:p>
    <w:p w14:paraId="2C8FE639" w14:textId="77777777" w:rsidR="00995A1D" w:rsidRPr="0035472B" w:rsidRDefault="00995A1D" w:rsidP="00C43CA0">
      <w:pPr>
        <w:pStyle w:val="xmsonormal"/>
        <w:numPr>
          <w:ilvl w:val="0"/>
          <w:numId w:val="21"/>
        </w:numPr>
        <w:spacing w:before="120" w:beforeAutospacing="0" w:after="0" w:afterAutospacing="0" w:line="360" w:lineRule="auto"/>
        <w:ind w:left="851" w:hanging="284"/>
        <w:jc w:val="both"/>
        <w:rPr>
          <w:color w:val="000000"/>
        </w:rPr>
      </w:pPr>
      <w:r w:rsidRPr="0035472B">
        <w:rPr>
          <w:color w:val="000000"/>
        </w:rPr>
        <w:t xml:space="preserve">Как се избира териториалния обхват на изпълнение и как мерките са фокусирани върху потребностите на целевата група? </w:t>
      </w:r>
    </w:p>
    <w:p w14:paraId="277FE85C" w14:textId="77777777" w:rsidR="00995A1D" w:rsidRPr="0035472B" w:rsidRDefault="00995A1D" w:rsidP="00C43CA0">
      <w:pPr>
        <w:pStyle w:val="xmsonormal"/>
        <w:numPr>
          <w:ilvl w:val="0"/>
          <w:numId w:val="21"/>
        </w:numPr>
        <w:spacing w:before="120" w:beforeAutospacing="0" w:after="0" w:afterAutospacing="0" w:line="360" w:lineRule="auto"/>
        <w:ind w:left="851" w:hanging="284"/>
        <w:jc w:val="both"/>
        <w:rPr>
          <w:color w:val="000000"/>
        </w:rPr>
      </w:pPr>
      <w:r w:rsidRPr="0035472B">
        <w:rPr>
          <w:color w:val="000000"/>
        </w:rPr>
        <w:t>Съответства ли консултативния процес на нуждите на схемите на финансово подпомагане и на целевата група</w:t>
      </w:r>
      <w:r w:rsidRPr="0035472B">
        <w:t xml:space="preserve">? </w:t>
      </w:r>
    </w:p>
    <w:p w14:paraId="7101C81E" w14:textId="77777777" w:rsidR="00995A1D" w:rsidRPr="0035472B" w:rsidRDefault="00995A1D" w:rsidP="00C43CA0">
      <w:pPr>
        <w:pStyle w:val="xmsonormal"/>
        <w:numPr>
          <w:ilvl w:val="0"/>
          <w:numId w:val="21"/>
        </w:numPr>
        <w:spacing w:before="120" w:beforeAutospacing="0" w:after="0" w:afterAutospacing="0" w:line="360" w:lineRule="auto"/>
        <w:ind w:left="851" w:hanging="284"/>
        <w:jc w:val="both"/>
        <w:rPr>
          <w:color w:val="000000"/>
        </w:rPr>
      </w:pPr>
      <w:r w:rsidRPr="0035472B">
        <w:t xml:space="preserve">В каква степен е налице </w:t>
      </w:r>
      <w:proofErr w:type="spellStart"/>
      <w:r w:rsidRPr="0035472B">
        <w:t>д</w:t>
      </w:r>
      <w:r w:rsidRPr="0035472B">
        <w:rPr>
          <w:color w:val="000000"/>
        </w:rPr>
        <w:t>опълняемост</w:t>
      </w:r>
      <w:proofErr w:type="spellEnd"/>
      <w:r w:rsidRPr="0035472B">
        <w:rPr>
          <w:color w:val="000000"/>
        </w:rPr>
        <w:t xml:space="preserve"> и синергия с други проекти и програми, както и надграждане на резултати, свързани с ромския фокус по ФМ на ЕИП от предходния програмен период (2009 – 2014 г.)</w:t>
      </w:r>
      <w:r>
        <w:rPr>
          <w:color w:val="000000"/>
          <w:lang w:val="en-US"/>
        </w:rPr>
        <w:t>:</w:t>
      </w:r>
      <w:r w:rsidRPr="0035472B">
        <w:rPr>
          <w:color w:val="000000"/>
        </w:rPr>
        <w:t xml:space="preserve"> </w:t>
      </w:r>
    </w:p>
    <w:p w14:paraId="6C6717AA" w14:textId="77777777" w:rsidR="00995A1D" w:rsidRPr="0035472B" w:rsidRDefault="00995A1D" w:rsidP="00C43CA0">
      <w:pPr>
        <w:pStyle w:val="xmsonormal"/>
        <w:numPr>
          <w:ilvl w:val="0"/>
          <w:numId w:val="22"/>
        </w:numPr>
        <w:spacing w:before="120" w:beforeAutospacing="0" w:after="0" w:afterAutospacing="0" w:line="360" w:lineRule="auto"/>
        <w:ind w:left="1134" w:hanging="283"/>
        <w:jc w:val="both"/>
        <w:rPr>
          <w:color w:val="000000"/>
        </w:rPr>
      </w:pPr>
      <w:r w:rsidRPr="0035472B">
        <w:rPr>
          <w:color w:val="000000"/>
        </w:rPr>
        <w:t xml:space="preserve">при изпълнение на интегрирани мерки за местно развитие и намаляване на бедността чрез образование, заетост и здравеопазване (вкл. инициативи насочени към здравните потребности на уязвими групи); </w:t>
      </w:r>
    </w:p>
    <w:p w14:paraId="4A03BCD5" w14:textId="77777777" w:rsidR="00995A1D" w:rsidRPr="0035472B" w:rsidRDefault="00995A1D" w:rsidP="00C43CA0">
      <w:pPr>
        <w:pStyle w:val="xmsonormal"/>
        <w:numPr>
          <w:ilvl w:val="0"/>
          <w:numId w:val="22"/>
        </w:numPr>
        <w:spacing w:before="120" w:beforeAutospacing="0" w:after="0" w:afterAutospacing="0" w:line="360" w:lineRule="auto"/>
        <w:ind w:left="1134" w:hanging="283"/>
        <w:jc w:val="both"/>
        <w:rPr>
          <w:color w:val="000000"/>
        </w:rPr>
      </w:pPr>
      <w:r w:rsidRPr="0035472B">
        <w:rPr>
          <w:color w:val="000000"/>
        </w:rPr>
        <w:t xml:space="preserve">как е използван опита по идентични процедури на национално ниво и чужди практики; </w:t>
      </w:r>
    </w:p>
    <w:p w14:paraId="0C701CC3" w14:textId="77777777" w:rsidR="00995A1D" w:rsidRDefault="00995A1D" w:rsidP="00C43CA0">
      <w:pPr>
        <w:pStyle w:val="xmsonormal"/>
        <w:numPr>
          <w:ilvl w:val="0"/>
          <w:numId w:val="22"/>
        </w:numPr>
        <w:spacing w:before="120" w:beforeAutospacing="0" w:after="0" w:afterAutospacing="0" w:line="360" w:lineRule="auto"/>
        <w:ind w:left="1134" w:hanging="283"/>
        <w:jc w:val="both"/>
        <w:rPr>
          <w:color w:val="000000"/>
        </w:rPr>
      </w:pPr>
      <w:r w:rsidRPr="0035472B">
        <w:rPr>
          <w:color w:val="000000"/>
        </w:rPr>
        <w:t>какъв тип мониторинг е предвиден: докладване на участие на брой роми в изпълнението на дейностите или и как това участие е допринесло за реална промяна като въздействие на проектите и програмата.</w:t>
      </w:r>
    </w:p>
    <w:p w14:paraId="440C0F19" w14:textId="77777777" w:rsidR="00995A1D" w:rsidRPr="0035472B" w:rsidRDefault="00995A1D" w:rsidP="00C43CA0">
      <w:pPr>
        <w:pStyle w:val="ListParagraph"/>
        <w:numPr>
          <w:ilvl w:val="1"/>
          <w:numId w:val="19"/>
        </w:numPr>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 xml:space="preserve">Изпълнение на целите за осигуряване на ромски фокус по програмата </w:t>
      </w:r>
    </w:p>
    <w:p w14:paraId="1DAC1D02"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Програмата „Местно развитие, намаляване на бедността и подобрено включване на уязвими групи“  е основната програма на ФМ на ЕИП, в която се предвижда разнообразен набор от мерки, които могат да допринесат за </w:t>
      </w:r>
      <w:r>
        <w:rPr>
          <w:rFonts w:ascii="Times New Roman" w:hAnsi="Times New Roman" w:cs="Times New Roman"/>
          <w:sz w:val="24"/>
          <w:szCs w:val="24"/>
        </w:rPr>
        <w:t xml:space="preserve">социалното включване и </w:t>
      </w:r>
      <w:r>
        <w:rPr>
          <w:rFonts w:ascii="Times New Roman" w:hAnsi="Times New Roman" w:cs="Times New Roman"/>
          <w:sz w:val="24"/>
          <w:szCs w:val="24"/>
        </w:rPr>
        <w:lastRenderedPageBreak/>
        <w:t xml:space="preserve">овластяването </w:t>
      </w:r>
      <w:r w:rsidRPr="0035472B">
        <w:rPr>
          <w:rFonts w:ascii="Times New Roman" w:hAnsi="Times New Roman" w:cs="Times New Roman"/>
          <w:sz w:val="24"/>
          <w:szCs w:val="24"/>
        </w:rPr>
        <w:t>на ромите. Този приоритет е ясно очертан в Меморандума за разбирателство и Споразумението за програмата. Сумата, отпусната за включ</w:t>
      </w:r>
      <w:r>
        <w:rPr>
          <w:rFonts w:ascii="Times New Roman" w:hAnsi="Times New Roman" w:cs="Times New Roman"/>
          <w:sz w:val="24"/>
          <w:szCs w:val="24"/>
        </w:rPr>
        <w:t>ване на ромите в рамките на</w:t>
      </w:r>
      <w:r w:rsidRPr="0035472B">
        <w:rPr>
          <w:rFonts w:ascii="Times New Roman" w:hAnsi="Times New Roman" w:cs="Times New Roman"/>
          <w:sz w:val="24"/>
          <w:szCs w:val="24"/>
        </w:rPr>
        <w:t xml:space="preserve"> програма</w:t>
      </w:r>
      <w:r>
        <w:rPr>
          <w:rFonts w:ascii="Times New Roman" w:hAnsi="Times New Roman" w:cs="Times New Roman"/>
          <w:sz w:val="24"/>
          <w:szCs w:val="24"/>
        </w:rPr>
        <w:t>та</w:t>
      </w:r>
      <w:r w:rsidRPr="0035472B">
        <w:rPr>
          <w:rFonts w:ascii="Times New Roman" w:hAnsi="Times New Roman" w:cs="Times New Roman"/>
          <w:sz w:val="24"/>
          <w:szCs w:val="24"/>
        </w:rPr>
        <w:t xml:space="preserve"> според </w:t>
      </w:r>
      <w:r>
        <w:rPr>
          <w:rFonts w:ascii="Times New Roman" w:hAnsi="Times New Roman" w:cs="Times New Roman"/>
          <w:sz w:val="24"/>
          <w:szCs w:val="24"/>
        </w:rPr>
        <w:t>изготвения от НКЗ „План</w:t>
      </w:r>
      <w:r w:rsidRPr="0035472B">
        <w:rPr>
          <w:rFonts w:ascii="Times New Roman" w:hAnsi="Times New Roman" w:cs="Times New Roman"/>
          <w:sz w:val="24"/>
          <w:szCs w:val="24"/>
        </w:rPr>
        <w:t xml:space="preserve"> за ромите</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 е 9 155 130 евро, ко</w:t>
      </w:r>
      <w:r>
        <w:rPr>
          <w:rFonts w:ascii="Times New Roman" w:hAnsi="Times New Roman" w:cs="Times New Roman"/>
          <w:sz w:val="24"/>
          <w:szCs w:val="24"/>
        </w:rPr>
        <w:t>ето е около половината от общо</w:t>
      </w:r>
      <w:r w:rsidRPr="0035472B">
        <w:rPr>
          <w:rFonts w:ascii="Times New Roman" w:hAnsi="Times New Roman" w:cs="Times New Roman"/>
          <w:sz w:val="24"/>
          <w:szCs w:val="24"/>
        </w:rPr>
        <w:t xml:space="preserve"> 18 млн. евро от безвъзмездните средства</w:t>
      </w:r>
      <w:r>
        <w:rPr>
          <w:rFonts w:ascii="Times New Roman" w:hAnsi="Times New Roman" w:cs="Times New Roman"/>
          <w:sz w:val="24"/>
          <w:szCs w:val="24"/>
        </w:rPr>
        <w:t>,</w:t>
      </w:r>
      <w:r w:rsidRPr="0035472B">
        <w:rPr>
          <w:rFonts w:ascii="Times New Roman" w:hAnsi="Times New Roman" w:cs="Times New Roman"/>
          <w:sz w:val="24"/>
          <w:szCs w:val="24"/>
        </w:rPr>
        <w:t xml:space="preserve"> насочени</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от </w:t>
      </w:r>
      <w:r>
        <w:rPr>
          <w:rFonts w:ascii="Times New Roman" w:hAnsi="Times New Roman" w:cs="Times New Roman"/>
          <w:sz w:val="24"/>
          <w:szCs w:val="24"/>
        </w:rPr>
        <w:t xml:space="preserve">ФМ на </w:t>
      </w:r>
      <w:r w:rsidRPr="0035472B">
        <w:rPr>
          <w:rFonts w:ascii="Times New Roman" w:hAnsi="Times New Roman" w:cs="Times New Roman"/>
          <w:sz w:val="24"/>
          <w:szCs w:val="24"/>
        </w:rPr>
        <w:t>ЕИ</w:t>
      </w:r>
      <w:r>
        <w:rPr>
          <w:rFonts w:ascii="Times New Roman" w:hAnsi="Times New Roman" w:cs="Times New Roman"/>
          <w:sz w:val="24"/>
          <w:szCs w:val="24"/>
        </w:rPr>
        <w:t>П (2014-2024) към пости</w:t>
      </w:r>
      <w:r w:rsidRPr="0035472B">
        <w:rPr>
          <w:rFonts w:ascii="Times New Roman" w:hAnsi="Times New Roman" w:cs="Times New Roman"/>
          <w:sz w:val="24"/>
          <w:szCs w:val="24"/>
        </w:rPr>
        <w:t xml:space="preserve">гането на целта „Засилено включване и овластяване на ромите“. Създава се  обаче впечатление, че  изпълнението на  тази цел, въпреки декларираният фокус върху нея, остава подценено. След отпадането на предефинирания проект „Изграждане на капацитет за приобщаване в България (INCLUDE)“, само две инициативи са насочени </w:t>
      </w:r>
      <w:r>
        <w:rPr>
          <w:rFonts w:ascii="Times New Roman" w:hAnsi="Times New Roman" w:cs="Times New Roman"/>
          <w:sz w:val="24"/>
          <w:szCs w:val="24"/>
        </w:rPr>
        <w:t>пряко</w:t>
      </w:r>
      <w:r w:rsidRPr="0035472B">
        <w:rPr>
          <w:rFonts w:ascii="Times New Roman" w:hAnsi="Times New Roman" w:cs="Times New Roman"/>
          <w:sz w:val="24"/>
          <w:szCs w:val="24"/>
        </w:rPr>
        <w:t xml:space="preserve"> към постигането на тази цел:</w:t>
      </w:r>
    </w:p>
    <w:p w14:paraId="6EE190EB" w14:textId="77777777" w:rsidR="00995A1D" w:rsidRPr="0035472B" w:rsidRDefault="00995A1D" w:rsidP="00C43CA0">
      <w:pPr>
        <w:pStyle w:val="ListParagraph"/>
        <w:numPr>
          <w:ilvl w:val="0"/>
          <w:numId w:val="29"/>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ПДП 6,  адресиращ недостига на данни за положението на ромите, което е сериозна пречка за формулирането, прилагането и мониторинга на политиките за приобщаване; </w:t>
      </w:r>
    </w:p>
    <w:p w14:paraId="5E81743E" w14:textId="77777777" w:rsidR="00995A1D" w:rsidRPr="0035472B" w:rsidRDefault="00995A1D" w:rsidP="00C43CA0">
      <w:pPr>
        <w:pStyle w:val="ListParagraph"/>
        <w:numPr>
          <w:ilvl w:val="0"/>
          <w:numId w:val="29"/>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О</w:t>
      </w:r>
      <w:r w:rsidRPr="0035472B">
        <w:rPr>
          <w:rFonts w:ascii="Times New Roman" w:hAnsi="Times New Roman" w:cs="Times New Roman"/>
          <w:sz w:val="24"/>
          <w:szCs w:val="24"/>
        </w:rPr>
        <w:t>творена покана за представяне на предложения за интегрирани подходи и мерки за подпомагане на общините с големи ромски общности както в градските, така и в селските райони чрез разработване и изпълнение на проекти, увеличаващи достъпа до образование, адекватни социални услуги, здравеопазване, заетост и други проблеми на равни права на ромите.</w:t>
      </w:r>
    </w:p>
    <w:p w14:paraId="27554584"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Не се посочва изрично как ромите ще бъдат включени в проектните дейности и как това ще доведе до тяхното овластяване, освен че те ще бъдат бенефициенти на двете инициативи. Въпреки значимостта и целесъобразността на ПДП 6, той не адресира пряко най-съществените проблеми на ромската общност и тяхното социално включване. Може да се предположи, че чрез осигуряването на </w:t>
      </w:r>
      <w:proofErr w:type="spellStart"/>
      <w:r w:rsidRPr="0035472B">
        <w:rPr>
          <w:rFonts w:ascii="Times New Roman" w:hAnsi="Times New Roman" w:cs="Times New Roman"/>
          <w:sz w:val="24"/>
          <w:szCs w:val="24"/>
        </w:rPr>
        <w:t>дезагрегирани</w:t>
      </w:r>
      <w:proofErr w:type="spellEnd"/>
      <w:r w:rsidRPr="0035472B">
        <w:rPr>
          <w:rFonts w:ascii="Times New Roman" w:hAnsi="Times New Roman" w:cs="Times New Roman"/>
          <w:sz w:val="24"/>
          <w:szCs w:val="24"/>
        </w:rPr>
        <w:t xml:space="preserve"> данни за </w:t>
      </w:r>
      <w:r w:rsidRPr="0035472B">
        <w:rPr>
          <w:rFonts w:ascii="Times New Roman" w:eastAsia="Calibri" w:hAnsi="Times New Roman" w:cs="Times New Roman"/>
          <w:color w:val="000000"/>
          <w:sz w:val="24"/>
          <w:szCs w:val="24"/>
        </w:rPr>
        <w:t xml:space="preserve">трудно достижими групи от населението, изложени на риск от нарушаване на техните права, </w:t>
      </w:r>
      <w:r w:rsidRPr="0035472B">
        <w:rPr>
          <w:rFonts w:ascii="Times New Roman" w:hAnsi="Times New Roman" w:cs="Times New Roman"/>
          <w:sz w:val="24"/>
          <w:szCs w:val="24"/>
        </w:rPr>
        <w:t xml:space="preserve"> проектът ще допринесе за по-адекватни политики за приобщаване на ромите, по-ефективни  мониторинг и оценка на тяхното изпълнение. Косвено това ще съдейства за подобряване положението на ромите в дългосрочен план. Същевременно, поканата за набиране на проектни предложения за интегрирани мерки към крайния момент на осъществяване на оценката (30 юни 2020) все още не е стартирала, което създава риск за постигане на очакваните резултати. </w:t>
      </w:r>
    </w:p>
    <w:p w14:paraId="0D58AE60"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Още две програмни инициативи имат отношение към постигане на целта за социално вк</w:t>
      </w:r>
      <w:r>
        <w:rPr>
          <w:rFonts w:ascii="Times New Roman" w:hAnsi="Times New Roman" w:cs="Times New Roman"/>
          <w:sz w:val="24"/>
          <w:szCs w:val="24"/>
        </w:rPr>
        <w:t>лючване и овластяване на ромите:</w:t>
      </w:r>
      <w:r w:rsidRPr="0035472B">
        <w:rPr>
          <w:rFonts w:ascii="Times New Roman" w:hAnsi="Times New Roman" w:cs="Times New Roman"/>
          <w:sz w:val="24"/>
          <w:szCs w:val="24"/>
        </w:rPr>
        <w:t xml:space="preserve"> </w:t>
      </w:r>
    </w:p>
    <w:p w14:paraId="1E264F0D"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35472B">
        <w:rPr>
          <w:rFonts w:ascii="Times New Roman" w:hAnsi="Times New Roman" w:cs="Times New Roman"/>
          <w:sz w:val="24"/>
          <w:szCs w:val="24"/>
        </w:rPr>
        <w:lastRenderedPageBreak/>
        <w:t xml:space="preserve">Първо, отворена покана за представяне на предложения за </w:t>
      </w:r>
      <w:r w:rsidRPr="0035472B">
        <w:rPr>
          <w:rFonts w:ascii="Times New Roman" w:eastAsia="Calibri" w:hAnsi="Times New Roman" w:cs="Times New Roman"/>
          <w:color w:val="000000"/>
          <w:sz w:val="24"/>
          <w:szCs w:val="24"/>
        </w:rPr>
        <w:t xml:space="preserve">“Подобряване на условията за възпитание и грижи за децата от 3 до 6 години”, </w:t>
      </w:r>
      <w:r w:rsidRPr="007F6699">
        <w:rPr>
          <w:rFonts w:ascii="Times New Roman" w:hAnsi="Times New Roman" w:cs="Times New Roman"/>
          <w:sz w:val="24"/>
          <w:szCs w:val="24"/>
        </w:rPr>
        <w:t xml:space="preserve">насочени предимно към населени места и групи в неравностойно положение. </w:t>
      </w:r>
      <w:r w:rsidRPr="007F6699">
        <w:rPr>
          <w:rFonts w:ascii="Times New Roman" w:eastAsia="Calibri" w:hAnsi="Times New Roman" w:cs="Times New Roman"/>
          <w:color w:val="000000"/>
          <w:sz w:val="24"/>
          <w:szCs w:val="24"/>
        </w:rPr>
        <w:t>Предвижда се поне 10% от децата, включени в дейностите по финансираните проекти, да бъдат от уязвими групи  (включително роми) и осъществявани преди всичко в отдалечени, селски и бедни райони с висок дял на ромско население и на отпадащи ученици.</w:t>
      </w:r>
    </w:p>
    <w:p w14:paraId="3EB365B6"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eastAsia="Calibri" w:hAnsi="Times New Roman" w:cs="Times New Roman"/>
          <w:color w:val="000000"/>
          <w:sz w:val="24"/>
          <w:szCs w:val="24"/>
        </w:rPr>
        <w:t xml:space="preserve">Второ, отворена покана </w:t>
      </w:r>
      <w:r w:rsidRPr="0035472B">
        <w:rPr>
          <w:rFonts w:ascii="Times New Roman" w:hAnsi="Times New Roman" w:cs="Times New Roman"/>
          <w:sz w:val="24"/>
          <w:szCs w:val="24"/>
        </w:rPr>
        <w:t xml:space="preserve">за набиране на проектни предложения за създаване на нови младежки центрове. </w:t>
      </w:r>
      <w:r w:rsidRPr="0035472B">
        <w:rPr>
          <w:rFonts w:ascii="Times New Roman" w:eastAsia="Calibri" w:hAnsi="Times New Roman" w:cs="Times New Roman"/>
          <w:color w:val="000000"/>
          <w:sz w:val="24"/>
          <w:szCs w:val="24"/>
        </w:rPr>
        <w:t xml:space="preserve">Дейността на младежките центрове има за цел да ангажира, овластява и насочва младите хора, като предоставя услуги и съвети за обучение  и работа, както и организиране на събития за повишаване на осведомеността относно правата на човека и демократичните ценности и принципи. </w:t>
      </w:r>
      <w:r>
        <w:rPr>
          <w:rFonts w:ascii="Times New Roman" w:hAnsi="Times New Roman" w:cs="Times New Roman"/>
          <w:sz w:val="24"/>
          <w:szCs w:val="24"/>
        </w:rPr>
        <w:t>Създадените в предходния програмен период</w:t>
      </w:r>
      <w:r w:rsidRPr="0035472B">
        <w:rPr>
          <w:rFonts w:ascii="Times New Roman" w:hAnsi="Times New Roman" w:cs="Times New Roman"/>
          <w:sz w:val="24"/>
          <w:szCs w:val="24"/>
        </w:rPr>
        <w:t xml:space="preserve"> младежки центрове вече имат значителен</w:t>
      </w:r>
      <w:r>
        <w:rPr>
          <w:rFonts w:ascii="Times New Roman" w:hAnsi="Times New Roman" w:cs="Times New Roman"/>
          <w:sz w:val="24"/>
          <w:szCs w:val="24"/>
        </w:rPr>
        <w:t xml:space="preserve"> опит за работа</w:t>
      </w:r>
      <w:r w:rsidRPr="0035472B">
        <w:rPr>
          <w:rFonts w:ascii="Times New Roman" w:hAnsi="Times New Roman" w:cs="Times New Roman"/>
          <w:sz w:val="24"/>
          <w:szCs w:val="24"/>
        </w:rPr>
        <w:t xml:space="preserve"> в райони с висок дял на </w:t>
      </w:r>
      <w:r>
        <w:rPr>
          <w:rFonts w:ascii="Times New Roman" w:hAnsi="Times New Roman" w:cs="Times New Roman"/>
          <w:sz w:val="24"/>
          <w:szCs w:val="24"/>
        </w:rPr>
        <w:t>уязвими групи (вкл. роми)</w:t>
      </w:r>
      <w:r w:rsidRPr="0035472B">
        <w:rPr>
          <w:rFonts w:ascii="Times New Roman" w:hAnsi="Times New Roman" w:cs="Times New Roman"/>
          <w:sz w:val="24"/>
          <w:szCs w:val="24"/>
        </w:rPr>
        <w:t xml:space="preserve">. Центровете продължават да работят в населени места с ромски ученици, които са отпаднали от официалната образователна система. Реализират се и много дейности в неформална среда, които укрепват постиженията на учениците и помагат за тяхната реинтеграция. </w:t>
      </w:r>
    </w:p>
    <w:p w14:paraId="0351D59B"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ПДП 2 „Иновативни модели за грижи в общността за хора с хронични заболявания и трайни увреждания“ също има план за участие на ромите. Те са включени в проекта както като бенефициенти, така и като професионален персонал (ромски медицински сестри и домашни асистенти), което ще помогне за по-добра връзка с ромските бенефициенти и за подобряване достъпа на ромите до иновативни здравни услуги.</w:t>
      </w:r>
    </w:p>
    <w:p w14:paraId="757C50A8"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Както ПДП 1 „Растеж чрез активизиране на местния потенциал (GALOP)</w:t>
      </w:r>
      <w:r>
        <w:rPr>
          <w:rFonts w:ascii="Times New Roman" w:hAnsi="Times New Roman" w:cs="Times New Roman"/>
          <w:sz w:val="24"/>
          <w:szCs w:val="24"/>
        </w:rPr>
        <w:t>“</w:t>
      </w:r>
      <w:r w:rsidRPr="0035472B">
        <w:rPr>
          <w:rFonts w:ascii="Times New Roman" w:hAnsi="Times New Roman" w:cs="Times New Roman"/>
          <w:sz w:val="24"/>
          <w:szCs w:val="24"/>
        </w:rPr>
        <w:t xml:space="preserve">, който </w:t>
      </w:r>
      <w:r>
        <w:rPr>
          <w:rFonts w:ascii="Times New Roman" w:hAnsi="Times New Roman" w:cs="Times New Roman"/>
          <w:sz w:val="24"/>
          <w:szCs w:val="24"/>
        </w:rPr>
        <w:t>разработва</w:t>
      </w:r>
      <w:r w:rsidRPr="0035472B">
        <w:rPr>
          <w:rFonts w:ascii="Times New Roman" w:hAnsi="Times New Roman" w:cs="Times New Roman"/>
          <w:sz w:val="24"/>
          <w:szCs w:val="24"/>
        </w:rPr>
        <w:t xml:space="preserve"> устойчиви модели за местно развитие в общините в неравностойно положение, така и схемата за малки грантове за  подпомагане на местното развитие чрез подкрепа на иновативни подходи за създаване на работни места и прилагане на иновативни подходи за стимулиране на икономическото развитие, не се възприемат като пряко </w:t>
      </w:r>
      <w:r>
        <w:rPr>
          <w:rFonts w:ascii="Times New Roman" w:hAnsi="Times New Roman" w:cs="Times New Roman"/>
          <w:sz w:val="24"/>
          <w:szCs w:val="24"/>
        </w:rPr>
        <w:t>свързани с ромите, но могат да допринесат за подобряване на тяхното социално-икономическо положение.</w:t>
      </w:r>
      <w:r w:rsidRPr="0035472B">
        <w:rPr>
          <w:rFonts w:ascii="Times New Roman" w:hAnsi="Times New Roman" w:cs="Times New Roman"/>
          <w:sz w:val="24"/>
          <w:szCs w:val="24"/>
        </w:rPr>
        <w:t xml:space="preserve"> </w:t>
      </w:r>
      <w:r>
        <w:rPr>
          <w:rFonts w:ascii="Times New Roman" w:hAnsi="Times New Roman" w:cs="Times New Roman"/>
          <w:sz w:val="24"/>
          <w:szCs w:val="24"/>
        </w:rPr>
        <w:t>Ромите обаче</w:t>
      </w:r>
      <w:r w:rsidRPr="0035472B">
        <w:rPr>
          <w:rFonts w:ascii="Times New Roman" w:hAnsi="Times New Roman" w:cs="Times New Roman"/>
          <w:sz w:val="24"/>
          <w:szCs w:val="24"/>
        </w:rPr>
        <w:t xml:space="preserve"> обикновено се разглеждат като проблем</w:t>
      </w:r>
      <w:r>
        <w:rPr>
          <w:rFonts w:ascii="Times New Roman" w:hAnsi="Times New Roman" w:cs="Times New Roman"/>
          <w:sz w:val="24"/>
          <w:szCs w:val="24"/>
        </w:rPr>
        <w:t>, а не като</w:t>
      </w:r>
      <w:r w:rsidRPr="0035472B">
        <w:rPr>
          <w:rFonts w:ascii="Times New Roman" w:hAnsi="Times New Roman" w:cs="Times New Roman"/>
          <w:sz w:val="24"/>
          <w:szCs w:val="24"/>
        </w:rPr>
        <w:t xml:space="preserve"> ресурс и потенциал за местно развитие. Все пак, дейност</w:t>
      </w:r>
      <w:r>
        <w:rPr>
          <w:rFonts w:ascii="Times New Roman" w:hAnsi="Times New Roman" w:cs="Times New Roman"/>
          <w:sz w:val="24"/>
          <w:szCs w:val="24"/>
        </w:rPr>
        <w:t>ите и в трите програмни области</w:t>
      </w:r>
      <w:r w:rsidRPr="0035472B">
        <w:rPr>
          <w:rFonts w:ascii="Times New Roman" w:hAnsi="Times New Roman" w:cs="Times New Roman"/>
          <w:sz w:val="24"/>
          <w:szCs w:val="24"/>
        </w:rPr>
        <w:t xml:space="preserve"> ще допринесат, макар и в различна степен, за борбата с изключването и дискриминацията на ромите заедно с други уязвими групи.</w:t>
      </w:r>
    </w:p>
    <w:p w14:paraId="3D2F2376"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7F6699">
        <w:rPr>
          <w:rFonts w:ascii="Times New Roman" w:hAnsi="Times New Roman" w:cs="Times New Roman"/>
          <w:sz w:val="24"/>
          <w:szCs w:val="24"/>
        </w:rPr>
        <w:lastRenderedPageBreak/>
        <w:t>Както беше посочено в предходния раздел, мониторинговият доклад за 2019г.</w:t>
      </w:r>
      <w:r w:rsidRPr="007F6699">
        <w:rPr>
          <w:rStyle w:val="FootnoteReference"/>
          <w:rFonts w:ascii="Times New Roman" w:hAnsi="Times New Roman" w:cs="Times New Roman"/>
          <w:sz w:val="24"/>
          <w:szCs w:val="24"/>
        </w:rPr>
        <w:footnoteReference w:id="3"/>
      </w:r>
      <w:r w:rsidRPr="0035472B">
        <w:rPr>
          <w:rFonts w:ascii="Times New Roman" w:hAnsi="Times New Roman" w:cs="Times New Roman"/>
          <w:sz w:val="24"/>
          <w:szCs w:val="24"/>
        </w:rPr>
        <w:t xml:space="preserve"> </w:t>
      </w:r>
      <w:r w:rsidRPr="0035472B">
        <w:rPr>
          <w:rFonts w:ascii="Times New Roman" w:eastAsia="Calibri" w:hAnsi="Times New Roman" w:cs="Times New Roman"/>
          <w:color w:val="000000"/>
          <w:sz w:val="24"/>
          <w:szCs w:val="24"/>
        </w:rPr>
        <w:t xml:space="preserve">идентифицира няколко риска, свързани с изпълнението на целта </w:t>
      </w:r>
      <w:r w:rsidRPr="0035472B">
        <w:rPr>
          <w:rFonts w:ascii="Times New Roman" w:hAnsi="Times New Roman" w:cs="Times New Roman"/>
          <w:sz w:val="24"/>
          <w:szCs w:val="24"/>
        </w:rPr>
        <w:t>за подобрено социално включване на ромите. В отговор на тези рискове,  НКЗ предприема дейст</w:t>
      </w:r>
      <w:r>
        <w:rPr>
          <w:rFonts w:ascii="Times New Roman" w:hAnsi="Times New Roman" w:cs="Times New Roman"/>
          <w:sz w:val="24"/>
          <w:szCs w:val="24"/>
        </w:rPr>
        <w:t>вия за започване на подготовка</w:t>
      </w:r>
      <w:r w:rsidRPr="0035472B">
        <w:rPr>
          <w:rFonts w:ascii="Times New Roman" w:hAnsi="Times New Roman" w:cs="Times New Roman"/>
          <w:sz w:val="24"/>
          <w:szCs w:val="24"/>
        </w:rPr>
        <w:t xml:space="preserve"> и стартиране на интегрираната схема за приобщаване и овластяване на ромите възможно най-рано. НКЗ препоръчва на ПО да представи план за действие с няколко съдържателни компоненти: подход за фокусиране на мерките в общините с проблеми в интеграцията на ромите (без изчакване на резултатите от изпълнявания от НСИ ПДП 6 </w:t>
      </w:r>
      <w:r w:rsidRPr="0035472B">
        <w:rPr>
          <w:rFonts w:ascii="Times New Roman" w:eastAsia="Calibri" w:hAnsi="Times New Roman" w:cs="Times New Roman"/>
          <w:color w:val="000000"/>
          <w:sz w:val="24"/>
          <w:szCs w:val="24"/>
        </w:rPr>
        <w:t>„Нови подходи за генериране на данни за трудно достижими групи от населението, изложени на риск от нарушаване на техните права“</w:t>
      </w:r>
      <w:r w:rsidRPr="0035472B">
        <w:rPr>
          <w:rFonts w:ascii="Times New Roman" w:hAnsi="Times New Roman" w:cs="Times New Roman"/>
          <w:b/>
          <w:bCs/>
          <w:color w:val="00458C"/>
          <w:sz w:val="21"/>
          <w:szCs w:val="21"/>
          <w:shd w:val="clear" w:color="auto" w:fill="FFFFFF"/>
        </w:rPr>
        <w:t xml:space="preserve"> </w:t>
      </w:r>
      <w:r w:rsidRPr="0035472B">
        <w:rPr>
          <w:rFonts w:ascii="Times New Roman" w:hAnsi="Times New Roman" w:cs="Times New Roman"/>
          <w:sz w:val="24"/>
          <w:szCs w:val="24"/>
        </w:rPr>
        <w:t xml:space="preserve">); привличане на външен опит за дизайна на поканата; оценка на нуждите с участието на роми; мерки за изграждане капацитет на общините </w:t>
      </w:r>
      <w:r w:rsidRPr="0035472B">
        <w:rPr>
          <w:rFonts w:ascii="Times New Roman" w:eastAsia="Calibri" w:hAnsi="Times New Roman" w:cs="Times New Roman"/>
          <w:color w:val="000000"/>
          <w:sz w:val="24"/>
          <w:szCs w:val="24"/>
        </w:rPr>
        <w:t>за разработване на ефективни проекти за приобщаване на ромите, базирани на интегрирани подходи и активно участие на ромските общности</w:t>
      </w:r>
      <w:r w:rsidRPr="0035472B">
        <w:rPr>
          <w:rFonts w:ascii="Times New Roman" w:hAnsi="Times New Roman" w:cs="Times New Roman"/>
          <w:sz w:val="24"/>
          <w:szCs w:val="24"/>
        </w:rPr>
        <w:t xml:space="preserve">. </w:t>
      </w:r>
    </w:p>
    <w:p w14:paraId="54703BF5"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В отговор на тези препоръки, ПО организира публично обсъждане на </w:t>
      </w:r>
      <w:r>
        <w:rPr>
          <w:rFonts w:ascii="Times New Roman" w:hAnsi="Times New Roman" w:cs="Times New Roman"/>
          <w:sz w:val="24"/>
          <w:szCs w:val="24"/>
        </w:rPr>
        <w:t>основните положения на Н</w:t>
      </w:r>
      <w:r w:rsidRPr="0035472B">
        <w:rPr>
          <w:rFonts w:ascii="Times New Roman" w:hAnsi="Times New Roman" w:cs="Times New Roman"/>
          <w:sz w:val="24"/>
          <w:szCs w:val="24"/>
        </w:rPr>
        <w:t>асоките за кандидатстване по предстоящата покана за н</w:t>
      </w:r>
      <w:r>
        <w:rPr>
          <w:rFonts w:ascii="Times New Roman" w:hAnsi="Times New Roman" w:cs="Times New Roman"/>
          <w:sz w:val="24"/>
          <w:szCs w:val="24"/>
        </w:rPr>
        <w:t>а</w:t>
      </w:r>
      <w:r w:rsidRPr="0035472B">
        <w:rPr>
          <w:rFonts w:ascii="Times New Roman" w:hAnsi="Times New Roman" w:cs="Times New Roman"/>
          <w:sz w:val="24"/>
          <w:szCs w:val="24"/>
        </w:rPr>
        <w:t>биране</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на предложения за интегрирани мерки за подобряване на достъпа до образование, заетост, социални и здравни грижи и услуги. В началото на декември 2020 е проведена „кръгла маса“ за дискутиране на публикуваните на 18.11.2020г. предложения за  Насоки за кандидатстване и подбор на интегрирани проекти в подкрепа на ромското включване. В нея вземат участие представители на Програмния оператор, на Националното координационно звено, </w:t>
      </w:r>
      <w:r>
        <w:rPr>
          <w:rFonts w:ascii="Times New Roman" w:hAnsi="Times New Roman" w:cs="Times New Roman"/>
          <w:sz w:val="24"/>
          <w:szCs w:val="24"/>
        </w:rPr>
        <w:t>на държавни институции,</w:t>
      </w:r>
      <w:r w:rsidRPr="0035472B">
        <w:rPr>
          <w:rFonts w:ascii="Times New Roman" w:hAnsi="Times New Roman" w:cs="Times New Roman"/>
          <w:sz w:val="24"/>
          <w:szCs w:val="24"/>
        </w:rPr>
        <w:t xml:space="preserve"> на неправителствени организации, работещи в областта на ромското включване.</w:t>
      </w:r>
    </w:p>
    <w:p w14:paraId="70B91AE4" w14:textId="77777777" w:rsidR="00995A1D" w:rsidRPr="0035472B" w:rsidRDefault="00995A1D" w:rsidP="00C43CA0">
      <w:pPr>
        <w:pStyle w:val="ListParagraph"/>
        <w:numPr>
          <w:ilvl w:val="1"/>
          <w:numId w:val="19"/>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Съответствие на програмата с националните политики за интегриране на ромите и синергия с други проекти и програми</w:t>
      </w:r>
      <w:r>
        <w:rPr>
          <w:rFonts w:ascii="Times New Roman" w:hAnsi="Times New Roman" w:cs="Times New Roman"/>
          <w:b/>
          <w:i/>
          <w:sz w:val="24"/>
          <w:szCs w:val="24"/>
        </w:rPr>
        <w:t xml:space="preserve"> с ромски</w:t>
      </w:r>
      <w:r w:rsidRPr="0035472B">
        <w:rPr>
          <w:rFonts w:ascii="Times New Roman" w:hAnsi="Times New Roman" w:cs="Times New Roman"/>
          <w:b/>
          <w:i/>
          <w:sz w:val="24"/>
          <w:szCs w:val="24"/>
        </w:rPr>
        <w:t xml:space="preserve"> фокус</w:t>
      </w:r>
    </w:p>
    <w:p w14:paraId="08498475" w14:textId="77777777" w:rsidR="00995A1D" w:rsidRPr="0035472B" w:rsidRDefault="00995A1D" w:rsidP="00995A1D">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b/>
          <w:sz w:val="24"/>
          <w:szCs w:val="24"/>
        </w:rPr>
        <w:t>Предложените инициативи и мерки по програмата „Местно развитие, намаляване на бедността и подобрено включване на уязвими групи“ като цяло са в съответствие с Националната стратегия на Република България за интегриране на ромите 2012 - 2020г (НСРБИР), с Националния план за действие за периода 2015-2020г. за изпълнение на НСРБИР и с Рамковата програма за интегриране на ромите в българското общество (2010-2020г.).</w:t>
      </w:r>
      <w:r w:rsidRPr="0035472B">
        <w:rPr>
          <w:rFonts w:ascii="Times New Roman" w:hAnsi="Times New Roman" w:cs="Times New Roman"/>
          <w:sz w:val="24"/>
          <w:szCs w:val="24"/>
        </w:rPr>
        <w:t xml:space="preserve"> Това е особено валидно по отношение </w:t>
      </w:r>
      <w:r w:rsidRPr="0035472B">
        <w:rPr>
          <w:rFonts w:ascii="Times New Roman" w:hAnsi="Times New Roman" w:cs="Times New Roman"/>
          <w:sz w:val="24"/>
          <w:szCs w:val="24"/>
        </w:rPr>
        <w:lastRenderedPageBreak/>
        <w:t xml:space="preserve">необходимостта от интегрирани подходи при справяне с достъпа до образование, до работни места, до социални услуги и други права. </w:t>
      </w:r>
    </w:p>
    <w:p w14:paraId="076B3813" w14:textId="77777777" w:rsidR="00995A1D" w:rsidRPr="0035472B" w:rsidRDefault="00995A1D" w:rsidP="00995A1D">
      <w:pPr>
        <w:pStyle w:val="ListParagraph"/>
        <w:tabs>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r w:rsidRPr="5825EBD4">
        <w:rPr>
          <w:rFonts w:ascii="Times New Roman" w:hAnsi="Times New Roman" w:cs="Times New Roman"/>
          <w:sz w:val="24"/>
          <w:szCs w:val="24"/>
        </w:rPr>
        <w:t xml:space="preserve">НСРБИР не дава приоритет на различните области и мерки за достъп до основни права и услуги (образование, заетост, социални и здравни услуги, жилища и т.н.). Изглежда обаче, че основният приоритет на правителството е образованието като инвестиция за предотвратяване на ромското изключване в дългосрочен план. Съществуват различни  програми (включително на ЕСИФ) за достъп до предучилищно образование, записване в първи клас, намаляване на отпадането от училище, подготовка на образователни медиатори, които са изрично упоменати в НСРБИР. Приоритетите на програмата „Местно развитие, намаляване на бедността и подобрено включване на уязвими групи“ по-скоро също са ориентирани към достъпа до образование. Подценено изглежда адресирането на подобряването на образователните постижения на ромските ученици и позитивни мерки за увеличаване на достъпа до университетско образование, които не са приоритет и на оценяваната програма. Адресира се и достъпа на ромите до заетост чрез малката </w:t>
      </w:r>
      <w:proofErr w:type="spellStart"/>
      <w:r w:rsidRPr="5825EBD4">
        <w:rPr>
          <w:rFonts w:ascii="Times New Roman" w:hAnsi="Times New Roman" w:cs="Times New Roman"/>
          <w:sz w:val="24"/>
          <w:szCs w:val="24"/>
        </w:rPr>
        <w:t>грантова</w:t>
      </w:r>
      <w:proofErr w:type="spellEnd"/>
      <w:r w:rsidRPr="5825EBD4">
        <w:rPr>
          <w:rFonts w:ascii="Times New Roman" w:hAnsi="Times New Roman" w:cs="Times New Roman"/>
          <w:sz w:val="24"/>
          <w:szCs w:val="24"/>
        </w:rPr>
        <w:t xml:space="preserve"> схема за създаване на работни места и като част от интегрираните проекти на общините. Не се предвиждат мерки, свързани с достъпа до жилища, които изискват по-големи инвестиции и се очаква да бъдат финансирани от структурните фондове на ЕС. </w:t>
      </w:r>
    </w:p>
    <w:p w14:paraId="3752F3E4"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В съответствие с националната политика за социално включване и интегриране на ромите, всички инициативи и проекти на програмата предвиждат специални дейности, насочени към подпомагане на райони в неравностойно положение. Проектът на Българския червен кръст за осигуряване на грижи и помощ за възрастни хора се изпълнява в Северозападния регион, един от най-бедните региони в ЕС с висок процент ромско население. Това е едно от задължителните изисквания в Насоките за кандидатстване, което се наблюдава от ПО</w:t>
      </w:r>
      <w:r>
        <w:rPr>
          <w:rFonts w:ascii="Times New Roman" w:hAnsi="Times New Roman" w:cs="Times New Roman"/>
          <w:sz w:val="24"/>
          <w:szCs w:val="24"/>
        </w:rPr>
        <w:t xml:space="preserve"> и НКЗ</w:t>
      </w:r>
      <w:r w:rsidRPr="0035472B">
        <w:rPr>
          <w:rFonts w:ascii="Times New Roman" w:hAnsi="Times New Roman" w:cs="Times New Roman"/>
          <w:sz w:val="24"/>
          <w:szCs w:val="24"/>
        </w:rPr>
        <w:t>.</w:t>
      </w:r>
    </w:p>
    <w:p w14:paraId="04633425"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Процедурата за създаване на нови младежки центрове също подчертава значението на работата с уязвими групи млади хора в общини в неравностойно положение и с по-висок дял на ромско население. В Насоките за кандидатстване изрично се изисква 20% от младите хора, включени в дейностите на </w:t>
      </w:r>
      <w:r>
        <w:rPr>
          <w:rFonts w:ascii="Times New Roman" w:hAnsi="Times New Roman" w:cs="Times New Roman"/>
          <w:sz w:val="24"/>
          <w:szCs w:val="24"/>
        </w:rPr>
        <w:t>мл</w:t>
      </w:r>
      <w:r w:rsidRPr="0035472B">
        <w:rPr>
          <w:rFonts w:ascii="Times New Roman" w:hAnsi="Times New Roman" w:cs="Times New Roman"/>
          <w:sz w:val="24"/>
          <w:szCs w:val="24"/>
        </w:rPr>
        <w:t xml:space="preserve">адежките центрове, да са от уязвими групи (вкл. роми). В резултат на вече завършената процедура за подбор и оценка,  нови младежки центрове ще </w:t>
      </w:r>
      <w:r w:rsidRPr="0035472B">
        <w:rPr>
          <w:rFonts w:ascii="Times New Roman" w:eastAsia="Calibri" w:hAnsi="Times New Roman" w:cs="Times New Roman"/>
          <w:color w:val="000000"/>
          <w:sz w:val="24"/>
          <w:szCs w:val="24"/>
        </w:rPr>
        <w:t>бъдат създадени в региони с голям дял младежи в риск, вкл. роми (одобрени са проекти на общините Бургас, Монтана, Перник и Габрово).</w:t>
      </w:r>
    </w:p>
    <w:p w14:paraId="6CD41966" w14:textId="77777777" w:rsidR="00995A1D" w:rsidRPr="0035472B" w:rsidRDefault="00995A1D" w:rsidP="00995A1D">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b/>
          <w:sz w:val="24"/>
          <w:szCs w:val="24"/>
        </w:rPr>
        <w:lastRenderedPageBreak/>
        <w:t xml:space="preserve">Целите и дейностите по програмата „Местно развитие, намаляване на бедността и подобрено включване на уязвими групи“ надграждат резултати, свързани с ромския фокус, по ФМ на ЕИП от предходния програмен период (2009 – 2014 г.). Програмата е съобразена и с предоставяната финансова подкрепа от ЕСИФ по различните оперативни програми.  </w:t>
      </w:r>
      <w:r w:rsidRPr="0035472B">
        <w:rPr>
          <w:rFonts w:ascii="Times New Roman" w:hAnsi="Times New Roman" w:cs="Times New Roman"/>
          <w:sz w:val="24"/>
          <w:szCs w:val="24"/>
        </w:rPr>
        <w:t>Анализът показва, че съществуващите оперативни програми на ЕСИФ също подкрепят мерки, свързани с младежки центрове, достъп до образование, както и интегрирани подходи на местно ниво.</w:t>
      </w:r>
      <w:r>
        <w:rPr>
          <w:rFonts w:ascii="Times New Roman" w:hAnsi="Times New Roman" w:cs="Times New Roman"/>
          <w:sz w:val="24"/>
          <w:szCs w:val="24"/>
        </w:rPr>
        <w:t xml:space="preserve"> Оценяваната програма</w:t>
      </w:r>
      <w:r w:rsidRPr="0035472B">
        <w:rPr>
          <w:rFonts w:ascii="Times New Roman" w:hAnsi="Times New Roman" w:cs="Times New Roman"/>
          <w:sz w:val="24"/>
          <w:szCs w:val="24"/>
        </w:rPr>
        <w:t xml:space="preserve"> по-скоро допълва</w:t>
      </w:r>
      <w:r w:rsidRPr="0035472B">
        <w:rPr>
          <w:rFonts w:ascii="Times New Roman" w:hAnsi="Times New Roman" w:cs="Times New Roman"/>
          <w:b/>
          <w:sz w:val="24"/>
          <w:szCs w:val="24"/>
        </w:rPr>
        <w:t xml:space="preserve">  </w:t>
      </w:r>
      <w:r w:rsidRPr="0035472B">
        <w:rPr>
          <w:rFonts w:ascii="Times New Roman" w:hAnsi="Times New Roman" w:cs="Times New Roman"/>
          <w:sz w:val="24"/>
          <w:szCs w:val="24"/>
        </w:rPr>
        <w:t xml:space="preserve">тези програми, </w:t>
      </w:r>
      <w:r w:rsidRPr="007F6699">
        <w:rPr>
          <w:rFonts w:ascii="Times New Roman" w:hAnsi="Times New Roman" w:cs="Times New Roman"/>
          <w:sz w:val="24"/>
          <w:szCs w:val="24"/>
        </w:rPr>
        <w:t>като</w:t>
      </w:r>
      <w:r w:rsidRPr="0035472B">
        <w:rPr>
          <w:rFonts w:ascii="Times New Roman" w:hAnsi="Times New Roman" w:cs="Times New Roman"/>
          <w:sz w:val="24"/>
          <w:szCs w:val="24"/>
        </w:rPr>
        <w:t xml:space="preserve"> НКЗ следи внимателно </w:t>
      </w:r>
      <w:r>
        <w:rPr>
          <w:rFonts w:ascii="Times New Roman" w:hAnsi="Times New Roman" w:cs="Times New Roman"/>
          <w:sz w:val="24"/>
          <w:szCs w:val="24"/>
        </w:rPr>
        <w:t xml:space="preserve">да не се допуска </w:t>
      </w:r>
      <w:r w:rsidRPr="0035472B">
        <w:rPr>
          <w:rFonts w:ascii="Times New Roman" w:hAnsi="Times New Roman" w:cs="Times New Roman"/>
          <w:sz w:val="24"/>
          <w:szCs w:val="24"/>
        </w:rPr>
        <w:t xml:space="preserve">припокриването на дейности и финансиране. </w:t>
      </w:r>
    </w:p>
    <w:p w14:paraId="1FDF5378" w14:textId="77777777" w:rsidR="00995A1D" w:rsidRDefault="00995A1D" w:rsidP="00995A1D">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r w:rsidRPr="0035472B">
        <w:rPr>
          <w:rFonts w:ascii="Times New Roman" w:hAnsi="Times New Roman" w:cs="Times New Roman"/>
          <w:b/>
          <w:sz w:val="24"/>
          <w:szCs w:val="24"/>
        </w:rPr>
        <w:t>Планираната схема за предоставяне на финансова</w:t>
      </w:r>
      <w:r>
        <w:rPr>
          <w:rFonts w:ascii="Times New Roman" w:hAnsi="Times New Roman" w:cs="Times New Roman"/>
          <w:b/>
          <w:sz w:val="24"/>
          <w:szCs w:val="24"/>
        </w:rPr>
        <w:t xml:space="preserve"> подкрепа за интегрирани мерки</w:t>
      </w:r>
      <w:r w:rsidRPr="0035472B">
        <w:rPr>
          <w:rFonts w:ascii="Times New Roman" w:hAnsi="Times New Roman" w:cs="Times New Roman"/>
          <w:b/>
          <w:sz w:val="24"/>
          <w:szCs w:val="24"/>
        </w:rPr>
        <w:t xml:space="preserve"> за местно развитие, е ориентирана към една от най-неотложните потребности от намиране на работещи решения на местно ниво за социално включване и овластяване на ромите.</w:t>
      </w:r>
      <w:r w:rsidRPr="0035472B">
        <w:rPr>
          <w:rFonts w:ascii="Times New Roman" w:hAnsi="Times New Roman" w:cs="Times New Roman"/>
          <w:sz w:val="24"/>
          <w:szCs w:val="24"/>
        </w:rPr>
        <w:t xml:space="preserve"> Тя е свързана с хоризонталния приоритет на НСРБИР за прилагане на интегриран териториален подход, позволяващ едновременното предприемане на комплексни мерки в определена община или населено място и обединяване на ресурсите по различни приоритети, като се вземат предвид специфичните местни нужди, особено нуждите на хората в неравностойно положение, за да се постигнат видими промени в отделни селища/квартали.</w:t>
      </w:r>
      <w:r>
        <w:rPr>
          <w:rFonts w:ascii="Times New Roman" w:hAnsi="Times New Roman" w:cs="Times New Roman"/>
          <w:sz w:val="24"/>
          <w:szCs w:val="24"/>
        </w:rPr>
        <w:t xml:space="preserve"> А</w:t>
      </w:r>
      <w:r w:rsidRPr="0035472B">
        <w:rPr>
          <w:rFonts w:ascii="Times New Roman" w:hAnsi="Times New Roman" w:cs="Times New Roman"/>
          <w:sz w:val="24"/>
          <w:szCs w:val="24"/>
        </w:rPr>
        <w:t xml:space="preserve">ко е проектиран добре, този компонент </w:t>
      </w:r>
      <w:r>
        <w:rPr>
          <w:rFonts w:ascii="Times New Roman" w:hAnsi="Times New Roman" w:cs="Times New Roman"/>
          <w:sz w:val="24"/>
          <w:szCs w:val="24"/>
        </w:rPr>
        <w:t xml:space="preserve">на програмата </w:t>
      </w:r>
      <w:r w:rsidRPr="0035472B">
        <w:rPr>
          <w:rFonts w:ascii="Times New Roman" w:hAnsi="Times New Roman" w:cs="Times New Roman"/>
          <w:sz w:val="24"/>
          <w:szCs w:val="24"/>
        </w:rPr>
        <w:t>може да създаде и тества добри практики, които адресират по интегриран начин множество приоритети – образование, създаване на работни места, достъп до социални и здравни услуги</w:t>
      </w:r>
      <w:r>
        <w:rPr>
          <w:rFonts w:ascii="Times New Roman" w:hAnsi="Times New Roman" w:cs="Times New Roman"/>
          <w:sz w:val="24"/>
          <w:szCs w:val="24"/>
        </w:rPr>
        <w:t xml:space="preserve"> </w:t>
      </w:r>
      <w:r w:rsidRPr="0035472B">
        <w:rPr>
          <w:rFonts w:ascii="Times New Roman" w:hAnsi="Times New Roman" w:cs="Times New Roman"/>
          <w:sz w:val="24"/>
          <w:szCs w:val="24"/>
        </w:rPr>
        <w:t>и други. Той може да допринесе и в друг аспект, посочен в НСРБИР – изграждане на структури на гражданското общество и участие в общинско планиране и прилагане на съответните мерки за приобщаване на ромите.</w:t>
      </w:r>
    </w:p>
    <w:p w14:paraId="5591EE58" w14:textId="77777777" w:rsidR="00995A1D" w:rsidRPr="0035472B" w:rsidRDefault="00995A1D" w:rsidP="00995A1D">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jc w:val="both"/>
        <w:rPr>
          <w:rFonts w:ascii="Times New Roman" w:hAnsi="Times New Roman" w:cs="Times New Roman"/>
          <w:sz w:val="24"/>
          <w:szCs w:val="24"/>
        </w:rPr>
      </w:pPr>
    </w:p>
    <w:p w14:paraId="5A71984F" w14:textId="77777777" w:rsidR="00995A1D" w:rsidRPr="0035472B" w:rsidRDefault="00995A1D" w:rsidP="00C43CA0">
      <w:pPr>
        <w:pStyle w:val="ListParagraph"/>
        <w:numPr>
          <w:ilvl w:val="1"/>
          <w:numId w:val="19"/>
        </w:numPr>
        <w:tabs>
          <w:tab w:val="left" w:pos="0"/>
          <w:tab w:val="left" w:pos="567"/>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 xml:space="preserve">Консултативен процес и включване на ромски организации в планирането  и изпълнението на програмата </w:t>
      </w:r>
    </w:p>
    <w:p w14:paraId="52ECEF95" w14:textId="77777777" w:rsidR="00995A1D"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81059A">
        <w:rPr>
          <w:rFonts w:ascii="Times New Roman" w:hAnsi="Times New Roman" w:cs="Times New Roman"/>
          <w:b/>
          <w:sz w:val="24"/>
          <w:szCs w:val="24"/>
        </w:rPr>
        <w:t>НКЗ и ПО се стремят към установяване на добро сътрудничество с различни представители на ромското гражданско общество.</w:t>
      </w:r>
      <w:r>
        <w:rPr>
          <w:rFonts w:ascii="Times New Roman" w:hAnsi="Times New Roman" w:cs="Times New Roman"/>
          <w:sz w:val="24"/>
          <w:szCs w:val="24"/>
        </w:rPr>
        <w:t xml:space="preserve"> </w:t>
      </w:r>
      <w:r w:rsidRPr="0035472B">
        <w:rPr>
          <w:rFonts w:ascii="Times New Roman" w:hAnsi="Times New Roman" w:cs="Times New Roman"/>
          <w:sz w:val="24"/>
          <w:szCs w:val="24"/>
        </w:rPr>
        <w:t>Ромски неправителствени организации участват активно в консултативната среща на заинтересованите страни по програмите с фокус върху ромите, проведена на 25 май 2017г. Направените предложения от ромски НПО за конкретни мерки, са отразени и в идейните концепции на съответните програми, а в някои случаи, те са изцяло включени (например в програма „Правосъдие“).</w:t>
      </w:r>
    </w:p>
    <w:p w14:paraId="66AFFBA5"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AD2E65">
        <w:rPr>
          <w:rFonts w:ascii="Times New Roman" w:hAnsi="Times New Roman" w:cs="Times New Roman"/>
          <w:sz w:val="24"/>
          <w:szCs w:val="24"/>
        </w:rPr>
        <w:lastRenderedPageBreak/>
        <w:t>Конкретно в програмата „Местно развитие, намаляване на бедността и подобрено включване на уязвими групи“</w:t>
      </w:r>
      <w:r>
        <w:rPr>
          <w:rFonts w:ascii="Times New Roman" w:hAnsi="Times New Roman" w:cs="Times New Roman"/>
          <w:sz w:val="24"/>
          <w:szCs w:val="24"/>
        </w:rPr>
        <w:t xml:space="preserve"> са включени</w:t>
      </w:r>
      <w:r w:rsidRPr="008172D7">
        <w:rPr>
          <w:rFonts w:ascii="Times New Roman" w:hAnsi="Times New Roman" w:cs="Times New Roman"/>
          <w:sz w:val="24"/>
          <w:szCs w:val="24"/>
        </w:rPr>
        <w:t xml:space="preserve"> някои от предложенията на НПО за подхода към образованието в мултикултурна среда, разширяване на капацитета на педагогическия персонал и достъп до предучилищно образование. Други предложения от ромските НПО, свързани с увеличаването на участието на ромите като критичен фактор за разширяване на капацитета на местните и регионалните власт</w:t>
      </w:r>
      <w:r>
        <w:rPr>
          <w:rFonts w:ascii="Times New Roman" w:hAnsi="Times New Roman" w:cs="Times New Roman"/>
          <w:sz w:val="24"/>
          <w:szCs w:val="24"/>
        </w:rPr>
        <w:t>и, не са взети предвид</w:t>
      </w:r>
      <w:r w:rsidRPr="008172D7">
        <w:rPr>
          <w:rFonts w:ascii="Times New Roman" w:hAnsi="Times New Roman" w:cs="Times New Roman"/>
          <w:sz w:val="24"/>
          <w:szCs w:val="24"/>
        </w:rPr>
        <w:t>. Те включват предложения за създаване на местни структури за сътрудничество, консултации и мониторинг с поне 1/3 от представители на местната ромска общност, ромски експерти и организации, както и осигуряване на ресурси за улесняване на диалога и съвместни действия на институциите и ромите представители на общностите.</w:t>
      </w:r>
      <w:r>
        <w:rPr>
          <w:rFonts w:ascii="Times New Roman" w:hAnsi="Times New Roman" w:cs="Times New Roman"/>
          <w:sz w:val="24"/>
          <w:szCs w:val="24"/>
        </w:rPr>
        <w:t xml:space="preserve"> Други</w:t>
      </w:r>
      <w:r w:rsidRPr="008172D7">
        <w:rPr>
          <w:rFonts w:ascii="Times New Roman" w:hAnsi="Times New Roman" w:cs="Times New Roman"/>
          <w:sz w:val="24"/>
          <w:szCs w:val="24"/>
        </w:rPr>
        <w:t xml:space="preserve"> предло</w:t>
      </w:r>
      <w:r>
        <w:rPr>
          <w:rFonts w:ascii="Times New Roman" w:hAnsi="Times New Roman" w:cs="Times New Roman"/>
          <w:sz w:val="24"/>
          <w:szCs w:val="24"/>
        </w:rPr>
        <w:t>жения, които също не са отразени в програмата</w:t>
      </w:r>
      <w:r w:rsidRPr="008172D7">
        <w:rPr>
          <w:rFonts w:ascii="Times New Roman" w:hAnsi="Times New Roman" w:cs="Times New Roman"/>
          <w:sz w:val="24"/>
          <w:szCs w:val="24"/>
        </w:rPr>
        <w:t>, се отнасят до дейности, необходими за осигуряване на овластяването на ромските жени, които ще изискват специално внимание и добре обмислени общностни интервенции (за преодоляване на отпадането от училище поради традиционните ценности и ранните бракове,</w:t>
      </w:r>
      <w:r>
        <w:rPr>
          <w:rFonts w:ascii="Times New Roman" w:hAnsi="Times New Roman" w:cs="Times New Roman"/>
          <w:sz w:val="24"/>
          <w:szCs w:val="24"/>
        </w:rPr>
        <w:t xml:space="preserve"> увеличаване на техния достъп до</w:t>
      </w:r>
      <w:r w:rsidRPr="008172D7">
        <w:rPr>
          <w:rFonts w:ascii="Times New Roman" w:hAnsi="Times New Roman" w:cs="Times New Roman"/>
          <w:sz w:val="24"/>
          <w:szCs w:val="24"/>
        </w:rPr>
        <w:t xml:space="preserve"> здраве, работа и подпомагане на по-активното им участие в социалния живот и др.).</w:t>
      </w:r>
      <w:r>
        <w:rPr>
          <w:rFonts w:ascii="Times New Roman" w:hAnsi="Times New Roman" w:cs="Times New Roman"/>
          <w:sz w:val="24"/>
          <w:szCs w:val="24"/>
        </w:rPr>
        <w:t xml:space="preserve"> У</w:t>
      </w:r>
      <w:r w:rsidRPr="008172D7">
        <w:rPr>
          <w:rFonts w:ascii="Times New Roman" w:hAnsi="Times New Roman" w:cs="Times New Roman"/>
          <w:sz w:val="24"/>
          <w:szCs w:val="24"/>
        </w:rPr>
        <w:t xml:space="preserve">частието на ромите се предвижда </w:t>
      </w:r>
      <w:r>
        <w:rPr>
          <w:rFonts w:ascii="Times New Roman" w:hAnsi="Times New Roman" w:cs="Times New Roman"/>
          <w:sz w:val="24"/>
          <w:szCs w:val="24"/>
        </w:rPr>
        <w:t xml:space="preserve">предимно </w:t>
      </w:r>
      <w:r w:rsidRPr="008172D7">
        <w:rPr>
          <w:rFonts w:ascii="Times New Roman" w:hAnsi="Times New Roman" w:cs="Times New Roman"/>
          <w:sz w:val="24"/>
          <w:szCs w:val="24"/>
        </w:rPr>
        <w:t>като участие в дейностите, на които те ще бъдат бенефициенти</w:t>
      </w:r>
      <w:r>
        <w:rPr>
          <w:rFonts w:ascii="Times New Roman" w:hAnsi="Times New Roman" w:cs="Times New Roman"/>
          <w:sz w:val="24"/>
          <w:szCs w:val="24"/>
        </w:rPr>
        <w:t xml:space="preserve">, отколкото при </w:t>
      </w:r>
      <w:r w:rsidRPr="008172D7">
        <w:rPr>
          <w:rFonts w:ascii="Times New Roman" w:hAnsi="Times New Roman" w:cs="Times New Roman"/>
          <w:sz w:val="24"/>
          <w:szCs w:val="24"/>
        </w:rPr>
        <w:t>проектиран</w:t>
      </w:r>
      <w:r>
        <w:rPr>
          <w:rFonts w:ascii="Times New Roman" w:hAnsi="Times New Roman" w:cs="Times New Roman"/>
          <w:sz w:val="24"/>
          <w:szCs w:val="24"/>
        </w:rPr>
        <w:t>ето и изпълнението на проектите</w:t>
      </w:r>
      <w:r w:rsidRPr="008172D7">
        <w:rPr>
          <w:rFonts w:ascii="Times New Roman" w:hAnsi="Times New Roman" w:cs="Times New Roman"/>
          <w:sz w:val="24"/>
          <w:szCs w:val="24"/>
        </w:rPr>
        <w:t>.</w:t>
      </w:r>
    </w:p>
    <w:p w14:paraId="0855E4F4"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Добър пример за включване на представители на ромската общност в консултативния процес е организираната през декември 2019г</w:t>
      </w:r>
      <w:r>
        <w:rPr>
          <w:rFonts w:ascii="Times New Roman" w:hAnsi="Times New Roman" w:cs="Times New Roman"/>
          <w:sz w:val="24"/>
          <w:szCs w:val="24"/>
        </w:rPr>
        <w:t>.</w:t>
      </w:r>
      <w:r w:rsidRPr="0035472B">
        <w:rPr>
          <w:rFonts w:ascii="Times New Roman" w:hAnsi="Times New Roman" w:cs="Times New Roman"/>
          <w:sz w:val="24"/>
          <w:szCs w:val="24"/>
        </w:rPr>
        <w:t xml:space="preserve"> от НКЗ в партньорство с Офиса на ФМ „Кръгла маса: Мерки за интеграция на ромите по ФM на ЕИП и НФМ 2014-2021 - предизвикателства при изпълнението, стратегии за мониторинг, активно включване и овластяване на ромите – обмяна на опит и добри практики“. В </w:t>
      </w:r>
      <w:r>
        <w:rPr>
          <w:rFonts w:ascii="Times New Roman" w:hAnsi="Times New Roman" w:cs="Times New Roman"/>
          <w:sz w:val="24"/>
          <w:szCs w:val="24"/>
        </w:rPr>
        <w:t>нея</w:t>
      </w:r>
      <w:r w:rsidRPr="0035472B">
        <w:rPr>
          <w:rFonts w:ascii="Times New Roman" w:hAnsi="Times New Roman" w:cs="Times New Roman"/>
          <w:sz w:val="24"/>
          <w:szCs w:val="24"/>
        </w:rPr>
        <w:t xml:space="preserve"> участват повече от 120 представители на ключови заинтересовани страни, ангажирани с приобщаването на ромите на национално и европейско равнище,  сред които ромски и </w:t>
      </w:r>
      <w:proofErr w:type="spellStart"/>
      <w:r w:rsidRPr="0035472B">
        <w:rPr>
          <w:rFonts w:ascii="Times New Roman" w:hAnsi="Times New Roman" w:cs="Times New Roman"/>
          <w:sz w:val="24"/>
          <w:szCs w:val="24"/>
        </w:rPr>
        <w:t>проромски</w:t>
      </w:r>
      <w:proofErr w:type="spellEnd"/>
      <w:r w:rsidRPr="0035472B">
        <w:rPr>
          <w:rFonts w:ascii="Times New Roman" w:hAnsi="Times New Roman" w:cs="Times New Roman"/>
          <w:sz w:val="24"/>
          <w:szCs w:val="24"/>
        </w:rPr>
        <w:t xml:space="preserve"> граждански организации, общини, програмни оператори, организатори на проекти, международни партньорски организации, ГД „Правосъдие“ на Европейската комисия, Съвет на Европа, Агенция на ЕС </w:t>
      </w:r>
      <w:r>
        <w:rPr>
          <w:rFonts w:ascii="Times New Roman" w:hAnsi="Times New Roman" w:cs="Times New Roman"/>
          <w:sz w:val="24"/>
          <w:szCs w:val="24"/>
        </w:rPr>
        <w:t>за основни права</w:t>
      </w:r>
      <w:r w:rsidRPr="0035472B">
        <w:rPr>
          <w:rFonts w:ascii="Times New Roman" w:hAnsi="Times New Roman" w:cs="Times New Roman"/>
          <w:sz w:val="24"/>
          <w:szCs w:val="24"/>
        </w:rPr>
        <w:t xml:space="preserve">, управляващи органи на ЕСИФ, ресорни министерства, Национално сдружение на общините в </w:t>
      </w:r>
      <w:proofErr w:type="spellStart"/>
      <w:r w:rsidRPr="0035472B">
        <w:rPr>
          <w:rFonts w:ascii="Times New Roman" w:hAnsi="Times New Roman" w:cs="Times New Roman"/>
          <w:sz w:val="24"/>
          <w:szCs w:val="24"/>
        </w:rPr>
        <w:t>РБългария</w:t>
      </w:r>
      <w:proofErr w:type="spellEnd"/>
      <w:r w:rsidRPr="0035472B">
        <w:rPr>
          <w:rFonts w:ascii="Times New Roman" w:hAnsi="Times New Roman" w:cs="Times New Roman"/>
          <w:sz w:val="24"/>
          <w:szCs w:val="24"/>
        </w:rPr>
        <w:t xml:space="preserve">, Комисия за защита срещу дискриминация и др. Кръглата маса предоставя платформа за споделяне на опит и добри практики по отношение на </w:t>
      </w:r>
      <w:r>
        <w:rPr>
          <w:rFonts w:ascii="Times New Roman" w:hAnsi="Times New Roman" w:cs="Times New Roman"/>
          <w:sz w:val="24"/>
          <w:szCs w:val="24"/>
        </w:rPr>
        <w:t>социалното включване</w:t>
      </w:r>
      <w:r w:rsidRPr="0035472B">
        <w:rPr>
          <w:rFonts w:ascii="Times New Roman" w:hAnsi="Times New Roman" w:cs="Times New Roman"/>
          <w:sz w:val="24"/>
          <w:szCs w:val="24"/>
        </w:rPr>
        <w:t xml:space="preserve"> и овластяване на ромите. </w:t>
      </w:r>
    </w:p>
    <w:p w14:paraId="623D095B"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lastRenderedPageBreak/>
        <w:t>Поканата за подаване на предложения за интегрирани проекти на общините има голям потенциал за подобряване на положението на местните ромски общности чрез увеличаване на техния достъп до качествени услуги и права. Неговата реализация зависи както о</w:t>
      </w:r>
      <w:r>
        <w:rPr>
          <w:rFonts w:ascii="Times New Roman" w:hAnsi="Times New Roman" w:cs="Times New Roman"/>
          <w:sz w:val="24"/>
          <w:szCs w:val="24"/>
        </w:rPr>
        <w:t>т политическата воля на общините да се справят</w:t>
      </w:r>
      <w:r w:rsidRPr="0035472B">
        <w:rPr>
          <w:rFonts w:ascii="Times New Roman" w:hAnsi="Times New Roman" w:cs="Times New Roman"/>
          <w:sz w:val="24"/>
          <w:szCs w:val="24"/>
        </w:rPr>
        <w:t xml:space="preserve"> с проблемите на приобщаването на ромите, така и от техния стратегически и технически капацитет да </w:t>
      </w:r>
      <w:r>
        <w:rPr>
          <w:rFonts w:ascii="Times New Roman" w:hAnsi="Times New Roman" w:cs="Times New Roman"/>
          <w:sz w:val="24"/>
          <w:szCs w:val="24"/>
        </w:rPr>
        <w:t xml:space="preserve">адресират адекватно </w:t>
      </w:r>
      <w:r w:rsidRPr="0035472B">
        <w:rPr>
          <w:rFonts w:ascii="Times New Roman" w:hAnsi="Times New Roman" w:cs="Times New Roman"/>
          <w:sz w:val="24"/>
          <w:szCs w:val="24"/>
        </w:rPr>
        <w:t>комплексните предизвикателства на социалното изключване на ромите</w:t>
      </w:r>
      <w:r w:rsidRPr="00B464F6">
        <w:rPr>
          <w:rFonts w:ascii="Times New Roman" w:hAnsi="Times New Roman" w:cs="Times New Roman"/>
          <w:sz w:val="24"/>
          <w:szCs w:val="24"/>
        </w:rPr>
        <w:t>. В настоящия си вид, поканата за подаване на предложения за инте</w:t>
      </w:r>
      <w:r w:rsidRPr="00021D98">
        <w:rPr>
          <w:rFonts w:ascii="Times New Roman" w:hAnsi="Times New Roman" w:cs="Times New Roman"/>
          <w:sz w:val="24"/>
          <w:szCs w:val="24"/>
        </w:rPr>
        <w:t>грирани проекти предвижда само общините като допустими кандидати и не посочва изрично необходимостта от партньорство с местните ромски общности и НПО като равноправни партньори в процеса на проектиране и изпълнение. Ако ромите останат само пасивни бенефициенти на услугите, планирани в рамките на тези проекти, съществува заплаха тяхното въздействие и устойчивост да бъдат намалени.</w:t>
      </w:r>
    </w:p>
    <w:p w14:paraId="5A9CC20C"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Във връзка с предстоящото обявяване на покана за подбор на проекти за “Интегрирани мерки в подкрепа на ромското включване” и поради големия публичен интерес към нея,  ПО публикува за обществено обсъждане проект на Насоките за кандидатстване по тази покана, чийто дизайн е консултиран с ромски организации - Национална коалиция „Интелект“, Фондация за здраве и социално развитие (</w:t>
      </w:r>
      <w:proofErr w:type="spellStart"/>
      <w:r w:rsidRPr="5825EBD4">
        <w:rPr>
          <w:rFonts w:ascii="Times New Roman" w:hAnsi="Times New Roman" w:cs="Times New Roman"/>
          <w:sz w:val="24"/>
          <w:szCs w:val="24"/>
        </w:rPr>
        <w:t>Хесед</w:t>
      </w:r>
      <w:proofErr w:type="spellEnd"/>
      <w:r w:rsidRPr="5825EBD4">
        <w:rPr>
          <w:rFonts w:ascii="Times New Roman" w:hAnsi="Times New Roman" w:cs="Times New Roman"/>
          <w:sz w:val="24"/>
          <w:szCs w:val="24"/>
        </w:rPr>
        <w:t xml:space="preserve">). </w:t>
      </w:r>
      <w:r w:rsidRPr="00CC2C7B">
        <w:rPr>
          <w:rFonts w:ascii="Times New Roman" w:hAnsi="Times New Roman" w:cs="Times New Roman"/>
          <w:sz w:val="24"/>
          <w:szCs w:val="24"/>
        </w:rPr>
        <w:t xml:space="preserve">По този повод ПО организират „кръгла маса“, проведена на 2 декември 2020, под формата на видео-дискусия поради въведените в края на ноември 2020 г. по-строги противоепидемични мерки. В нея вземат участие представители на държавни институции и на неправителствени организации, работещи в областта на ромското включване, сред които: Комисия за защита от дискриминация, Център за образователна интеграция на децата и учениците от етническите малцинства (ЦОИДУЕМ), Център за изследване на демокрацията, Институт „Отворено общество – София“, </w:t>
      </w:r>
      <w:proofErr w:type="spellStart"/>
      <w:r w:rsidRPr="00CC2C7B">
        <w:rPr>
          <w:rFonts w:ascii="Times New Roman" w:hAnsi="Times New Roman" w:cs="Times New Roman"/>
          <w:sz w:val="24"/>
          <w:szCs w:val="24"/>
        </w:rPr>
        <w:t>Крида</w:t>
      </w:r>
      <w:proofErr w:type="spellEnd"/>
      <w:r w:rsidRPr="00CC2C7B">
        <w:rPr>
          <w:rFonts w:ascii="Times New Roman" w:hAnsi="Times New Roman" w:cs="Times New Roman"/>
          <w:sz w:val="24"/>
          <w:szCs w:val="24"/>
        </w:rPr>
        <w:t xml:space="preserve"> Консултинг ООД, Фондация за здраве и социално развитие (</w:t>
      </w:r>
      <w:proofErr w:type="spellStart"/>
      <w:r w:rsidRPr="00CC2C7B">
        <w:rPr>
          <w:rFonts w:ascii="Times New Roman" w:hAnsi="Times New Roman" w:cs="Times New Roman"/>
          <w:sz w:val="24"/>
          <w:szCs w:val="24"/>
        </w:rPr>
        <w:t>Хесед</w:t>
      </w:r>
      <w:proofErr w:type="spellEnd"/>
      <w:r w:rsidRPr="00CC2C7B">
        <w:rPr>
          <w:rFonts w:ascii="Times New Roman" w:hAnsi="Times New Roman" w:cs="Times New Roman"/>
          <w:sz w:val="24"/>
          <w:szCs w:val="24"/>
        </w:rPr>
        <w:t>), Сдружение „Свят без граници“, Асоциация „</w:t>
      </w:r>
      <w:proofErr w:type="spellStart"/>
      <w:r w:rsidRPr="00CC2C7B">
        <w:rPr>
          <w:rFonts w:ascii="Times New Roman" w:hAnsi="Times New Roman" w:cs="Times New Roman"/>
          <w:sz w:val="24"/>
          <w:szCs w:val="24"/>
        </w:rPr>
        <w:t>Интегро</w:t>
      </w:r>
      <w:proofErr w:type="spellEnd"/>
      <w:r w:rsidRPr="00CC2C7B">
        <w:rPr>
          <w:rFonts w:ascii="Times New Roman" w:hAnsi="Times New Roman" w:cs="Times New Roman"/>
          <w:sz w:val="24"/>
          <w:szCs w:val="24"/>
        </w:rPr>
        <w:t>“, Постоянна Ромска Конференция – Югоизток, Фондация „Тръст за социална алтернатива“, Фондация Рома – Лом, Сдружение ЛИДЕР, Фонд „Активни граждани“, СМК Рома Столипиново и др.</w:t>
      </w:r>
    </w:p>
    <w:p w14:paraId="4ACD25F8"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w w:val="105"/>
          <w:sz w:val="24"/>
          <w:szCs w:val="24"/>
        </w:rPr>
      </w:pPr>
      <w:r w:rsidRPr="0035472B">
        <w:rPr>
          <w:rFonts w:ascii="Times New Roman" w:hAnsi="Times New Roman" w:cs="Times New Roman"/>
          <w:sz w:val="24"/>
          <w:szCs w:val="24"/>
        </w:rPr>
        <w:t>ПО има намерение да осигури включването на ромс</w:t>
      </w:r>
      <w:r>
        <w:rPr>
          <w:rFonts w:ascii="Times New Roman" w:hAnsi="Times New Roman" w:cs="Times New Roman"/>
          <w:sz w:val="24"/>
          <w:szCs w:val="24"/>
        </w:rPr>
        <w:t xml:space="preserve">ки </w:t>
      </w:r>
      <w:r w:rsidRPr="0035472B">
        <w:rPr>
          <w:rFonts w:ascii="Times New Roman" w:hAnsi="Times New Roman" w:cs="Times New Roman"/>
          <w:sz w:val="24"/>
          <w:szCs w:val="24"/>
        </w:rPr>
        <w:t xml:space="preserve">НПО </w:t>
      </w:r>
      <w:r>
        <w:rPr>
          <w:rFonts w:ascii="Times New Roman" w:hAnsi="Times New Roman" w:cs="Times New Roman"/>
          <w:sz w:val="24"/>
          <w:szCs w:val="24"/>
        </w:rPr>
        <w:t xml:space="preserve">и активисти </w:t>
      </w:r>
      <w:r w:rsidRPr="0035472B">
        <w:rPr>
          <w:rFonts w:ascii="Times New Roman" w:hAnsi="Times New Roman" w:cs="Times New Roman"/>
          <w:sz w:val="24"/>
          <w:szCs w:val="24"/>
        </w:rPr>
        <w:t>в цялостния процес на планиране, изпълнение и отчитане на подкрепените по</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интегрираната схема проекти чрез фокус групи и редовни работни срещи. </w:t>
      </w:r>
      <w:r w:rsidRPr="0035472B">
        <w:rPr>
          <w:rFonts w:ascii="Times New Roman" w:hAnsi="Times New Roman" w:cs="Times New Roman"/>
          <w:w w:val="105"/>
          <w:sz w:val="24"/>
          <w:szCs w:val="24"/>
        </w:rPr>
        <w:t>В същото време, въз основа на опита със структурните фондове на ЕС, наличието на ромска неправителствена организация като партньор не винаги е гаранция за активно участие на</w:t>
      </w:r>
      <w:r>
        <w:rPr>
          <w:rFonts w:ascii="Times New Roman" w:hAnsi="Times New Roman" w:cs="Times New Roman"/>
          <w:w w:val="105"/>
          <w:sz w:val="24"/>
          <w:szCs w:val="24"/>
        </w:rPr>
        <w:t xml:space="preserve"> ромските </w:t>
      </w:r>
      <w:r>
        <w:rPr>
          <w:rFonts w:ascii="Times New Roman" w:hAnsi="Times New Roman" w:cs="Times New Roman"/>
          <w:w w:val="105"/>
          <w:sz w:val="24"/>
          <w:szCs w:val="24"/>
        </w:rPr>
        <w:lastRenderedPageBreak/>
        <w:t>общности</w:t>
      </w:r>
      <w:r w:rsidRPr="0035472B">
        <w:rPr>
          <w:rFonts w:ascii="Times New Roman" w:hAnsi="Times New Roman" w:cs="Times New Roman"/>
          <w:w w:val="105"/>
          <w:sz w:val="24"/>
          <w:szCs w:val="24"/>
        </w:rPr>
        <w:t>. Важно е този партньор да м</w:t>
      </w:r>
      <w:r>
        <w:rPr>
          <w:rFonts w:ascii="Times New Roman" w:hAnsi="Times New Roman" w:cs="Times New Roman"/>
          <w:w w:val="105"/>
          <w:sz w:val="24"/>
          <w:szCs w:val="24"/>
        </w:rPr>
        <w:t>оже да мобилизира тяхното ефективно</w:t>
      </w:r>
      <w:r w:rsidRPr="0035472B">
        <w:rPr>
          <w:rFonts w:ascii="Times New Roman" w:hAnsi="Times New Roman" w:cs="Times New Roman"/>
          <w:w w:val="105"/>
          <w:sz w:val="24"/>
          <w:szCs w:val="24"/>
        </w:rPr>
        <w:t xml:space="preserve"> включване</w:t>
      </w:r>
      <w:r>
        <w:rPr>
          <w:rFonts w:ascii="Times New Roman" w:hAnsi="Times New Roman" w:cs="Times New Roman"/>
          <w:w w:val="105"/>
          <w:sz w:val="24"/>
          <w:szCs w:val="24"/>
        </w:rPr>
        <w:t xml:space="preserve"> в изпълняваните проекти</w:t>
      </w:r>
      <w:r w:rsidRPr="0035472B">
        <w:rPr>
          <w:rFonts w:ascii="Times New Roman" w:hAnsi="Times New Roman" w:cs="Times New Roman"/>
          <w:w w:val="105"/>
          <w:sz w:val="24"/>
          <w:szCs w:val="24"/>
        </w:rPr>
        <w:t>. Съществуват някои добри практики и инициативи, свързани с базирани в общността структури</w:t>
      </w:r>
      <w:r>
        <w:rPr>
          <w:rFonts w:ascii="Times New Roman" w:hAnsi="Times New Roman" w:cs="Times New Roman"/>
          <w:w w:val="105"/>
          <w:sz w:val="24"/>
          <w:szCs w:val="24"/>
        </w:rPr>
        <w:t>,</w:t>
      </w:r>
      <w:r w:rsidRPr="0035472B">
        <w:rPr>
          <w:rFonts w:ascii="Times New Roman" w:hAnsi="Times New Roman" w:cs="Times New Roman"/>
          <w:w w:val="105"/>
          <w:sz w:val="24"/>
          <w:szCs w:val="24"/>
        </w:rPr>
        <w:t xml:space="preserve"> които могат да бъдат проучени и прилагани. </w:t>
      </w:r>
      <w:r>
        <w:rPr>
          <w:rFonts w:ascii="Times New Roman" w:hAnsi="Times New Roman" w:cs="Times New Roman"/>
          <w:w w:val="105"/>
          <w:sz w:val="24"/>
          <w:szCs w:val="24"/>
        </w:rPr>
        <w:t>П</w:t>
      </w:r>
      <w:r w:rsidRPr="0035472B">
        <w:rPr>
          <w:rFonts w:ascii="Times New Roman" w:hAnsi="Times New Roman" w:cs="Times New Roman"/>
          <w:w w:val="105"/>
          <w:sz w:val="24"/>
          <w:szCs w:val="24"/>
        </w:rPr>
        <w:t xml:space="preserve">римери </w:t>
      </w:r>
      <w:r>
        <w:rPr>
          <w:rFonts w:ascii="Times New Roman" w:hAnsi="Times New Roman" w:cs="Times New Roman"/>
          <w:w w:val="105"/>
          <w:sz w:val="24"/>
          <w:szCs w:val="24"/>
        </w:rPr>
        <w:t>за това са групите</w:t>
      </w:r>
      <w:r w:rsidRPr="0035472B">
        <w:rPr>
          <w:rFonts w:ascii="Times New Roman" w:hAnsi="Times New Roman" w:cs="Times New Roman"/>
          <w:w w:val="105"/>
          <w:sz w:val="24"/>
          <w:szCs w:val="24"/>
        </w:rPr>
        <w:t xml:space="preserve"> за </w:t>
      </w:r>
      <w:proofErr w:type="spellStart"/>
      <w:r w:rsidRPr="0035472B">
        <w:rPr>
          <w:rFonts w:ascii="Times New Roman" w:hAnsi="Times New Roman" w:cs="Times New Roman"/>
          <w:w w:val="105"/>
          <w:sz w:val="24"/>
          <w:szCs w:val="24"/>
        </w:rPr>
        <w:t>самопомощ</w:t>
      </w:r>
      <w:proofErr w:type="spellEnd"/>
      <w:r w:rsidRPr="0035472B">
        <w:rPr>
          <w:rFonts w:ascii="Times New Roman" w:hAnsi="Times New Roman" w:cs="Times New Roman"/>
          <w:w w:val="105"/>
          <w:sz w:val="24"/>
          <w:szCs w:val="24"/>
        </w:rPr>
        <w:t xml:space="preserve"> на ромски жени в най-маргинализираните ромски квартали (подпомогн</w:t>
      </w:r>
      <w:r>
        <w:rPr>
          <w:rFonts w:ascii="Times New Roman" w:hAnsi="Times New Roman" w:cs="Times New Roman"/>
          <w:w w:val="105"/>
          <w:sz w:val="24"/>
          <w:szCs w:val="24"/>
        </w:rPr>
        <w:t xml:space="preserve">ати от </w:t>
      </w:r>
      <w:r w:rsidRPr="0035472B">
        <w:rPr>
          <w:rFonts w:ascii="Times New Roman" w:hAnsi="Times New Roman" w:cs="Times New Roman"/>
          <w:w w:val="105"/>
          <w:sz w:val="24"/>
          <w:szCs w:val="24"/>
        </w:rPr>
        <w:t>асоциация</w:t>
      </w:r>
      <w:r>
        <w:rPr>
          <w:rFonts w:ascii="Times New Roman" w:hAnsi="Times New Roman" w:cs="Times New Roman"/>
          <w:w w:val="105"/>
          <w:sz w:val="24"/>
          <w:szCs w:val="24"/>
        </w:rPr>
        <w:t>та, обединяваща</w:t>
      </w:r>
      <w:r w:rsidRPr="0035472B">
        <w:rPr>
          <w:rFonts w:ascii="Times New Roman" w:hAnsi="Times New Roman" w:cs="Times New Roman"/>
          <w:w w:val="105"/>
          <w:sz w:val="24"/>
          <w:szCs w:val="24"/>
        </w:rPr>
        <w:t xml:space="preserve"> над 150 ромски здравни медиатори); създаване на граждански комитети за развитие, които мобилизират участието на членовете на общността, изразя</w:t>
      </w:r>
      <w:r>
        <w:rPr>
          <w:rFonts w:ascii="Times New Roman" w:hAnsi="Times New Roman" w:cs="Times New Roman"/>
          <w:w w:val="105"/>
          <w:sz w:val="24"/>
          <w:szCs w:val="24"/>
        </w:rPr>
        <w:t>ва</w:t>
      </w:r>
      <w:r w:rsidRPr="0035472B">
        <w:rPr>
          <w:rFonts w:ascii="Times New Roman" w:hAnsi="Times New Roman" w:cs="Times New Roman"/>
          <w:w w:val="105"/>
          <w:sz w:val="24"/>
          <w:szCs w:val="24"/>
        </w:rPr>
        <w:t xml:space="preserve">т своите нужди и проблеми пред властите и търсят </w:t>
      </w:r>
      <w:r>
        <w:rPr>
          <w:rFonts w:ascii="Times New Roman" w:hAnsi="Times New Roman" w:cs="Times New Roman"/>
          <w:w w:val="105"/>
          <w:sz w:val="24"/>
          <w:szCs w:val="24"/>
        </w:rPr>
        <w:t xml:space="preserve">тяхното </w:t>
      </w:r>
      <w:r w:rsidRPr="0035472B">
        <w:rPr>
          <w:rFonts w:ascii="Times New Roman" w:hAnsi="Times New Roman" w:cs="Times New Roman"/>
          <w:w w:val="105"/>
          <w:sz w:val="24"/>
          <w:szCs w:val="24"/>
        </w:rPr>
        <w:t>решение; създаване на групи за дейст</w:t>
      </w:r>
      <w:r>
        <w:rPr>
          <w:rFonts w:ascii="Times New Roman" w:hAnsi="Times New Roman" w:cs="Times New Roman"/>
          <w:w w:val="105"/>
          <w:sz w:val="24"/>
          <w:szCs w:val="24"/>
        </w:rPr>
        <w:t>вие в общността за улесняване</w:t>
      </w:r>
      <w:r w:rsidRPr="0035472B">
        <w:rPr>
          <w:rFonts w:ascii="Times New Roman" w:hAnsi="Times New Roman" w:cs="Times New Roman"/>
          <w:w w:val="105"/>
          <w:sz w:val="24"/>
          <w:szCs w:val="24"/>
        </w:rPr>
        <w:t xml:space="preserve"> планирането на </w:t>
      </w:r>
      <w:r>
        <w:rPr>
          <w:rFonts w:ascii="Times New Roman" w:hAnsi="Times New Roman" w:cs="Times New Roman"/>
          <w:w w:val="105"/>
          <w:sz w:val="24"/>
          <w:szCs w:val="24"/>
        </w:rPr>
        <w:t xml:space="preserve">ромското </w:t>
      </w:r>
      <w:r w:rsidRPr="0035472B">
        <w:rPr>
          <w:rFonts w:ascii="Times New Roman" w:hAnsi="Times New Roman" w:cs="Times New Roman"/>
          <w:w w:val="105"/>
          <w:sz w:val="24"/>
          <w:szCs w:val="24"/>
        </w:rPr>
        <w:t>участие въз основа на действителните нужди на хората и разработването на проекти (ROMACT) и други.</w:t>
      </w:r>
    </w:p>
    <w:p w14:paraId="3B366C3E" w14:textId="77777777" w:rsidR="00995A1D" w:rsidRPr="0035472B" w:rsidRDefault="00995A1D" w:rsidP="00C43CA0">
      <w:pPr>
        <w:pStyle w:val="ListParagraph"/>
        <w:numPr>
          <w:ilvl w:val="1"/>
          <w:numId w:val="19"/>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35472B">
        <w:rPr>
          <w:rFonts w:ascii="Times New Roman" w:hAnsi="Times New Roman" w:cs="Times New Roman"/>
          <w:b/>
          <w:i/>
          <w:sz w:val="24"/>
          <w:szCs w:val="24"/>
        </w:rPr>
        <w:t xml:space="preserve">Рискове от </w:t>
      </w:r>
      <w:proofErr w:type="spellStart"/>
      <w:r w:rsidRPr="0035472B">
        <w:rPr>
          <w:rFonts w:ascii="Times New Roman" w:hAnsi="Times New Roman" w:cs="Times New Roman"/>
          <w:b/>
          <w:i/>
          <w:sz w:val="24"/>
          <w:szCs w:val="24"/>
        </w:rPr>
        <w:t>непостигане</w:t>
      </w:r>
      <w:proofErr w:type="spellEnd"/>
      <w:r w:rsidRPr="0035472B">
        <w:rPr>
          <w:rFonts w:ascii="Times New Roman" w:hAnsi="Times New Roman" w:cs="Times New Roman"/>
          <w:b/>
          <w:i/>
          <w:sz w:val="24"/>
          <w:szCs w:val="24"/>
        </w:rPr>
        <w:t xml:space="preserve"> на целта за включване и овластяване на ромите</w:t>
      </w:r>
    </w:p>
    <w:p w14:paraId="31E35580"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Някои аспекти на обществено-политическия контекст в България могат да повлияят негативно върху ефективността на прилагането на националната политическа рамка за приобщава</w:t>
      </w:r>
      <w:r>
        <w:rPr>
          <w:rFonts w:ascii="Times New Roman" w:hAnsi="Times New Roman" w:cs="Times New Roman"/>
          <w:b/>
          <w:sz w:val="24"/>
          <w:szCs w:val="24"/>
        </w:rPr>
        <w:t>не на ромите и на постигането</w:t>
      </w:r>
      <w:r w:rsidRPr="0035472B">
        <w:rPr>
          <w:rFonts w:ascii="Times New Roman" w:hAnsi="Times New Roman" w:cs="Times New Roman"/>
          <w:b/>
          <w:sz w:val="24"/>
          <w:szCs w:val="24"/>
        </w:rPr>
        <w:t xml:space="preserve"> целта на програмата „Местно развитие, намаляване на бедността и подобрено включване на уязвими групи“ за социално включване и овластяване на ромите. </w:t>
      </w:r>
      <w:r w:rsidRPr="0035472B">
        <w:rPr>
          <w:rFonts w:ascii="Times New Roman" w:hAnsi="Times New Roman" w:cs="Times New Roman"/>
          <w:sz w:val="24"/>
          <w:szCs w:val="24"/>
        </w:rPr>
        <w:t xml:space="preserve">Ромският въпрос в голяма степен се политизира и особено в предизборна ситуация се генерират анти-ромски настроения, които понякога водят до анти-ромски протести в различни населени места и дори </w:t>
      </w:r>
      <w:r>
        <w:rPr>
          <w:rFonts w:ascii="Times New Roman" w:hAnsi="Times New Roman" w:cs="Times New Roman"/>
          <w:sz w:val="24"/>
          <w:szCs w:val="24"/>
        </w:rPr>
        <w:t xml:space="preserve">до </w:t>
      </w:r>
      <w:r w:rsidRPr="0035472B">
        <w:rPr>
          <w:rFonts w:ascii="Times New Roman" w:hAnsi="Times New Roman" w:cs="Times New Roman"/>
          <w:sz w:val="24"/>
          <w:szCs w:val="24"/>
        </w:rPr>
        <w:t>извършване на престъпления от омраза на етническа основа. Общественият дебат все повече се доминира от  предложения за „интеграция“ на ромите чрез строги административни и наказателни подходи, които формират отрицателно обществено мнение към ромите.</w:t>
      </w:r>
    </w:p>
    <w:p w14:paraId="7953D435" w14:textId="77777777" w:rsidR="00995A1D" w:rsidRPr="0035472B"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Сериозно предизвикателство е бъдещето на НСРБИР,  чийто срок на действие приключва през 2020г. Консултативният процес за разработването на нова стратегия  е започнал през 2019г., но съществува риск да бъде повторен случая с неприемането на Стратегията за правата на децата. Проблем е и капацитетът за политическа координация на нейното </w:t>
      </w:r>
      <w:r>
        <w:rPr>
          <w:rFonts w:ascii="Times New Roman" w:hAnsi="Times New Roman" w:cs="Times New Roman"/>
          <w:sz w:val="24"/>
          <w:szCs w:val="24"/>
        </w:rPr>
        <w:t>разработване и изпълнение,</w:t>
      </w:r>
      <w:r w:rsidRPr="0035472B">
        <w:rPr>
          <w:rFonts w:ascii="Times New Roman" w:hAnsi="Times New Roman" w:cs="Times New Roman"/>
          <w:sz w:val="24"/>
          <w:szCs w:val="24"/>
        </w:rPr>
        <w:t xml:space="preserve"> притежава</w:t>
      </w:r>
      <w:r>
        <w:rPr>
          <w:rFonts w:ascii="Times New Roman" w:hAnsi="Times New Roman" w:cs="Times New Roman"/>
          <w:sz w:val="24"/>
          <w:szCs w:val="24"/>
        </w:rPr>
        <w:t>н от</w:t>
      </w:r>
      <w:r w:rsidRPr="0035472B">
        <w:rPr>
          <w:rFonts w:ascii="Times New Roman" w:hAnsi="Times New Roman" w:cs="Times New Roman"/>
          <w:sz w:val="24"/>
          <w:szCs w:val="24"/>
        </w:rPr>
        <w:t xml:space="preserve"> </w:t>
      </w:r>
      <w:r w:rsidRPr="0093441F">
        <w:rPr>
          <w:rFonts w:ascii="Times New Roman" w:hAnsi="Times New Roman" w:cs="Times New Roman"/>
          <w:sz w:val="24"/>
          <w:szCs w:val="24"/>
        </w:rPr>
        <w:t>Националния съвет за сътрудничество по етнически и интеграционни въпроси (НССЕИВ),</w:t>
      </w:r>
      <w:r w:rsidRPr="0035472B">
        <w:rPr>
          <w:rFonts w:ascii="Times New Roman" w:hAnsi="Times New Roman" w:cs="Times New Roman"/>
          <w:sz w:val="24"/>
          <w:szCs w:val="24"/>
        </w:rPr>
        <w:t xml:space="preserve"> който има за задача да координира политиките и да наблюдава изпълнението на НСРБИР. НКЗ се опитва да компенсира дефицитите в капацитета на НССЕИВ за ефективна координация на политиките</w:t>
      </w:r>
      <w:r>
        <w:rPr>
          <w:rFonts w:ascii="Times New Roman" w:hAnsi="Times New Roman" w:cs="Times New Roman"/>
          <w:sz w:val="24"/>
          <w:szCs w:val="24"/>
        </w:rPr>
        <w:t>, като поддържа регулярни</w:t>
      </w:r>
      <w:r w:rsidRPr="0035472B">
        <w:rPr>
          <w:rFonts w:ascii="Times New Roman" w:hAnsi="Times New Roman" w:cs="Times New Roman"/>
          <w:sz w:val="24"/>
          <w:szCs w:val="24"/>
        </w:rPr>
        <w:t xml:space="preserve"> текущи контакти с представители на </w:t>
      </w:r>
      <w:r>
        <w:rPr>
          <w:rFonts w:ascii="Times New Roman" w:hAnsi="Times New Roman" w:cs="Times New Roman"/>
          <w:sz w:val="24"/>
          <w:szCs w:val="24"/>
        </w:rPr>
        <w:t>активни</w:t>
      </w:r>
      <w:r w:rsidRPr="0035472B">
        <w:rPr>
          <w:rFonts w:ascii="Times New Roman" w:hAnsi="Times New Roman" w:cs="Times New Roman"/>
          <w:sz w:val="24"/>
          <w:szCs w:val="24"/>
        </w:rPr>
        <w:t xml:space="preserve"> ромски НПО, както и чрез иницииране на срещи между експе</w:t>
      </w:r>
      <w:r>
        <w:rPr>
          <w:rFonts w:ascii="Times New Roman" w:hAnsi="Times New Roman" w:cs="Times New Roman"/>
          <w:sz w:val="24"/>
          <w:szCs w:val="24"/>
        </w:rPr>
        <w:t>рти от различните държавни</w:t>
      </w:r>
      <w:r w:rsidRPr="0035472B">
        <w:rPr>
          <w:rFonts w:ascii="Times New Roman" w:hAnsi="Times New Roman" w:cs="Times New Roman"/>
          <w:sz w:val="24"/>
          <w:szCs w:val="24"/>
        </w:rPr>
        <w:t xml:space="preserve"> институции, </w:t>
      </w:r>
      <w:r w:rsidRPr="0035472B">
        <w:rPr>
          <w:rFonts w:ascii="Times New Roman" w:hAnsi="Times New Roman" w:cs="Times New Roman"/>
          <w:sz w:val="24"/>
          <w:szCs w:val="24"/>
        </w:rPr>
        <w:lastRenderedPageBreak/>
        <w:t>отговорни за изпълнението на програми с мерки за приобщаване на ромите, подкрепени от различни финансови инструмент</w:t>
      </w:r>
      <w:r>
        <w:rPr>
          <w:rFonts w:ascii="Times New Roman" w:hAnsi="Times New Roman" w:cs="Times New Roman"/>
          <w:sz w:val="24"/>
          <w:szCs w:val="24"/>
        </w:rPr>
        <w:t>и</w:t>
      </w:r>
      <w:r w:rsidRPr="0035472B">
        <w:rPr>
          <w:rFonts w:ascii="Times New Roman" w:hAnsi="Times New Roman" w:cs="Times New Roman"/>
          <w:sz w:val="24"/>
          <w:szCs w:val="24"/>
        </w:rPr>
        <w:t xml:space="preserve"> (например ЕСИФ и Швейцарската агенция за развитие и сътрудничество). </w:t>
      </w:r>
    </w:p>
    <w:p w14:paraId="2000E4C0" w14:textId="77777777" w:rsidR="00995A1D" w:rsidRPr="00021D98" w:rsidRDefault="00995A1D" w:rsidP="00995A1D">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Идентифицираните проблеми в политическия и обществен контекст са предизвикателство за всички програми, насочени към приобщаване на ромите, включително за програмата „Местно развитие, намаляване на бедността и подобрено включване на уязвими групи“</w:t>
      </w:r>
      <w:r w:rsidRPr="0035472B">
        <w:rPr>
          <w:rFonts w:ascii="Times New Roman" w:hAnsi="Times New Roman" w:cs="Times New Roman"/>
          <w:sz w:val="24"/>
          <w:szCs w:val="24"/>
        </w:rPr>
        <w:t xml:space="preserve">. Програмните и проектните екипи имат добри професионални умения, за да осигурят </w:t>
      </w:r>
      <w:r w:rsidRPr="00B464F6">
        <w:rPr>
          <w:rFonts w:ascii="Times New Roman" w:hAnsi="Times New Roman" w:cs="Times New Roman"/>
          <w:sz w:val="24"/>
          <w:szCs w:val="24"/>
        </w:rPr>
        <w:t>ефективно управление  на финансовите инструменти, но знанията за подходите за включване на ромите и постигането на значими и усто</w:t>
      </w:r>
      <w:r w:rsidRPr="00021D98">
        <w:rPr>
          <w:rFonts w:ascii="Times New Roman" w:hAnsi="Times New Roman" w:cs="Times New Roman"/>
          <w:sz w:val="24"/>
          <w:szCs w:val="24"/>
        </w:rPr>
        <w:t>йчиви резултати, все още са недостатъчни. Това поражда необходимост от увеличаване на капацитета за ефективно програмиране и управление на проекти в областта на социалното включване и овластяване на ромите чрез обучение, обмен на опит с други страни, създаване на консултативни групи от експерти с участие на ромски представители.</w:t>
      </w:r>
    </w:p>
    <w:p w14:paraId="5D545804" w14:textId="77777777" w:rsidR="00995A1D" w:rsidRPr="0035472B" w:rsidRDefault="00995A1D" w:rsidP="00995A1D">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93441F">
        <w:rPr>
          <w:rFonts w:ascii="Times New Roman" w:hAnsi="Times New Roman" w:cs="Times New Roman"/>
          <w:sz w:val="24"/>
          <w:szCs w:val="24"/>
        </w:rPr>
        <w:t xml:space="preserve">В мониторинговия доклад </w:t>
      </w:r>
      <w:r w:rsidRPr="0093441F">
        <w:rPr>
          <w:rFonts w:ascii="Times New Roman" w:eastAsia="Calibri" w:hAnsi="Times New Roman" w:cs="Times New Roman"/>
          <w:color w:val="000000"/>
          <w:sz w:val="24"/>
          <w:szCs w:val="24"/>
        </w:rPr>
        <w:t>за 2019г.</w:t>
      </w:r>
      <w:r w:rsidRPr="0093441F">
        <w:rPr>
          <w:rStyle w:val="FootnoteReference"/>
          <w:rFonts w:ascii="Times New Roman" w:eastAsia="Calibri" w:hAnsi="Times New Roman" w:cs="Times New Roman"/>
          <w:color w:val="000000"/>
          <w:sz w:val="24"/>
          <w:szCs w:val="24"/>
        </w:rPr>
        <w:footnoteReference w:id="4"/>
      </w:r>
      <w:r w:rsidRPr="0093441F">
        <w:rPr>
          <w:rFonts w:ascii="Times New Roman" w:eastAsia="Calibri" w:hAnsi="Times New Roman" w:cs="Times New Roman"/>
          <w:color w:val="000000"/>
          <w:sz w:val="24"/>
          <w:szCs w:val="24"/>
        </w:rPr>
        <w:t xml:space="preserve"> </w:t>
      </w:r>
      <w:r w:rsidRPr="0093441F">
        <w:rPr>
          <w:rFonts w:ascii="Times New Roman" w:hAnsi="Times New Roman" w:cs="Times New Roman"/>
          <w:sz w:val="24"/>
          <w:szCs w:val="24"/>
        </w:rPr>
        <w:t>се констатира</w:t>
      </w:r>
      <w:r w:rsidRPr="0093441F">
        <w:rPr>
          <w:rFonts w:ascii="Times New Roman" w:eastAsia="Calibri" w:hAnsi="Times New Roman" w:cs="Times New Roman"/>
          <w:color w:val="000000"/>
          <w:sz w:val="24"/>
          <w:szCs w:val="24"/>
        </w:rPr>
        <w:t xml:space="preserve"> въз основа на интервюта с ромски експерти,</w:t>
      </w:r>
      <w:r w:rsidRPr="0093441F">
        <w:rPr>
          <w:rFonts w:ascii="Times New Roman" w:hAnsi="Times New Roman" w:cs="Times New Roman"/>
          <w:sz w:val="24"/>
          <w:szCs w:val="24"/>
        </w:rPr>
        <w:t xml:space="preserve"> че капацитетът на общините да проектират адекватни и значими интегрирани интервенции е нисък.</w:t>
      </w:r>
      <w:r w:rsidRPr="0035472B">
        <w:rPr>
          <w:rFonts w:ascii="Times New Roman" w:hAnsi="Times New Roman" w:cs="Times New Roman"/>
          <w:sz w:val="24"/>
          <w:szCs w:val="24"/>
        </w:rPr>
        <w:t xml:space="preserve"> Проектите на общините се разработват добре правно-технически, но без реално разбиране и фокус върху устойчива социална промяна на положението на ромските общности. Затова </w:t>
      </w:r>
      <w:proofErr w:type="spellStart"/>
      <w:r w:rsidRPr="0035472B">
        <w:rPr>
          <w:rFonts w:ascii="Times New Roman" w:hAnsi="Times New Roman" w:cs="Times New Roman"/>
          <w:sz w:val="24"/>
          <w:szCs w:val="24"/>
        </w:rPr>
        <w:t>рещаващо</w:t>
      </w:r>
      <w:proofErr w:type="spellEnd"/>
      <w:r w:rsidRPr="0035472B">
        <w:rPr>
          <w:rFonts w:ascii="Times New Roman" w:hAnsi="Times New Roman" w:cs="Times New Roman"/>
          <w:sz w:val="24"/>
          <w:szCs w:val="24"/>
        </w:rPr>
        <w:t xml:space="preserve"> значение от гледна точка на овластяването на ромите има начинът на подготовка на тези проекти и степента на включване на местните ромски общности</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в нея. </w:t>
      </w:r>
    </w:p>
    <w:p w14:paraId="07C1691F" w14:textId="77777777" w:rsidR="00995A1D" w:rsidRPr="0035472B" w:rsidRDefault="00995A1D" w:rsidP="00995A1D">
      <w:pPr>
        <w:spacing w:before="120" w:after="0" w:line="360" w:lineRule="auto"/>
        <w:jc w:val="both"/>
        <w:rPr>
          <w:rFonts w:ascii="Times New Roman" w:hAnsi="Times New Roman" w:cs="Times New Roman"/>
          <w:b/>
          <w:sz w:val="24"/>
          <w:szCs w:val="24"/>
        </w:rPr>
        <w:sectPr w:rsidR="00995A1D" w:rsidRPr="0035472B" w:rsidSect="006C5351">
          <w:headerReference w:type="default" r:id="rId16"/>
          <w:footerReference w:type="default" r:id="rId17"/>
          <w:pgSz w:w="11906" w:h="16838"/>
          <w:pgMar w:top="1134" w:right="1134" w:bottom="1134" w:left="1701" w:header="709" w:footer="709" w:gutter="0"/>
          <w:cols w:space="708"/>
          <w:docGrid w:linePitch="360"/>
        </w:sectPr>
      </w:pPr>
      <w:r w:rsidRPr="0035472B">
        <w:rPr>
          <w:rFonts w:ascii="Times New Roman" w:hAnsi="Times New Roman" w:cs="Times New Roman"/>
          <w:sz w:val="24"/>
          <w:szCs w:val="24"/>
        </w:rPr>
        <w:t xml:space="preserve"> </w:t>
      </w:r>
    </w:p>
    <w:p w14:paraId="21EA91AC" w14:textId="77777777" w:rsidR="00995A1D" w:rsidRPr="0035472B" w:rsidRDefault="00995A1D" w:rsidP="00995A1D">
      <w:pPr>
        <w:spacing w:before="120" w:after="0" w:line="360" w:lineRule="auto"/>
        <w:rPr>
          <w:rFonts w:ascii="Times New Roman" w:hAnsi="Times New Roman" w:cs="Times New Roman"/>
          <w:sz w:val="24"/>
          <w:szCs w:val="24"/>
        </w:rPr>
      </w:pPr>
    </w:p>
    <w:p w14:paraId="3EE32AEF" w14:textId="77777777" w:rsidR="00995A1D" w:rsidRPr="0035472B" w:rsidRDefault="00995A1D" w:rsidP="00995A1D">
      <w:pPr>
        <w:spacing w:before="120" w:after="0" w:line="360" w:lineRule="auto"/>
        <w:rPr>
          <w:rFonts w:ascii="Times New Roman" w:hAnsi="Times New Roman" w:cs="Times New Roman"/>
          <w:b/>
          <w:i/>
          <w:sz w:val="24"/>
          <w:szCs w:val="24"/>
        </w:rPr>
      </w:pPr>
      <w:r>
        <w:rPr>
          <w:rFonts w:ascii="Times New Roman" w:hAnsi="Times New Roman" w:cs="Times New Roman"/>
          <w:b/>
          <w:i/>
          <w:sz w:val="24"/>
          <w:szCs w:val="24"/>
        </w:rPr>
        <w:t>Приложение 1. Обо</w:t>
      </w:r>
      <w:r w:rsidRPr="0035472B">
        <w:rPr>
          <w:rFonts w:ascii="Times New Roman" w:hAnsi="Times New Roman" w:cs="Times New Roman"/>
          <w:b/>
          <w:i/>
          <w:sz w:val="24"/>
          <w:szCs w:val="24"/>
        </w:rPr>
        <w:t xml:space="preserve">бщена информация за програмата </w:t>
      </w:r>
      <w:r w:rsidRPr="0035472B">
        <w:rPr>
          <w:rFonts w:ascii="Times New Roman" w:hAnsi="Times New Roman" w:cs="Times New Roman"/>
          <w:b/>
          <w:i/>
          <w:sz w:val="24"/>
          <w:szCs w:val="24"/>
          <w:shd w:val="clear" w:color="auto" w:fill="FFFFFF"/>
        </w:rPr>
        <w:t>"Местно развитие, намаляване на бедността и подобрено включване на уязвими групи"</w:t>
      </w:r>
    </w:p>
    <w:tbl>
      <w:tblPr>
        <w:tblStyle w:val="TableGrid"/>
        <w:tblW w:w="14560" w:type="dxa"/>
        <w:tblLook w:val="04A0" w:firstRow="1" w:lastRow="0" w:firstColumn="1" w:lastColumn="0" w:noHBand="0" w:noVBand="1"/>
      </w:tblPr>
      <w:tblGrid>
        <w:gridCol w:w="1410"/>
        <w:gridCol w:w="139"/>
        <w:gridCol w:w="2055"/>
        <w:gridCol w:w="140"/>
        <w:gridCol w:w="4332"/>
        <w:gridCol w:w="2331"/>
        <w:gridCol w:w="135"/>
        <w:gridCol w:w="2498"/>
        <w:gridCol w:w="1520"/>
      </w:tblGrid>
      <w:tr w:rsidR="00995A1D" w:rsidRPr="0035472B" w14:paraId="06D71684" w14:textId="77777777" w:rsidTr="00C47D9A">
        <w:tc>
          <w:tcPr>
            <w:tcW w:w="1549" w:type="dxa"/>
            <w:gridSpan w:val="2"/>
          </w:tcPr>
          <w:p w14:paraId="2BF2D630"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Програмна област</w:t>
            </w:r>
          </w:p>
        </w:tc>
        <w:tc>
          <w:tcPr>
            <w:tcW w:w="2195" w:type="dxa"/>
            <w:gridSpan w:val="2"/>
          </w:tcPr>
          <w:p w14:paraId="1E0FAE3B"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Тип</w:t>
            </w:r>
          </w:p>
        </w:tc>
        <w:tc>
          <w:tcPr>
            <w:tcW w:w="4332" w:type="dxa"/>
          </w:tcPr>
          <w:p w14:paraId="5A9BC926"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Проект</w:t>
            </w:r>
          </w:p>
        </w:tc>
        <w:tc>
          <w:tcPr>
            <w:tcW w:w="2331" w:type="dxa"/>
          </w:tcPr>
          <w:p w14:paraId="2580AE18"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Изпълнител</w:t>
            </w:r>
          </w:p>
        </w:tc>
        <w:tc>
          <w:tcPr>
            <w:tcW w:w="2633" w:type="dxa"/>
            <w:gridSpan w:val="2"/>
          </w:tcPr>
          <w:p w14:paraId="54A388CA"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Партньор/и</w:t>
            </w:r>
          </w:p>
        </w:tc>
        <w:tc>
          <w:tcPr>
            <w:tcW w:w="1520" w:type="dxa"/>
          </w:tcPr>
          <w:p w14:paraId="20C37E75" w14:textId="77777777" w:rsidR="00995A1D" w:rsidRPr="0035472B" w:rsidRDefault="00995A1D" w:rsidP="00C47D9A">
            <w:pPr>
              <w:spacing w:before="120" w:line="360" w:lineRule="auto"/>
              <w:rPr>
                <w:rFonts w:ascii="Times New Roman" w:hAnsi="Times New Roman" w:cs="Times New Roman"/>
                <w:b/>
                <w:sz w:val="24"/>
                <w:szCs w:val="24"/>
              </w:rPr>
            </w:pPr>
            <w:r w:rsidRPr="0035472B">
              <w:rPr>
                <w:rFonts w:ascii="Times New Roman" w:hAnsi="Times New Roman" w:cs="Times New Roman"/>
                <w:b/>
                <w:sz w:val="24"/>
                <w:szCs w:val="24"/>
              </w:rPr>
              <w:t>Бюджет (евро)</w:t>
            </w:r>
          </w:p>
        </w:tc>
      </w:tr>
      <w:tr w:rsidR="00995A1D" w:rsidRPr="0035472B" w14:paraId="4A76E0ED" w14:textId="77777777" w:rsidTr="00C47D9A">
        <w:tc>
          <w:tcPr>
            <w:tcW w:w="1549" w:type="dxa"/>
            <w:gridSpan w:val="2"/>
            <w:vMerge w:val="restart"/>
            <w:textDirection w:val="btLr"/>
          </w:tcPr>
          <w:p w14:paraId="0487686D" w14:textId="77777777" w:rsidR="00995A1D" w:rsidRPr="0035472B" w:rsidRDefault="00995A1D" w:rsidP="00C47D9A">
            <w:pPr>
              <w:spacing w:before="120" w:line="360" w:lineRule="auto"/>
              <w:ind w:right="113"/>
              <w:jc w:val="center"/>
              <w:rPr>
                <w:rFonts w:ascii="Times New Roman" w:hAnsi="Times New Roman" w:cs="Times New Roman"/>
                <w:sz w:val="24"/>
                <w:szCs w:val="24"/>
              </w:rPr>
            </w:pPr>
            <w:r w:rsidRPr="0035472B">
              <w:rPr>
                <w:rStyle w:val="Strong"/>
                <w:rFonts w:ascii="Times New Roman" w:hAnsi="Times New Roman" w:cs="Times New Roman"/>
                <w:sz w:val="24"/>
                <w:szCs w:val="24"/>
              </w:rPr>
              <w:t>1. Повишено социално и икономическо развитие на общините в неравностойно положение</w:t>
            </w:r>
          </w:p>
        </w:tc>
        <w:tc>
          <w:tcPr>
            <w:tcW w:w="2195" w:type="dxa"/>
            <w:gridSpan w:val="2"/>
          </w:tcPr>
          <w:p w14:paraId="59BDBFFD"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1.1. Предефиниран проект 1</w:t>
            </w:r>
          </w:p>
        </w:tc>
        <w:tc>
          <w:tcPr>
            <w:tcW w:w="4332" w:type="dxa"/>
          </w:tcPr>
          <w:p w14:paraId="5F7B350F"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Растеж чрез активизиране на местния потенциал (GALOP)</w:t>
            </w:r>
          </w:p>
        </w:tc>
        <w:tc>
          <w:tcPr>
            <w:tcW w:w="2331" w:type="dxa"/>
          </w:tcPr>
          <w:p w14:paraId="14AF6CB9"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Национално сдружение на общините в РБ</w:t>
            </w:r>
          </w:p>
        </w:tc>
        <w:tc>
          <w:tcPr>
            <w:tcW w:w="2633" w:type="dxa"/>
            <w:gridSpan w:val="2"/>
          </w:tcPr>
          <w:p w14:paraId="28EABABE"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Норвежката асоциация на местните и регионалните власти</w:t>
            </w:r>
          </w:p>
        </w:tc>
        <w:tc>
          <w:tcPr>
            <w:tcW w:w="1520" w:type="dxa"/>
          </w:tcPr>
          <w:p w14:paraId="500AD414"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1 200 000</w:t>
            </w:r>
          </w:p>
        </w:tc>
      </w:tr>
      <w:tr w:rsidR="00995A1D" w:rsidRPr="0035472B" w14:paraId="788B18B2" w14:textId="77777777" w:rsidTr="00C47D9A">
        <w:tc>
          <w:tcPr>
            <w:tcW w:w="1549" w:type="dxa"/>
            <w:gridSpan w:val="2"/>
            <w:vMerge/>
          </w:tcPr>
          <w:p w14:paraId="4D9FBFE2"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04912E80"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1.2. Предефиниран проект 2</w:t>
            </w:r>
          </w:p>
        </w:tc>
        <w:tc>
          <w:tcPr>
            <w:tcW w:w="4332" w:type="dxa"/>
          </w:tcPr>
          <w:p w14:paraId="50B19F78"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Иновативни модели за грижи в общността за хора с хронични заболявания и трайни увреждания</w:t>
            </w:r>
          </w:p>
        </w:tc>
        <w:tc>
          <w:tcPr>
            <w:tcW w:w="2331" w:type="dxa"/>
          </w:tcPr>
          <w:p w14:paraId="493F968F"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Български Червен кръст</w:t>
            </w:r>
          </w:p>
        </w:tc>
        <w:tc>
          <w:tcPr>
            <w:tcW w:w="2633" w:type="dxa"/>
            <w:gridSpan w:val="2"/>
          </w:tcPr>
          <w:p w14:paraId="277FCF3B"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МТСП, МЗ, Норвежката асоциация на местните и регионалните власти</w:t>
            </w:r>
          </w:p>
        </w:tc>
        <w:tc>
          <w:tcPr>
            <w:tcW w:w="1520" w:type="dxa"/>
          </w:tcPr>
          <w:p w14:paraId="6D3DD7C2"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3 333 333</w:t>
            </w:r>
          </w:p>
        </w:tc>
      </w:tr>
      <w:tr w:rsidR="00995A1D" w:rsidRPr="0035472B" w14:paraId="0FC97F46" w14:textId="77777777" w:rsidTr="00C47D9A">
        <w:tc>
          <w:tcPr>
            <w:tcW w:w="1549" w:type="dxa"/>
            <w:gridSpan w:val="2"/>
            <w:vMerge/>
          </w:tcPr>
          <w:p w14:paraId="0B3F622C"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19A5EF0E"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1.3. Предефиниран проект 3</w:t>
            </w:r>
          </w:p>
        </w:tc>
        <w:tc>
          <w:tcPr>
            <w:tcW w:w="4332" w:type="dxa"/>
          </w:tcPr>
          <w:p w14:paraId="0DD0A0FD"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 xml:space="preserve">Възстановителен център за деца с </w:t>
            </w:r>
            <w:proofErr w:type="spellStart"/>
            <w:r w:rsidRPr="0035472B">
              <w:rPr>
                <w:rFonts w:ascii="Times New Roman" w:hAnsi="Times New Roman" w:cs="Times New Roman"/>
                <w:sz w:val="24"/>
                <w:szCs w:val="24"/>
              </w:rPr>
              <w:t>онкохематологични</w:t>
            </w:r>
            <w:proofErr w:type="spellEnd"/>
            <w:r w:rsidRPr="0035472B">
              <w:rPr>
                <w:rFonts w:ascii="Times New Roman" w:hAnsi="Times New Roman" w:cs="Times New Roman"/>
                <w:sz w:val="24"/>
                <w:szCs w:val="24"/>
              </w:rPr>
              <w:t xml:space="preserve"> заболявания</w:t>
            </w:r>
          </w:p>
        </w:tc>
        <w:tc>
          <w:tcPr>
            <w:tcW w:w="2331" w:type="dxa"/>
          </w:tcPr>
          <w:p w14:paraId="17BCC688"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Община Костинброд</w:t>
            </w:r>
          </w:p>
        </w:tc>
        <w:tc>
          <w:tcPr>
            <w:tcW w:w="2633" w:type="dxa"/>
            <w:gridSpan w:val="2"/>
          </w:tcPr>
          <w:p w14:paraId="401900DC"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w:t>
            </w:r>
          </w:p>
        </w:tc>
        <w:tc>
          <w:tcPr>
            <w:tcW w:w="1520" w:type="dxa"/>
          </w:tcPr>
          <w:p w14:paraId="1A42CD45"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625 822</w:t>
            </w:r>
          </w:p>
        </w:tc>
      </w:tr>
      <w:tr w:rsidR="00995A1D" w:rsidRPr="0035472B" w14:paraId="27125C31" w14:textId="77777777" w:rsidTr="00C47D9A">
        <w:tc>
          <w:tcPr>
            <w:tcW w:w="1549" w:type="dxa"/>
            <w:gridSpan w:val="2"/>
            <w:vMerge/>
          </w:tcPr>
          <w:p w14:paraId="4024648A"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4F31E03E"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1.4. Предефиниран проект 4</w:t>
            </w:r>
          </w:p>
        </w:tc>
        <w:tc>
          <w:tcPr>
            <w:tcW w:w="4332" w:type="dxa"/>
          </w:tcPr>
          <w:p w14:paraId="477489C2"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Предпроектно проучване за изграждане на Национална педиатрична болница в България</w:t>
            </w:r>
          </w:p>
        </w:tc>
        <w:tc>
          <w:tcPr>
            <w:tcW w:w="2331" w:type="dxa"/>
          </w:tcPr>
          <w:p w14:paraId="5CD5AC25"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Министерство на здравеопазването</w:t>
            </w:r>
          </w:p>
        </w:tc>
        <w:tc>
          <w:tcPr>
            <w:tcW w:w="2633" w:type="dxa"/>
            <w:gridSpan w:val="2"/>
          </w:tcPr>
          <w:p w14:paraId="0C39EB06"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w:t>
            </w:r>
          </w:p>
        </w:tc>
        <w:tc>
          <w:tcPr>
            <w:tcW w:w="1520" w:type="dxa"/>
          </w:tcPr>
          <w:p w14:paraId="24FA0805"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500 000</w:t>
            </w:r>
          </w:p>
        </w:tc>
      </w:tr>
      <w:tr w:rsidR="00995A1D" w:rsidRPr="0035472B" w14:paraId="65D9EAA2" w14:textId="77777777" w:rsidTr="00C47D9A">
        <w:tc>
          <w:tcPr>
            <w:tcW w:w="1549" w:type="dxa"/>
            <w:gridSpan w:val="2"/>
            <w:vMerge/>
          </w:tcPr>
          <w:p w14:paraId="06679C5F"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4FE69073"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 xml:space="preserve">1.5. Малка </w:t>
            </w:r>
            <w:proofErr w:type="spellStart"/>
            <w:r w:rsidRPr="0035472B">
              <w:rPr>
                <w:rFonts w:ascii="Times New Roman" w:hAnsi="Times New Roman" w:cs="Times New Roman"/>
                <w:sz w:val="24"/>
                <w:szCs w:val="24"/>
              </w:rPr>
              <w:t>грантова</w:t>
            </w:r>
            <w:proofErr w:type="spellEnd"/>
            <w:r w:rsidRPr="0035472B">
              <w:rPr>
                <w:rFonts w:ascii="Times New Roman" w:hAnsi="Times New Roman" w:cs="Times New Roman"/>
                <w:sz w:val="24"/>
                <w:szCs w:val="24"/>
              </w:rPr>
              <w:t xml:space="preserve"> схема</w:t>
            </w:r>
          </w:p>
        </w:tc>
        <w:tc>
          <w:tcPr>
            <w:tcW w:w="4332" w:type="dxa"/>
          </w:tcPr>
          <w:p w14:paraId="5B405E7F"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 xml:space="preserve">Създаване на работни места (подпомагане на местното развитие </w:t>
            </w:r>
            <w:r w:rsidRPr="0035472B">
              <w:rPr>
                <w:rFonts w:ascii="Times New Roman" w:hAnsi="Times New Roman" w:cs="Times New Roman"/>
                <w:sz w:val="24"/>
                <w:szCs w:val="24"/>
              </w:rPr>
              <w:lastRenderedPageBreak/>
              <w:t>чрез подкрепа на иновативни подходи за укрепване на икономическите дейности и създаване на работни места в целевите области)</w:t>
            </w:r>
          </w:p>
        </w:tc>
        <w:tc>
          <w:tcPr>
            <w:tcW w:w="2331" w:type="dxa"/>
          </w:tcPr>
          <w:p w14:paraId="4F761C5B" w14:textId="77777777" w:rsidR="00995A1D" w:rsidRPr="0035472B" w:rsidRDefault="00995A1D" w:rsidP="00C47D9A">
            <w:pPr>
              <w:spacing w:before="120" w:line="360" w:lineRule="auto"/>
              <w:rPr>
                <w:rFonts w:ascii="Times New Roman" w:hAnsi="Times New Roman" w:cs="Times New Roman"/>
                <w:sz w:val="24"/>
                <w:szCs w:val="24"/>
              </w:rPr>
            </w:pPr>
          </w:p>
        </w:tc>
        <w:tc>
          <w:tcPr>
            <w:tcW w:w="2633" w:type="dxa"/>
            <w:gridSpan w:val="2"/>
          </w:tcPr>
          <w:p w14:paraId="012AB052" w14:textId="77777777" w:rsidR="00995A1D" w:rsidRPr="0035472B" w:rsidRDefault="00995A1D" w:rsidP="00C47D9A">
            <w:pPr>
              <w:spacing w:before="120" w:line="360" w:lineRule="auto"/>
              <w:rPr>
                <w:rFonts w:ascii="Times New Roman" w:hAnsi="Times New Roman" w:cs="Times New Roman"/>
                <w:sz w:val="24"/>
                <w:szCs w:val="24"/>
              </w:rPr>
            </w:pPr>
          </w:p>
        </w:tc>
        <w:tc>
          <w:tcPr>
            <w:tcW w:w="1520" w:type="dxa"/>
          </w:tcPr>
          <w:p w14:paraId="5DBAE46C"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4 000 000</w:t>
            </w:r>
          </w:p>
        </w:tc>
      </w:tr>
      <w:tr w:rsidR="00995A1D" w:rsidRPr="0035472B" w14:paraId="2FF16F40" w14:textId="77777777" w:rsidTr="00C47D9A">
        <w:tc>
          <w:tcPr>
            <w:tcW w:w="1549" w:type="dxa"/>
            <w:gridSpan w:val="2"/>
            <w:vMerge/>
          </w:tcPr>
          <w:p w14:paraId="740B47A1"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6FC7D236"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1.6. Ограничена покана за набиране на проектни предложения</w:t>
            </w:r>
          </w:p>
        </w:tc>
        <w:tc>
          <w:tcPr>
            <w:tcW w:w="4332" w:type="dxa"/>
          </w:tcPr>
          <w:p w14:paraId="5FD86304"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Местно развитие и разширяване на обхвата на съществуващите младежки центрове („</w:t>
            </w:r>
            <w:r w:rsidRPr="0035472B">
              <w:rPr>
                <w:rFonts w:ascii="Times New Roman" w:hAnsi="Times New Roman" w:cs="Times New Roman"/>
                <w:bCs/>
                <w:sz w:val="24"/>
                <w:szCs w:val="24"/>
              </w:rPr>
              <w:t>Младежките центрове: мощен фактор за местно развитие “)</w:t>
            </w:r>
          </w:p>
        </w:tc>
        <w:tc>
          <w:tcPr>
            <w:tcW w:w="2331" w:type="dxa"/>
          </w:tcPr>
          <w:p w14:paraId="0B5B84F8"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Четири младежки центъра - в Стара Загора, Пловдив, Добрич и Враца</w:t>
            </w:r>
            <w:r w:rsidRPr="0035472B">
              <w:rPr>
                <w:rStyle w:val="FootnoteReference"/>
                <w:rFonts w:ascii="Times New Roman" w:hAnsi="Times New Roman" w:cs="Times New Roman"/>
                <w:sz w:val="24"/>
                <w:szCs w:val="24"/>
              </w:rPr>
              <w:footnoteReference w:id="5"/>
            </w:r>
          </w:p>
        </w:tc>
        <w:tc>
          <w:tcPr>
            <w:tcW w:w="2633" w:type="dxa"/>
            <w:gridSpan w:val="2"/>
          </w:tcPr>
          <w:p w14:paraId="5108E2E1" w14:textId="77777777" w:rsidR="00995A1D" w:rsidRPr="0035472B" w:rsidRDefault="00995A1D" w:rsidP="00C47D9A">
            <w:pPr>
              <w:spacing w:before="120" w:line="360" w:lineRule="auto"/>
              <w:rPr>
                <w:rFonts w:ascii="Times New Roman" w:hAnsi="Times New Roman" w:cs="Times New Roman"/>
                <w:sz w:val="24"/>
                <w:szCs w:val="24"/>
              </w:rPr>
            </w:pPr>
          </w:p>
        </w:tc>
        <w:tc>
          <w:tcPr>
            <w:tcW w:w="1520" w:type="dxa"/>
          </w:tcPr>
          <w:p w14:paraId="5CF4A1D6"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4 000 000</w:t>
            </w:r>
          </w:p>
        </w:tc>
      </w:tr>
      <w:tr w:rsidR="00995A1D" w:rsidRPr="0035472B" w14:paraId="2AD4FD82" w14:textId="77777777" w:rsidTr="00C47D9A">
        <w:tc>
          <w:tcPr>
            <w:tcW w:w="1549" w:type="dxa"/>
            <w:gridSpan w:val="2"/>
            <w:vMerge w:val="restart"/>
            <w:textDirection w:val="btLr"/>
          </w:tcPr>
          <w:p w14:paraId="5C45C24A" w14:textId="77777777" w:rsidR="00995A1D" w:rsidRPr="0035472B" w:rsidRDefault="00995A1D" w:rsidP="00C43CA0">
            <w:pPr>
              <w:pStyle w:val="ListParagraph"/>
              <w:numPr>
                <w:ilvl w:val="0"/>
                <w:numId w:val="19"/>
              </w:numPr>
              <w:spacing w:before="120" w:line="360" w:lineRule="auto"/>
              <w:ind w:left="0" w:right="113" w:firstLine="0"/>
              <w:jc w:val="center"/>
              <w:rPr>
                <w:rFonts w:ascii="Times New Roman" w:hAnsi="Times New Roman" w:cs="Times New Roman"/>
                <w:sz w:val="24"/>
                <w:szCs w:val="24"/>
              </w:rPr>
            </w:pPr>
            <w:r w:rsidRPr="0035472B">
              <w:rPr>
                <w:rStyle w:val="Strong"/>
                <w:rFonts w:ascii="Times New Roman" w:hAnsi="Times New Roman" w:cs="Times New Roman"/>
                <w:sz w:val="24"/>
                <w:szCs w:val="24"/>
              </w:rPr>
              <w:t>Подобрено социално включване на децата и младежите</w:t>
            </w:r>
          </w:p>
          <w:p w14:paraId="7B3B7B21" w14:textId="77777777" w:rsidR="00995A1D" w:rsidRPr="0035472B" w:rsidRDefault="00995A1D" w:rsidP="00C47D9A">
            <w:pPr>
              <w:spacing w:before="120" w:line="360" w:lineRule="auto"/>
              <w:ind w:right="113"/>
              <w:jc w:val="center"/>
              <w:rPr>
                <w:rFonts w:ascii="Times New Roman" w:hAnsi="Times New Roman" w:cs="Times New Roman"/>
                <w:sz w:val="24"/>
                <w:szCs w:val="24"/>
              </w:rPr>
            </w:pPr>
          </w:p>
        </w:tc>
        <w:tc>
          <w:tcPr>
            <w:tcW w:w="2195" w:type="dxa"/>
            <w:gridSpan w:val="2"/>
          </w:tcPr>
          <w:p w14:paraId="33EF908F"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2.1. Предефиниран проект 5</w:t>
            </w:r>
          </w:p>
        </w:tc>
        <w:tc>
          <w:tcPr>
            <w:tcW w:w="4332" w:type="dxa"/>
          </w:tcPr>
          <w:p w14:paraId="08898343"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INCLUDE - изграждане на капацитет за приобщаване в България</w:t>
            </w:r>
          </w:p>
        </w:tc>
        <w:tc>
          <w:tcPr>
            <w:tcW w:w="2331" w:type="dxa"/>
          </w:tcPr>
          <w:p w14:paraId="1E7D557E"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Съвет на Европа</w:t>
            </w:r>
          </w:p>
        </w:tc>
        <w:tc>
          <w:tcPr>
            <w:tcW w:w="2633" w:type="dxa"/>
            <w:gridSpan w:val="2"/>
          </w:tcPr>
          <w:p w14:paraId="4945866F" w14:textId="77777777" w:rsidR="00995A1D" w:rsidRPr="0035472B" w:rsidRDefault="00995A1D" w:rsidP="00C47D9A">
            <w:pPr>
              <w:spacing w:before="120" w:line="360" w:lineRule="auto"/>
              <w:jc w:val="both"/>
              <w:rPr>
                <w:rFonts w:ascii="Times New Roman" w:hAnsi="Times New Roman" w:cs="Times New Roman"/>
                <w:sz w:val="24"/>
                <w:szCs w:val="24"/>
              </w:rPr>
            </w:pPr>
            <w:r w:rsidRPr="0035472B">
              <w:rPr>
                <w:rFonts w:ascii="Times New Roman" w:hAnsi="Times New Roman" w:cs="Times New Roman"/>
                <w:sz w:val="24"/>
                <w:szCs w:val="24"/>
              </w:rPr>
              <w:t>МОН, ММС</w:t>
            </w:r>
          </w:p>
        </w:tc>
        <w:tc>
          <w:tcPr>
            <w:tcW w:w="1520" w:type="dxa"/>
          </w:tcPr>
          <w:p w14:paraId="0B432AFE"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2 000 000</w:t>
            </w:r>
          </w:p>
        </w:tc>
      </w:tr>
      <w:tr w:rsidR="00995A1D" w:rsidRPr="0035472B" w14:paraId="67BA0281" w14:textId="77777777" w:rsidTr="00C47D9A">
        <w:tc>
          <w:tcPr>
            <w:tcW w:w="1549" w:type="dxa"/>
            <w:gridSpan w:val="2"/>
            <w:vMerge/>
          </w:tcPr>
          <w:p w14:paraId="480E36A6"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645350A6"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2.2. Покана за набиране на проектни предложения</w:t>
            </w:r>
          </w:p>
        </w:tc>
        <w:tc>
          <w:tcPr>
            <w:tcW w:w="4332" w:type="dxa"/>
          </w:tcPr>
          <w:p w14:paraId="6B49E20B"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Ранно детско развитие и грижи</w:t>
            </w:r>
          </w:p>
        </w:tc>
        <w:tc>
          <w:tcPr>
            <w:tcW w:w="2331" w:type="dxa"/>
          </w:tcPr>
          <w:p w14:paraId="0C71B5DD" w14:textId="77777777" w:rsidR="00995A1D" w:rsidRPr="0035472B" w:rsidRDefault="00995A1D" w:rsidP="00C47D9A">
            <w:pPr>
              <w:spacing w:before="120" w:line="360" w:lineRule="auto"/>
              <w:rPr>
                <w:rFonts w:ascii="Times New Roman" w:hAnsi="Times New Roman" w:cs="Times New Roman"/>
                <w:sz w:val="24"/>
                <w:szCs w:val="24"/>
              </w:rPr>
            </w:pPr>
          </w:p>
        </w:tc>
        <w:tc>
          <w:tcPr>
            <w:tcW w:w="2633" w:type="dxa"/>
            <w:gridSpan w:val="2"/>
          </w:tcPr>
          <w:p w14:paraId="015A8820" w14:textId="77777777" w:rsidR="00995A1D" w:rsidRPr="0035472B" w:rsidRDefault="00995A1D" w:rsidP="00C47D9A">
            <w:pPr>
              <w:spacing w:before="120" w:line="360" w:lineRule="auto"/>
              <w:rPr>
                <w:rFonts w:ascii="Times New Roman" w:hAnsi="Times New Roman" w:cs="Times New Roman"/>
                <w:sz w:val="24"/>
                <w:szCs w:val="24"/>
              </w:rPr>
            </w:pPr>
          </w:p>
        </w:tc>
        <w:tc>
          <w:tcPr>
            <w:tcW w:w="1520" w:type="dxa"/>
          </w:tcPr>
          <w:p w14:paraId="0924E6E1"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6 029 412</w:t>
            </w:r>
          </w:p>
        </w:tc>
      </w:tr>
      <w:tr w:rsidR="00995A1D" w:rsidRPr="0035472B" w14:paraId="6D606D12" w14:textId="77777777" w:rsidTr="00C47D9A">
        <w:trPr>
          <w:trHeight w:val="1555"/>
        </w:trPr>
        <w:tc>
          <w:tcPr>
            <w:tcW w:w="1549" w:type="dxa"/>
            <w:gridSpan w:val="2"/>
            <w:vMerge/>
          </w:tcPr>
          <w:p w14:paraId="65FF001E" w14:textId="77777777" w:rsidR="00995A1D" w:rsidRPr="0035472B" w:rsidRDefault="00995A1D" w:rsidP="00C47D9A">
            <w:pPr>
              <w:spacing w:before="120" w:line="360" w:lineRule="auto"/>
              <w:rPr>
                <w:rFonts w:ascii="Times New Roman" w:hAnsi="Times New Roman" w:cs="Times New Roman"/>
                <w:sz w:val="24"/>
                <w:szCs w:val="24"/>
              </w:rPr>
            </w:pPr>
          </w:p>
        </w:tc>
        <w:tc>
          <w:tcPr>
            <w:tcW w:w="2195" w:type="dxa"/>
            <w:gridSpan w:val="2"/>
          </w:tcPr>
          <w:p w14:paraId="02B45A9D"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2.3. Покана за набиране на проектни предложения</w:t>
            </w:r>
          </w:p>
        </w:tc>
        <w:tc>
          <w:tcPr>
            <w:tcW w:w="4332" w:type="dxa"/>
          </w:tcPr>
          <w:p w14:paraId="5C04F919"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Изграждане на нови младежки центрове</w:t>
            </w:r>
          </w:p>
        </w:tc>
        <w:tc>
          <w:tcPr>
            <w:tcW w:w="2331" w:type="dxa"/>
          </w:tcPr>
          <w:p w14:paraId="45D5198A" w14:textId="77777777" w:rsidR="00995A1D" w:rsidRPr="0035472B" w:rsidRDefault="00995A1D" w:rsidP="00C47D9A">
            <w:pPr>
              <w:spacing w:before="120" w:line="360" w:lineRule="auto"/>
              <w:rPr>
                <w:rFonts w:ascii="Times New Roman" w:hAnsi="Times New Roman" w:cs="Times New Roman"/>
                <w:sz w:val="24"/>
                <w:szCs w:val="24"/>
              </w:rPr>
            </w:pPr>
          </w:p>
        </w:tc>
        <w:tc>
          <w:tcPr>
            <w:tcW w:w="2633" w:type="dxa"/>
            <w:gridSpan w:val="2"/>
          </w:tcPr>
          <w:p w14:paraId="1B418B5E" w14:textId="77777777" w:rsidR="00995A1D" w:rsidRPr="0035472B" w:rsidRDefault="00995A1D" w:rsidP="00C47D9A">
            <w:pPr>
              <w:spacing w:before="120" w:line="360" w:lineRule="auto"/>
              <w:rPr>
                <w:rFonts w:ascii="Times New Roman" w:hAnsi="Times New Roman" w:cs="Times New Roman"/>
                <w:sz w:val="24"/>
                <w:szCs w:val="24"/>
              </w:rPr>
            </w:pPr>
          </w:p>
        </w:tc>
        <w:tc>
          <w:tcPr>
            <w:tcW w:w="1520" w:type="dxa"/>
          </w:tcPr>
          <w:p w14:paraId="3C8C4C85"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8 000 000</w:t>
            </w:r>
          </w:p>
        </w:tc>
      </w:tr>
      <w:tr w:rsidR="00995A1D" w:rsidRPr="0035472B" w14:paraId="3A706172" w14:textId="77777777" w:rsidTr="00C47D9A">
        <w:tc>
          <w:tcPr>
            <w:tcW w:w="1410" w:type="dxa"/>
            <w:vMerge w:val="restart"/>
            <w:textDirection w:val="btLr"/>
          </w:tcPr>
          <w:p w14:paraId="274534D1" w14:textId="77777777" w:rsidR="00995A1D" w:rsidRPr="0035472B" w:rsidRDefault="00995A1D" w:rsidP="00C47D9A">
            <w:pPr>
              <w:spacing w:before="120" w:line="360" w:lineRule="auto"/>
              <w:ind w:right="113"/>
              <w:rPr>
                <w:rFonts w:ascii="Times New Roman" w:hAnsi="Times New Roman" w:cs="Times New Roman"/>
                <w:sz w:val="24"/>
                <w:szCs w:val="24"/>
              </w:rPr>
            </w:pPr>
            <w:r w:rsidRPr="0035472B">
              <w:rPr>
                <w:rStyle w:val="Strong"/>
                <w:rFonts w:ascii="Times New Roman" w:hAnsi="Times New Roman" w:cs="Times New Roman"/>
                <w:sz w:val="24"/>
                <w:szCs w:val="24"/>
              </w:rPr>
              <w:lastRenderedPageBreak/>
              <w:t>3.  Подобрено включване на ромите</w:t>
            </w:r>
          </w:p>
        </w:tc>
        <w:tc>
          <w:tcPr>
            <w:tcW w:w="2194" w:type="dxa"/>
            <w:gridSpan w:val="2"/>
            <w:shd w:val="clear" w:color="auto" w:fill="auto"/>
          </w:tcPr>
          <w:p w14:paraId="2507F159"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3.1. Предефиниран проект 6</w:t>
            </w:r>
          </w:p>
        </w:tc>
        <w:tc>
          <w:tcPr>
            <w:tcW w:w="4472" w:type="dxa"/>
            <w:gridSpan w:val="2"/>
            <w:shd w:val="clear" w:color="auto" w:fill="auto"/>
          </w:tcPr>
          <w:p w14:paraId="3CC29862"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eastAsia="Calibri" w:hAnsi="Times New Roman" w:cs="Times New Roman"/>
                <w:color w:val="000000"/>
                <w:sz w:val="24"/>
                <w:szCs w:val="24"/>
              </w:rPr>
              <w:t>Нови подходи за генериране на данни за трудно достижими групи от населението, изложени на риск от нарушаване на техните права</w:t>
            </w:r>
          </w:p>
        </w:tc>
        <w:tc>
          <w:tcPr>
            <w:tcW w:w="2466" w:type="dxa"/>
            <w:gridSpan w:val="2"/>
            <w:shd w:val="clear" w:color="auto" w:fill="auto"/>
          </w:tcPr>
          <w:p w14:paraId="105CB229"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Национален статистически институт</w:t>
            </w:r>
          </w:p>
        </w:tc>
        <w:tc>
          <w:tcPr>
            <w:tcW w:w="2498" w:type="dxa"/>
            <w:shd w:val="clear" w:color="auto" w:fill="auto"/>
          </w:tcPr>
          <w:p w14:paraId="4F2B781B"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Агенция на ЕС за основни права (FRA)</w:t>
            </w:r>
          </w:p>
        </w:tc>
        <w:tc>
          <w:tcPr>
            <w:tcW w:w="1520" w:type="dxa"/>
            <w:shd w:val="clear" w:color="auto" w:fill="auto"/>
          </w:tcPr>
          <w:p w14:paraId="51AB79E7"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1 000 000</w:t>
            </w:r>
          </w:p>
        </w:tc>
      </w:tr>
      <w:tr w:rsidR="00995A1D" w:rsidRPr="0035472B" w14:paraId="79295A6C" w14:textId="77777777" w:rsidTr="00C47D9A">
        <w:trPr>
          <w:trHeight w:val="2066"/>
        </w:trPr>
        <w:tc>
          <w:tcPr>
            <w:tcW w:w="1410" w:type="dxa"/>
            <w:vMerge/>
          </w:tcPr>
          <w:p w14:paraId="045713AE" w14:textId="77777777" w:rsidR="00995A1D" w:rsidRPr="0035472B" w:rsidRDefault="00995A1D" w:rsidP="00C47D9A">
            <w:pPr>
              <w:spacing w:before="120" w:line="360" w:lineRule="auto"/>
              <w:rPr>
                <w:rFonts w:ascii="Times New Roman" w:hAnsi="Times New Roman" w:cs="Times New Roman"/>
                <w:sz w:val="24"/>
                <w:szCs w:val="24"/>
              </w:rPr>
            </w:pPr>
          </w:p>
        </w:tc>
        <w:tc>
          <w:tcPr>
            <w:tcW w:w="2194" w:type="dxa"/>
            <w:gridSpan w:val="2"/>
          </w:tcPr>
          <w:p w14:paraId="1B9AB5B5"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3.2. Покана за набиране на проектни предложения</w:t>
            </w:r>
          </w:p>
        </w:tc>
        <w:tc>
          <w:tcPr>
            <w:tcW w:w="4472" w:type="dxa"/>
            <w:gridSpan w:val="2"/>
          </w:tcPr>
          <w:p w14:paraId="19399CC6"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Интегрирани мерки</w:t>
            </w:r>
          </w:p>
          <w:p w14:paraId="52401E5D"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Подкрепа на интегрирани проекти за подобряване на достъпа до образование, заетост, социални и здравни грижи и услуги</w:t>
            </w:r>
          </w:p>
        </w:tc>
        <w:tc>
          <w:tcPr>
            <w:tcW w:w="2466" w:type="dxa"/>
            <w:gridSpan w:val="2"/>
          </w:tcPr>
          <w:p w14:paraId="00D9A5BD" w14:textId="77777777" w:rsidR="00995A1D" w:rsidRPr="0035472B" w:rsidRDefault="00995A1D" w:rsidP="00C47D9A">
            <w:pPr>
              <w:spacing w:before="120" w:line="360" w:lineRule="auto"/>
              <w:rPr>
                <w:rFonts w:ascii="Times New Roman" w:hAnsi="Times New Roman" w:cs="Times New Roman"/>
                <w:sz w:val="24"/>
                <w:szCs w:val="24"/>
              </w:rPr>
            </w:pPr>
          </w:p>
        </w:tc>
        <w:tc>
          <w:tcPr>
            <w:tcW w:w="2498" w:type="dxa"/>
          </w:tcPr>
          <w:p w14:paraId="38B7EFDE" w14:textId="77777777" w:rsidR="00995A1D" w:rsidRPr="0035472B" w:rsidRDefault="00995A1D" w:rsidP="00C47D9A">
            <w:pPr>
              <w:spacing w:before="120" w:line="360" w:lineRule="auto"/>
              <w:rPr>
                <w:rFonts w:ascii="Times New Roman" w:hAnsi="Times New Roman" w:cs="Times New Roman"/>
                <w:sz w:val="24"/>
                <w:szCs w:val="24"/>
              </w:rPr>
            </w:pPr>
          </w:p>
        </w:tc>
        <w:tc>
          <w:tcPr>
            <w:tcW w:w="1520" w:type="dxa"/>
          </w:tcPr>
          <w:p w14:paraId="0379F7F0" w14:textId="77777777" w:rsidR="00995A1D" w:rsidRPr="0035472B" w:rsidRDefault="00995A1D" w:rsidP="00C47D9A">
            <w:pPr>
              <w:spacing w:before="120" w:line="360" w:lineRule="auto"/>
              <w:rPr>
                <w:rFonts w:ascii="Times New Roman" w:hAnsi="Times New Roman" w:cs="Times New Roman"/>
                <w:sz w:val="24"/>
                <w:szCs w:val="24"/>
              </w:rPr>
            </w:pPr>
            <w:r w:rsidRPr="0035472B">
              <w:rPr>
                <w:rFonts w:ascii="Times New Roman" w:hAnsi="Times New Roman" w:cs="Times New Roman"/>
                <w:sz w:val="24"/>
                <w:szCs w:val="24"/>
              </w:rPr>
              <w:t>8 000 000</w:t>
            </w:r>
          </w:p>
        </w:tc>
      </w:tr>
    </w:tbl>
    <w:p w14:paraId="427ECFD4" w14:textId="77777777" w:rsidR="00995A1D" w:rsidRPr="0035472B" w:rsidRDefault="00995A1D" w:rsidP="00995A1D">
      <w:pPr>
        <w:pStyle w:val="ListParagraph"/>
        <w:spacing w:before="120" w:after="0" w:line="360" w:lineRule="auto"/>
        <w:ind w:left="0"/>
        <w:jc w:val="both"/>
        <w:rPr>
          <w:rFonts w:ascii="Times New Roman" w:hAnsi="Times New Roman" w:cs="Times New Roman"/>
          <w:sz w:val="24"/>
          <w:szCs w:val="24"/>
        </w:rPr>
        <w:sectPr w:rsidR="00995A1D" w:rsidRPr="0035472B" w:rsidSect="00C12212">
          <w:pgSz w:w="16838" w:h="11906" w:orient="landscape"/>
          <w:pgMar w:top="1701" w:right="1134" w:bottom="1134" w:left="1134" w:header="709" w:footer="709" w:gutter="0"/>
          <w:cols w:space="708"/>
          <w:docGrid w:linePitch="360"/>
        </w:sectPr>
      </w:pPr>
    </w:p>
    <w:p w14:paraId="4618C714" w14:textId="77777777" w:rsidR="0018037A" w:rsidRDefault="0018037A" w:rsidP="00A031CE">
      <w:pPr>
        <w:pStyle w:val="Heading2"/>
        <w:rPr>
          <w:rFonts w:ascii="Times New Roman" w:hAnsi="Times New Roman" w:cs="Times New Roman"/>
          <w:sz w:val="24"/>
          <w:szCs w:val="24"/>
          <w:lang w:val="bg-BG"/>
        </w:rPr>
      </w:pPr>
    </w:p>
    <w:p w14:paraId="10836A87" w14:textId="2E127E05" w:rsidR="000E1559" w:rsidRPr="005B06BB" w:rsidRDefault="000E1559" w:rsidP="00A031CE">
      <w:pPr>
        <w:pStyle w:val="Heading2"/>
        <w:rPr>
          <w:rFonts w:ascii="Times New Roman" w:hAnsi="Times New Roman" w:cs="Times New Roman"/>
          <w:sz w:val="24"/>
          <w:szCs w:val="24"/>
          <w:lang w:val="bg-BG"/>
        </w:rPr>
      </w:pPr>
      <w:bookmarkStart w:id="31" w:name="_Toc64633390"/>
      <w:r w:rsidRPr="005B06BB">
        <w:rPr>
          <w:rFonts w:ascii="Times New Roman" w:hAnsi="Times New Roman" w:cs="Times New Roman"/>
          <w:sz w:val="24"/>
          <w:szCs w:val="24"/>
          <w:lang w:val="bg-BG"/>
        </w:rPr>
        <w:t xml:space="preserve">3.2 </w:t>
      </w:r>
      <w:hyperlink w:anchor="_Toc50997790" w:history="1">
        <w:r w:rsidR="00C75312" w:rsidRPr="005B06BB">
          <w:rPr>
            <w:rFonts w:ascii="Times New Roman" w:hAnsi="Times New Roman" w:cs="Times New Roman"/>
            <w:sz w:val="24"/>
            <w:szCs w:val="24"/>
            <w:lang w:val="bg-BG"/>
          </w:rPr>
          <w:t>Анализ и оценка на</w:t>
        </w:r>
        <w:r w:rsidRPr="005B06BB">
          <w:rPr>
            <w:rFonts w:ascii="Times New Roman" w:hAnsi="Times New Roman" w:cs="Times New Roman"/>
            <w:sz w:val="24"/>
            <w:szCs w:val="24"/>
            <w:lang w:val="bg-BG"/>
          </w:rPr>
          <w:t xml:space="preserve"> изпълнение</w:t>
        </w:r>
        <w:r w:rsidR="00C75312" w:rsidRPr="005B06BB">
          <w:rPr>
            <w:rFonts w:ascii="Times New Roman" w:hAnsi="Times New Roman" w:cs="Times New Roman"/>
            <w:sz w:val="24"/>
            <w:szCs w:val="24"/>
            <w:lang w:val="bg-BG"/>
          </w:rPr>
          <w:t>то</w:t>
        </w:r>
        <w:r w:rsidRPr="005B06BB">
          <w:rPr>
            <w:rFonts w:ascii="Times New Roman" w:hAnsi="Times New Roman" w:cs="Times New Roman"/>
            <w:sz w:val="24"/>
            <w:szCs w:val="24"/>
            <w:lang w:val="bg-BG"/>
          </w:rPr>
          <w:t xml:space="preserve"> на програма „Възобновяема енергия, енергийна ефективност и енергийна сигурност“</w:t>
        </w:r>
        <w:bookmarkEnd w:id="31"/>
        <w:r w:rsidRPr="005B06BB">
          <w:rPr>
            <w:rFonts w:ascii="Times New Roman" w:hAnsi="Times New Roman" w:cs="Times New Roman"/>
            <w:sz w:val="24"/>
            <w:szCs w:val="24"/>
            <w:lang w:val="bg-BG"/>
          </w:rPr>
          <w:t xml:space="preserve"> </w:t>
        </w:r>
      </w:hyperlink>
    </w:p>
    <w:p w14:paraId="73029150" w14:textId="77777777" w:rsidR="00A031CE" w:rsidRDefault="00A031CE" w:rsidP="00A031CE">
      <w:pPr>
        <w:pStyle w:val="Heading2"/>
        <w:rPr>
          <w:rFonts w:ascii="Times New Roman" w:hAnsi="Times New Roman" w:cs="Times New Roman"/>
          <w:sz w:val="24"/>
          <w:szCs w:val="24"/>
          <w:lang w:val="bg-BG"/>
        </w:rPr>
      </w:pPr>
    </w:p>
    <w:p w14:paraId="015C890B"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Анализът и оценката на изпълнението на програма „</w:t>
      </w:r>
      <w:r w:rsidRPr="00287D81">
        <w:rPr>
          <w:rFonts w:ascii="Times New Roman" w:hAnsi="Times New Roman" w:cs="Times New Roman"/>
          <w:color w:val="000000"/>
          <w:sz w:val="24"/>
          <w:szCs w:val="24"/>
        </w:rPr>
        <w:t>Възобновяема енергия, енергийна ефективност, енергийна сигурност“ са</w:t>
      </w:r>
      <w:r w:rsidRPr="00287D81">
        <w:rPr>
          <w:rFonts w:ascii="Times New Roman" w:hAnsi="Times New Roman" w:cs="Times New Roman"/>
          <w:sz w:val="24"/>
          <w:szCs w:val="24"/>
        </w:rPr>
        <w:t xml:space="preserve"> съобразени с общата цел да се извърши междинна оценка на изпълнението на програмите, финансирани по ФМ на ЕИП и НФМ 2014-2021г.</w:t>
      </w:r>
    </w:p>
    <w:p w14:paraId="56020F1C" w14:textId="77777777" w:rsidR="00244446" w:rsidRPr="00287D81" w:rsidRDefault="00244446" w:rsidP="00244446">
      <w:pPr>
        <w:pStyle w:val="paragraph"/>
        <w:spacing w:before="0" w:beforeAutospacing="0" w:after="60" w:afterAutospacing="0" w:line="360" w:lineRule="auto"/>
        <w:jc w:val="both"/>
        <w:textAlignment w:val="baseline"/>
        <w:rPr>
          <w:lang w:val="bg-BG"/>
        </w:rPr>
      </w:pPr>
      <w:r w:rsidRPr="00287D81">
        <w:rPr>
          <w:rStyle w:val="normaltextrun"/>
          <w:b/>
          <w:bCs/>
          <w:lang w:val="bg-BG"/>
        </w:rPr>
        <w:t>Специфичните цели</w:t>
      </w:r>
      <w:r w:rsidRPr="00287D81">
        <w:rPr>
          <w:rStyle w:val="normaltextrun"/>
          <w:lang w:val="bg-BG"/>
        </w:rPr>
        <w:t xml:space="preserve"> на оценката на програма </w:t>
      </w:r>
      <w:r w:rsidRPr="00287D81">
        <w:rPr>
          <w:lang w:val="bg-BG"/>
        </w:rPr>
        <w:t>„</w:t>
      </w:r>
      <w:r w:rsidRPr="00287D81">
        <w:rPr>
          <w:color w:val="000000"/>
          <w:lang w:val="bg-BG"/>
        </w:rPr>
        <w:t>Възобновяема енергия, енергийна ефективност, енергийна сигурност“</w:t>
      </w:r>
      <w:r w:rsidRPr="00287D81">
        <w:rPr>
          <w:rStyle w:val="normaltextrun"/>
          <w:lang w:val="bg-BG"/>
        </w:rPr>
        <w:t xml:space="preserve"> са:</w:t>
      </w:r>
    </w:p>
    <w:p w14:paraId="280A9425" w14:textId="77777777" w:rsidR="00244446" w:rsidRPr="00287D81" w:rsidRDefault="00244446" w:rsidP="00244446">
      <w:pPr>
        <w:pStyle w:val="paragraph"/>
        <w:numPr>
          <w:ilvl w:val="0"/>
          <w:numId w:val="42"/>
        </w:numPr>
        <w:spacing w:before="0" w:beforeAutospacing="0" w:after="60" w:afterAutospacing="0" w:line="360" w:lineRule="auto"/>
        <w:ind w:left="851" w:hanging="284"/>
        <w:jc w:val="both"/>
        <w:textAlignment w:val="baseline"/>
        <w:rPr>
          <w:lang w:val="bg-BG"/>
        </w:rPr>
      </w:pPr>
      <w:r w:rsidRPr="00287D81">
        <w:rPr>
          <w:rStyle w:val="normaltextrun"/>
          <w:lang w:val="bg-BG"/>
        </w:rPr>
        <w:t>Да се оцени напредъка в изпълнението на програмата въз основа на анализ и оценка на нейните цели, резултати и продукти, които се очаква да бъдат реализирани от изпълнението на финансираните интервенции/проекти;</w:t>
      </w:r>
    </w:p>
    <w:p w14:paraId="38E20EC2" w14:textId="77777777" w:rsidR="00244446" w:rsidRPr="00287D81" w:rsidRDefault="00244446" w:rsidP="00244446">
      <w:pPr>
        <w:pStyle w:val="paragraph"/>
        <w:numPr>
          <w:ilvl w:val="0"/>
          <w:numId w:val="42"/>
        </w:numPr>
        <w:spacing w:before="0" w:beforeAutospacing="0" w:after="60" w:afterAutospacing="0" w:line="360" w:lineRule="auto"/>
        <w:ind w:left="851" w:hanging="284"/>
        <w:jc w:val="both"/>
        <w:textAlignment w:val="baseline"/>
        <w:rPr>
          <w:lang w:val="bg-BG"/>
        </w:rPr>
      </w:pPr>
      <w:r w:rsidRPr="00287D81">
        <w:rPr>
          <w:rStyle w:val="normaltextrun"/>
          <w:lang w:val="bg-BG"/>
        </w:rPr>
        <w:t xml:space="preserve">Да се извърши оценка на целесъобразността, ефективността и ефикасността от прилагането на програмата </w:t>
      </w:r>
      <w:r w:rsidRPr="00287D81">
        <w:rPr>
          <w:lang w:val="bg-BG"/>
        </w:rPr>
        <w:t>„</w:t>
      </w:r>
      <w:r w:rsidRPr="00287D81">
        <w:rPr>
          <w:color w:val="000000"/>
          <w:lang w:val="bg-BG"/>
        </w:rPr>
        <w:t>Възобновяема енергия, енергийна ефективност, енергийна сигурност“</w:t>
      </w:r>
      <w:r w:rsidRPr="00287D81">
        <w:rPr>
          <w:rStyle w:val="normaltextrun"/>
          <w:lang w:val="bg-BG"/>
        </w:rPr>
        <w:t xml:space="preserve"> при отчитане на нейните специфични целеви групи и конкретни цели;</w:t>
      </w:r>
    </w:p>
    <w:p w14:paraId="535CEE9C" w14:textId="77777777" w:rsidR="00244446" w:rsidRPr="00287D81" w:rsidRDefault="00244446" w:rsidP="00244446">
      <w:pPr>
        <w:pStyle w:val="paragraph"/>
        <w:numPr>
          <w:ilvl w:val="0"/>
          <w:numId w:val="42"/>
        </w:numPr>
        <w:spacing w:before="0" w:beforeAutospacing="0" w:after="60" w:afterAutospacing="0" w:line="360" w:lineRule="auto"/>
        <w:ind w:left="851" w:hanging="284"/>
        <w:jc w:val="both"/>
        <w:textAlignment w:val="baseline"/>
        <w:rPr>
          <w:lang w:val="bg-BG"/>
        </w:rPr>
      </w:pPr>
      <w:r w:rsidRPr="00287D81">
        <w:rPr>
          <w:rStyle w:val="normaltextrun"/>
          <w:lang w:val="bg-BG"/>
        </w:rPr>
        <w:t xml:space="preserve">Да се извърши оценка на постигнатите резултати на интервенциите по програмата </w:t>
      </w:r>
      <w:r w:rsidRPr="00287D81">
        <w:rPr>
          <w:lang w:val="bg-BG"/>
        </w:rPr>
        <w:t>„</w:t>
      </w:r>
      <w:r w:rsidRPr="00287D81">
        <w:rPr>
          <w:color w:val="000000"/>
          <w:lang w:val="bg-BG"/>
        </w:rPr>
        <w:t>Възобновяема енергия, енергийна ефективност, енергийна сигурност“</w:t>
      </w:r>
      <w:r w:rsidRPr="00287D81">
        <w:rPr>
          <w:rStyle w:val="normaltextrun"/>
          <w:lang w:val="bg-BG"/>
        </w:rPr>
        <w:t xml:space="preserve">, както и на вероятността от постигане или риска от </w:t>
      </w:r>
      <w:proofErr w:type="spellStart"/>
      <w:r w:rsidRPr="00287D81">
        <w:rPr>
          <w:rStyle w:val="normaltextrun"/>
          <w:lang w:val="bg-BG"/>
        </w:rPr>
        <w:t>непостигане</w:t>
      </w:r>
      <w:proofErr w:type="spellEnd"/>
      <w:r w:rsidRPr="00287D81">
        <w:rPr>
          <w:rStyle w:val="normaltextrun"/>
          <w:lang w:val="bg-BG"/>
        </w:rPr>
        <w:t xml:space="preserve"> на планираните резултати по отделните програми;</w:t>
      </w:r>
    </w:p>
    <w:p w14:paraId="2F3AB11D" w14:textId="77777777" w:rsidR="00244446" w:rsidRPr="00287D81" w:rsidRDefault="00244446" w:rsidP="00244446">
      <w:pPr>
        <w:pStyle w:val="paragraph"/>
        <w:numPr>
          <w:ilvl w:val="0"/>
          <w:numId w:val="42"/>
        </w:numPr>
        <w:spacing w:before="0" w:beforeAutospacing="0" w:after="60" w:afterAutospacing="0" w:line="360" w:lineRule="auto"/>
        <w:ind w:left="851" w:hanging="284"/>
        <w:jc w:val="both"/>
        <w:textAlignment w:val="baseline"/>
        <w:rPr>
          <w:lang w:val="bg-BG"/>
        </w:rPr>
      </w:pPr>
      <w:r w:rsidRPr="00287D81">
        <w:rPr>
          <w:rStyle w:val="normaltextrun"/>
          <w:lang w:val="bg-BG"/>
        </w:rPr>
        <w:t xml:space="preserve">Да се извърши оценка на идентифицирани проблеми и добри практики (силни и слаби страни) от прилагането на програмата </w:t>
      </w:r>
      <w:r w:rsidRPr="00287D81">
        <w:rPr>
          <w:lang w:val="bg-BG"/>
        </w:rPr>
        <w:t>„</w:t>
      </w:r>
      <w:r w:rsidRPr="00287D81">
        <w:rPr>
          <w:rFonts w:asciiTheme="minorHAnsi" w:eastAsiaTheme="minorHAnsi" w:hAnsiTheme="minorHAnsi" w:cstheme="minorBidi"/>
          <w:lang w:val="bg-BG"/>
        </w:rPr>
        <w:t xml:space="preserve"> </w:t>
      </w:r>
      <w:r w:rsidRPr="00287D81">
        <w:rPr>
          <w:color w:val="000000"/>
          <w:lang w:val="bg-BG"/>
        </w:rPr>
        <w:t>Възобновяема енергия, енергийна ефективност, енергийна сигурност“,</w:t>
      </w:r>
      <w:r w:rsidRPr="00287D81">
        <w:rPr>
          <w:rStyle w:val="normaltextrun"/>
          <w:lang w:val="bg-BG"/>
        </w:rPr>
        <w:t xml:space="preserve"> както и формулиране на препоръки, насочени към преодоляване на идентифицираните проблеми, които могат да послужат в процеса на взимане на обосновани управленски решения.</w:t>
      </w:r>
    </w:p>
    <w:p w14:paraId="79A96239" w14:textId="77777777" w:rsidR="00244446" w:rsidRPr="00287D81" w:rsidRDefault="00244446" w:rsidP="00244446">
      <w:pPr>
        <w:pStyle w:val="paragraph"/>
        <w:spacing w:before="0" w:beforeAutospacing="0" w:after="60" w:afterAutospacing="0" w:line="360" w:lineRule="auto"/>
        <w:jc w:val="both"/>
        <w:textAlignment w:val="baseline"/>
        <w:rPr>
          <w:rStyle w:val="normaltextrun"/>
          <w:lang w:val="bg-BG"/>
        </w:rPr>
      </w:pPr>
      <w:r w:rsidRPr="00287D81">
        <w:rPr>
          <w:rStyle w:val="normaltextrun"/>
          <w:lang w:val="bg-BG"/>
        </w:rPr>
        <w:t xml:space="preserve">Оценката се базира на напредъка в изпълнение на програмата </w:t>
      </w:r>
      <w:r w:rsidRPr="00287D81">
        <w:rPr>
          <w:lang w:val="bg-BG"/>
        </w:rPr>
        <w:t>„</w:t>
      </w:r>
      <w:r w:rsidRPr="00287D81">
        <w:rPr>
          <w:rFonts w:asciiTheme="minorHAnsi" w:eastAsiaTheme="minorHAnsi" w:hAnsiTheme="minorHAnsi" w:cstheme="minorBidi"/>
          <w:lang w:val="bg-BG"/>
        </w:rPr>
        <w:t xml:space="preserve"> </w:t>
      </w:r>
      <w:r w:rsidRPr="00287D81">
        <w:rPr>
          <w:color w:val="000000"/>
          <w:lang w:val="bg-BG"/>
        </w:rPr>
        <w:t>Възобновяема енергия, енергийна ефективност, енергийна сигурност“</w:t>
      </w:r>
      <w:r w:rsidRPr="00287D81">
        <w:rPr>
          <w:rStyle w:val="normaltextrun"/>
          <w:lang w:val="bg-BG"/>
        </w:rPr>
        <w:t xml:space="preserve"> за периода от подписване на Програмното споразумение между Националното координационно звено (НКЗ) и Офиса на ФМ на ЕИП до 30 юни 2020 г., като се оцени възможността за постигане на заложените цели и резултати в рамките на крайния срок за изпълнение на проектите – 30.04.2024 г.</w:t>
      </w:r>
    </w:p>
    <w:p w14:paraId="722A29DA" w14:textId="77777777" w:rsidR="00244446" w:rsidRPr="00287D81" w:rsidRDefault="00244446" w:rsidP="00244446">
      <w:pPr>
        <w:pStyle w:val="paragraph"/>
        <w:spacing w:line="360" w:lineRule="auto"/>
        <w:jc w:val="both"/>
        <w:textAlignment w:val="baseline"/>
        <w:rPr>
          <w:lang w:val="bg-BG"/>
        </w:rPr>
      </w:pPr>
      <w:r w:rsidRPr="00287D81">
        <w:rPr>
          <w:rStyle w:val="normaltextrun"/>
          <w:lang w:val="bg-BG"/>
        </w:rPr>
        <w:t xml:space="preserve">Министерството на енергетиката е определено за Програмен оператор (ПО) на Програма „Възобновяема енергия, енергийна ефективност, енергийна сигурност“, а </w:t>
      </w:r>
      <w:r w:rsidRPr="00287D81">
        <w:rPr>
          <w:lang w:val="bg-BG"/>
        </w:rPr>
        <w:t xml:space="preserve">програмни </w:t>
      </w:r>
      <w:r w:rsidRPr="00287D81">
        <w:rPr>
          <w:lang w:val="bg-BG"/>
        </w:rPr>
        <w:lastRenderedPageBreak/>
        <w:t xml:space="preserve">партньори са Дирекция за водни ресурси и енергия (НВЕ), Кралство Норвегия и Националния енергиен орган (OS), Исландия. </w:t>
      </w:r>
    </w:p>
    <w:p w14:paraId="569487DB" w14:textId="77777777" w:rsidR="00244446" w:rsidRPr="00287D81" w:rsidRDefault="00244446" w:rsidP="00FD17C4">
      <w:pPr>
        <w:pStyle w:val="paragraph"/>
        <w:numPr>
          <w:ilvl w:val="0"/>
          <w:numId w:val="63"/>
        </w:numPr>
        <w:spacing w:line="360" w:lineRule="auto"/>
        <w:ind w:left="567" w:hanging="567"/>
        <w:jc w:val="both"/>
        <w:textAlignment w:val="baseline"/>
        <w:rPr>
          <w:b/>
          <w:lang w:val="bg-BG"/>
        </w:rPr>
      </w:pPr>
      <w:r w:rsidRPr="00287D81">
        <w:rPr>
          <w:b/>
          <w:lang w:val="bg-BG"/>
        </w:rPr>
        <w:t xml:space="preserve">Цели, дизайн и координация на програмата </w:t>
      </w:r>
    </w:p>
    <w:p w14:paraId="1B2CB98C" w14:textId="77777777" w:rsidR="00244446" w:rsidRPr="00287D81" w:rsidRDefault="00244446" w:rsidP="00244446">
      <w:pPr>
        <w:pStyle w:val="paragraph"/>
        <w:spacing w:before="0" w:beforeAutospacing="0" w:after="60" w:afterAutospacing="0" w:line="360" w:lineRule="auto"/>
        <w:jc w:val="both"/>
        <w:textAlignment w:val="baseline"/>
        <w:rPr>
          <w:lang w:val="bg-BG"/>
        </w:rPr>
      </w:pPr>
      <w:r w:rsidRPr="00287D81">
        <w:rPr>
          <w:rStyle w:val="normaltextrun"/>
          <w:lang w:val="bg-BG"/>
        </w:rPr>
        <w:t xml:space="preserve">В този раздел са разгледани следните ключови въпроси на оценката на изпълнението на програмата </w:t>
      </w:r>
      <w:r w:rsidRPr="00287D81">
        <w:rPr>
          <w:lang w:val="bg-BG"/>
        </w:rPr>
        <w:t>„</w:t>
      </w:r>
      <w:r w:rsidRPr="00287D81">
        <w:rPr>
          <w:color w:val="000000"/>
          <w:lang w:val="bg-BG"/>
        </w:rPr>
        <w:t>Възобновяема енергия, енергийна ефективност, енергийна сигурност“</w:t>
      </w:r>
      <w:r w:rsidRPr="00287D81">
        <w:rPr>
          <w:rStyle w:val="normaltextrun"/>
          <w:lang w:val="bg-BG"/>
        </w:rPr>
        <w:t>:</w:t>
      </w:r>
    </w:p>
    <w:p w14:paraId="1DD6F34C" w14:textId="77777777" w:rsidR="00244446" w:rsidRPr="00287D81" w:rsidRDefault="00244446" w:rsidP="00244446">
      <w:pPr>
        <w:pStyle w:val="paragraph"/>
        <w:numPr>
          <w:ilvl w:val="0"/>
          <w:numId w:val="43"/>
        </w:numPr>
        <w:spacing w:before="0" w:beforeAutospacing="0" w:after="60" w:afterAutospacing="0" w:line="360" w:lineRule="auto"/>
        <w:jc w:val="both"/>
        <w:textAlignment w:val="baseline"/>
        <w:rPr>
          <w:lang w:val="bg-BG"/>
        </w:rPr>
      </w:pPr>
      <w:r w:rsidRPr="00287D81">
        <w:rPr>
          <w:rStyle w:val="normaltextrun"/>
          <w:lang w:val="bg-BG"/>
        </w:rPr>
        <w:t>До каква степен приоритетите, избраните интервенции и приложеният подход (допустими дейности, разходи, бенефициенти и пр.) са целесъобразни и съответстват на нуждите, проблемите и ограниченията на целевите групи на програмата?</w:t>
      </w:r>
    </w:p>
    <w:p w14:paraId="5A40705E" w14:textId="77777777" w:rsidR="00244446" w:rsidRPr="00287D81" w:rsidRDefault="00244446" w:rsidP="00244446">
      <w:pPr>
        <w:pStyle w:val="paragraph"/>
        <w:numPr>
          <w:ilvl w:val="0"/>
          <w:numId w:val="43"/>
        </w:numPr>
        <w:spacing w:before="0" w:beforeAutospacing="0" w:after="60" w:afterAutospacing="0" w:line="360" w:lineRule="auto"/>
        <w:jc w:val="both"/>
        <w:textAlignment w:val="baseline"/>
        <w:rPr>
          <w:lang w:val="bg-BG"/>
        </w:rPr>
      </w:pPr>
      <w:r w:rsidRPr="00287D81">
        <w:rPr>
          <w:rStyle w:val="normaltextrun"/>
          <w:lang w:val="bg-BG"/>
        </w:rPr>
        <w:t>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w:t>
      </w:r>
    </w:p>
    <w:p w14:paraId="7523A41B" w14:textId="77777777" w:rsidR="00244446" w:rsidRPr="00287D81" w:rsidRDefault="00244446" w:rsidP="00244446">
      <w:pPr>
        <w:pStyle w:val="paragraph"/>
        <w:numPr>
          <w:ilvl w:val="0"/>
          <w:numId w:val="43"/>
        </w:numPr>
        <w:spacing w:before="0" w:beforeAutospacing="0" w:after="60" w:afterAutospacing="0" w:line="360" w:lineRule="auto"/>
        <w:jc w:val="both"/>
        <w:textAlignment w:val="baseline"/>
        <w:rPr>
          <w:lang w:val="bg-BG"/>
        </w:rPr>
      </w:pPr>
      <w:r w:rsidRPr="00287D81">
        <w:rPr>
          <w:rStyle w:val="normaltextrun"/>
          <w:lang w:val="bg-BG"/>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735B9777" w14:textId="77777777" w:rsidR="00244446" w:rsidRPr="004D2FDC" w:rsidRDefault="00244446" w:rsidP="00244446">
      <w:pPr>
        <w:pStyle w:val="ListParagraph"/>
        <w:spacing w:after="60" w:line="360" w:lineRule="auto"/>
        <w:ind w:left="0"/>
        <w:jc w:val="both"/>
        <w:rPr>
          <w:rFonts w:ascii="Times New Roman" w:hAnsi="Times New Roman" w:cs="Times New Roman"/>
          <w:sz w:val="24"/>
          <w:szCs w:val="24"/>
          <w:lang w:val="en-US"/>
        </w:rPr>
      </w:pPr>
    </w:p>
    <w:p w14:paraId="1BCEB395" w14:textId="77777777" w:rsidR="00244446" w:rsidRPr="00287D81" w:rsidRDefault="00244446" w:rsidP="00FD17C4">
      <w:pPr>
        <w:pStyle w:val="ListParagraph"/>
        <w:numPr>
          <w:ilvl w:val="1"/>
          <w:numId w:val="75"/>
        </w:numPr>
        <w:spacing w:after="60" w:line="360" w:lineRule="auto"/>
        <w:ind w:left="567" w:hanging="567"/>
        <w:jc w:val="both"/>
        <w:rPr>
          <w:rFonts w:ascii="Times New Roman" w:hAnsi="Times New Roman" w:cs="Times New Roman"/>
          <w:b/>
          <w:i/>
          <w:sz w:val="24"/>
          <w:szCs w:val="24"/>
        </w:rPr>
      </w:pPr>
      <w:r w:rsidRPr="00287D81">
        <w:rPr>
          <w:rFonts w:ascii="Times New Roman" w:hAnsi="Times New Roman" w:cs="Times New Roman"/>
          <w:b/>
          <w:i/>
          <w:sz w:val="24"/>
          <w:szCs w:val="24"/>
        </w:rPr>
        <w:t>Цели на програмата и съответствие с нуждите на целевите групи</w:t>
      </w:r>
    </w:p>
    <w:p w14:paraId="63CC1EA3"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 xml:space="preserve">Основните цели на програмата </w:t>
      </w:r>
      <w:r w:rsidRPr="00287D81">
        <w:rPr>
          <w:rFonts w:ascii="Times New Roman" w:hAnsi="Times New Roman" w:cs="Times New Roman"/>
          <w:color w:val="000000"/>
          <w:sz w:val="24"/>
          <w:szCs w:val="24"/>
        </w:rPr>
        <w:t xml:space="preserve">„Възобновяема енергия, енергийна ефективност, енергийна сигурност“ </w:t>
      </w:r>
      <w:r w:rsidRPr="00287D81">
        <w:rPr>
          <w:rFonts w:ascii="Times New Roman" w:hAnsi="Times New Roman" w:cs="Times New Roman"/>
          <w:sz w:val="24"/>
          <w:szCs w:val="24"/>
        </w:rPr>
        <w:t xml:space="preserve">са намаляване на въглеродната интензивност и повишаване на сигурността на доставките, като тези цели се очаква да бъдат постигнати чрез следните три резултата: </w:t>
      </w:r>
    </w:p>
    <w:p w14:paraId="28C0464E" w14:textId="77777777" w:rsidR="00244446" w:rsidRPr="00287D81" w:rsidRDefault="00244446"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Резултат 1: Повишаване на производството на енергия от възобновяеми източници;</w:t>
      </w:r>
    </w:p>
    <w:p w14:paraId="7355F82C" w14:textId="77777777" w:rsidR="00244446" w:rsidRPr="00287D81" w:rsidRDefault="00244446"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Резултат 2: Подобряване на енергийната ефективност в сградите, индустрията и общините;</w:t>
      </w:r>
    </w:p>
    <w:p w14:paraId="441EA805" w14:textId="77777777" w:rsidR="00244446" w:rsidRPr="00287D81" w:rsidRDefault="00244446"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Резултат 3: Повишаване на експертния капацитет в областта на възобновяемата енергия, енергийната ефективност и управлението на енергията.</w:t>
      </w:r>
    </w:p>
    <w:p w14:paraId="6720A15B"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 xml:space="preserve">Програмата </w:t>
      </w:r>
      <w:r w:rsidRPr="00287D81">
        <w:rPr>
          <w:rFonts w:ascii="Times New Roman" w:hAnsi="Times New Roman" w:cs="Times New Roman"/>
          <w:color w:val="000000"/>
          <w:sz w:val="24"/>
          <w:szCs w:val="24"/>
        </w:rPr>
        <w:t xml:space="preserve">„Възобновяема енергия, енергийна ефективност, енергийна сигурност“ е ориентирана към </w:t>
      </w:r>
      <w:r w:rsidRPr="00287D81">
        <w:rPr>
          <w:rFonts w:ascii="Times New Roman" w:hAnsi="Times New Roman" w:cs="Times New Roman"/>
          <w:sz w:val="24"/>
          <w:szCs w:val="24"/>
        </w:rPr>
        <w:t xml:space="preserve">повишаване на производството на енергия от възобновяеми източници, подобряването на енергийната ефективност и повишаването на експертния капацитет в областта на възобновяемата енергия, енергийната ефективност и управлението на </w:t>
      </w:r>
      <w:r w:rsidRPr="00287D81">
        <w:rPr>
          <w:rFonts w:ascii="Times New Roman" w:hAnsi="Times New Roman" w:cs="Times New Roman"/>
          <w:sz w:val="24"/>
          <w:szCs w:val="24"/>
        </w:rPr>
        <w:lastRenderedPageBreak/>
        <w:t xml:space="preserve">енергията, които са непосредствено свързани и с целите на Стратегията „Европа 2020“. По отношение на климата и енергията целите са постигане на националните цели от 16% дял на енергията от възобновяеми източници (ВИ) в брутното крайно енергийно потребление, повишаване на енергийната ефективност с 25% и недопускане увеличаване нивата на парникови газове (GHG) извън обхвата на ЕСТЕ с повече от 20% до 2020г. </w:t>
      </w:r>
    </w:p>
    <w:p w14:paraId="69DAFC38"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При разработването на програмата е отчетен и опитът от реализацията на програмите и проектите, подкрепени от ФМ на ЕИП и НФМ в периода 2009-2014 г. и по-специално опита на ПО, свързан с  резултати 1 и 2 от предходния програмен период на финансиране по ЕИП и НФМ в рамките на Програма BG04 "Енергийна ефективност и възобновяема енергия".</w:t>
      </w:r>
    </w:p>
    <w:p w14:paraId="110ADA38"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Във връзка с оценката на целите и приоритетите на програмата е събрана информация по няколко основни теми:</w:t>
      </w:r>
    </w:p>
    <w:p w14:paraId="68626311" w14:textId="77777777" w:rsidR="00244446" w:rsidRPr="00287D81" w:rsidRDefault="00244446" w:rsidP="00FD17C4">
      <w:pPr>
        <w:pStyle w:val="ListParagraph"/>
        <w:numPr>
          <w:ilvl w:val="0"/>
          <w:numId w:val="65"/>
        </w:numPr>
        <w:spacing w:after="60" w:line="360" w:lineRule="auto"/>
        <w:ind w:left="851" w:hanging="284"/>
        <w:rPr>
          <w:rFonts w:ascii="Times New Roman" w:eastAsia="Times New Roman" w:hAnsi="Times New Roman" w:cs="Times New Roman"/>
          <w:color w:val="555555"/>
          <w:sz w:val="24"/>
          <w:szCs w:val="24"/>
        </w:rPr>
      </w:pPr>
      <w:r w:rsidRPr="00287D81">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r>
        <w:rPr>
          <w:rFonts w:ascii="Times New Roman" w:hAnsi="Times New Roman" w:cs="Times New Roman"/>
          <w:sz w:val="24"/>
          <w:szCs w:val="24"/>
        </w:rPr>
        <w:t>;</w:t>
      </w:r>
    </w:p>
    <w:p w14:paraId="217F8361" w14:textId="77777777" w:rsidR="00244446" w:rsidRPr="00287D81" w:rsidRDefault="00244446" w:rsidP="00FD17C4">
      <w:pPr>
        <w:pStyle w:val="ListParagraph"/>
        <w:numPr>
          <w:ilvl w:val="0"/>
          <w:numId w:val="65"/>
        </w:numPr>
        <w:spacing w:after="60" w:line="360" w:lineRule="auto"/>
        <w:ind w:left="851" w:hanging="284"/>
        <w:rPr>
          <w:rFonts w:ascii="Times New Roman" w:eastAsia="Times New Roman" w:hAnsi="Times New Roman" w:cs="Times New Roman"/>
          <w:color w:val="555555"/>
          <w:sz w:val="24"/>
          <w:szCs w:val="24"/>
        </w:rPr>
      </w:pPr>
      <w:r w:rsidRPr="00287D81">
        <w:rPr>
          <w:rFonts w:ascii="Times New Roman" w:hAnsi="Times New Roman" w:cs="Times New Roman"/>
          <w:sz w:val="24"/>
          <w:szCs w:val="24"/>
        </w:rPr>
        <w:t>Адекватност и изпълнимост на целите, подхода и дейностите на програмата</w:t>
      </w:r>
      <w:r>
        <w:rPr>
          <w:rFonts w:ascii="Times New Roman" w:hAnsi="Times New Roman" w:cs="Times New Roman"/>
          <w:sz w:val="24"/>
          <w:szCs w:val="24"/>
        </w:rPr>
        <w:t>;</w:t>
      </w:r>
      <w:r w:rsidRPr="00287D81">
        <w:rPr>
          <w:rFonts w:ascii="Times New Roman" w:hAnsi="Times New Roman" w:cs="Times New Roman"/>
          <w:sz w:val="24"/>
          <w:szCs w:val="24"/>
        </w:rPr>
        <w:t xml:space="preserve"> </w:t>
      </w:r>
    </w:p>
    <w:p w14:paraId="33DFF1E9" w14:textId="77777777" w:rsidR="00244446" w:rsidRPr="00287D81" w:rsidRDefault="00244446" w:rsidP="00FD17C4">
      <w:pPr>
        <w:pStyle w:val="ListParagraph"/>
        <w:numPr>
          <w:ilvl w:val="0"/>
          <w:numId w:val="65"/>
        </w:numPr>
        <w:spacing w:after="60" w:line="360" w:lineRule="auto"/>
        <w:ind w:left="851" w:hanging="284"/>
        <w:rPr>
          <w:rFonts w:ascii="Times New Roman" w:hAnsi="Times New Roman" w:cs="Times New Roman"/>
          <w:sz w:val="24"/>
          <w:szCs w:val="24"/>
        </w:rPr>
      </w:pPr>
      <w:r w:rsidRPr="00287D81">
        <w:rPr>
          <w:rFonts w:ascii="Times New Roman" w:hAnsi="Times New Roman" w:cs="Times New Roman"/>
          <w:sz w:val="24"/>
          <w:szCs w:val="24"/>
        </w:rPr>
        <w:t>Предложения за промяна/допълване на целите и дейностите на програмата.</w:t>
      </w:r>
    </w:p>
    <w:p w14:paraId="31505109"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b/>
          <w:sz w:val="24"/>
          <w:szCs w:val="24"/>
        </w:rPr>
        <w:t>Целите и приоритетите на програмата могат да се оценят като адекватни на нуждите и проблемите на нейните целеви групи.</w:t>
      </w:r>
      <w:r w:rsidRPr="00287D81">
        <w:rPr>
          <w:rFonts w:ascii="Times New Roman" w:hAnsi="Times New Roman" w:cs="Times New Roman"/>
          <w:sz w:val="24"/>
          <w:szCs w:val="24"/>
        </w:rPr>
        <w:t xml:space="preserve"> </w:t>
      </w:r>
    </w:p>
    <w:p w14:paraId="7141947E" w14:textId="77777777" w:rsidR="00244446" w:rsidRPr="00287D81" w:rsidRDefault="00244446" w:rsidP="00FD17C4">
      <w:pPr>
        <w:pStyle w:val="ListParagraph"/>
        <w:numPr>
          <w:ilvl w:val="1"/>
          <w:numId w:val="75"/>
        </w:numPr>
        <w:spacing w:after="60" w:line="360" w:lineRule="auto"/>
        <w:ind w:left="0" w:firstLine="0"/>
        <w:jc w:val="both"/>
        <w:rPr>
          <w:rFonts w:ascii="Times New Roman" w:hAnsi="Times New Roman" w:cs="Times New Roman"/>
          <w:b/>
          <w:i/>
          <w:sz w:val="24"/>
          <w:szCs w:val="24"/>
        </w:rPr>
      </w:pPr>
      <w:r w:rsidRPr="00287D81">
        <w:rPr>
          <w:rFonts w:ascii="Times New Roman" w:hAnsi="Times New Roman" w:cs="Times New Roman"/>
          <w:b/>
          <w:i/>
          <w:sz w:val="24"/>
          <w:szCs w:val="24"/>
        </w:rPr>
        <w:t>Проекти и очаквани резултати</w:t>
      </w:r>
    </w:p>
    <w:p w14:paraId="7BEA97E3"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t xml:space="preserve">Въз основа на Меморандума за разбирателство и съгласно чл. 6.2 от Регламента, е разработена идейна концепция, определяща обхвата и планираните резултати по програмата. Проведени са консултации със заинтересовани страни, в която взимат участие представители на общините, асоциации и сдружения, представляващи българската индустрия, организации, работещи в сферата на енергийната ефективност, възобновяемите източници, опазването на околната среда и биологичното разнообразие, научни и държавни институции. Програмата се осъществява чрез съвкупност от предефинирани проекти, покани да набиране на проектни предложения и малки </w:t>
      </w:r>
      <w:proofErr w:type="spellStart"/>
      <w:r w:rsidRPr="00287D81">
        <w:rPr>
          <w:rFonts w:ascii="Times New Roman" w:hAnsi="Times New Roman" w:cs="Times New Roman"/>
          <w:sz w:val="24"/>
          <w:szCs w:val="24"/>
        </w:rPr>
        <w:t>грантови</w:t>
      </w:r>
      <w:proofErr w:type="spellEnd"/>
      <w:r w:rsidRPr="00287D81">
        <w:rPr>
          <w:rFonts w:ascii="Times New Roman" w:hAnsi="Times New Roman" w:cs="Times New Roman"/>
          <w:sz w:val="24"/>
          <w:szCs w:val="24"/>
        </w:rPr>
        <w:t xml:space="preserve"> схеми, допринасящи за постигане целите и очакваните резултати на програмата, както следва:</w:t>
      </w:r>
    </w:p>
    <w:p w14:paraId="71D1D1E1" w14:textId="77777777" w:rsidR="00244446" w:rsidRPr="00287D81" w:rsidRDefault="00244446" w:rsidP="00244446">
      <w:pPr>
        <w:rPr>
          <w:rFonts w:ascii="Times New Roman" w:hAnsi="Times New Roman" w:cs="Times New Roman"/>
          <w:b/>
          <w:bCs/>
          <w:sz w:val="24"/>
          <w:szCs w:val="24"/>
        </w:rPr>
      </w:pPr>
      <w:r w:rsidRPr="00287D81">
        <w:rPr>
          <w:rFonts w:ascii="Times New Roman" w:hAnsi="Times New Roman" w:cs="Times New Roman"/>
          <w:b/>
          <w:bCs/>
          <w:sz w:val="24"/>
          <w:szCs w:val="24"/>
        </w:rPr>
        <w:br w:type="page"/>
      </w:r>
    </w:p>
    <w:p w14:paraId="196D8CAB"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b/>
          <w:bCs/>
          <w:sz w:val="24"/>
          <w:szCs w:val="24"/>
        </w:rPr>
        <w:lastRenderedPageBreak/>
        <w:t>Резултат 1</w:t>
      </w:r>
      <w:r>
        <w:rPr>
          <w:rFonts w:ascii="Times New Roman" w:hAnsi="Times New Roman" w:cs="Times New Roman"/>
          <w:b/>
          <w:bCs/>
          <w:sz w:val="24"/>
          <w:szCs w:val="24"/>
          <w:lang w:val="en-US"/>
        </w:rPr>
        <w:t>.</w:t>
      </w:r>
      <w:r w:rsidRPr="00287D81">
        <w:rPr>
          <w:rFonts w:ascii="Times New Roman" w:hAnsi="Times New Roman" w:cs="Times New Roman"/>
          <w:b/>
          <w:bCs/>
          <w:sz w:val="24"/>
          <w:szCs w:val="24"/>
        </w:rPr>
        <w:t xml:space="preserve"> „Повишаване на производството на енергия от възобновяеми източници“ </w:t>
      </w:r>
      <w:r w:rsidRPr="00287D81">
        <w:rPr>
          <w:rFonts w:ascii="Times New Roman" w:hAnsi="Times New Roman" w:cs="Times New Roman"/>
          <w:sz w:val="24"/>
          <w:szCs w:val="24"/>
        </w:rPr>
        <w:t>се подкрепя чрез:</w:t>
      </w:r>
    </w:p>
    <w:p w14:paraId="1ABA2D34" w14:textId="77777777" w:rsidR="00244446" w:rsidRPr="00287D81" w:rsidRDefault="00244446" w:rsidP="00FD17C4">
      <w:pPr>
        <w:pStyle w:val="ListParagraph"/>
        <w:numPr>
          <w:ilvl w:val="0"/>
          <w:numId w:val="66"/>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Процедура за подбор на проектни предложения 1: Ефективно използване на хидроенергийния потенциал, с общ бюджет от 3 500 000 евро;</w:t>
      </w:r>
    </w:p>
    <w:p w14:paraId="7364D664" w14:textId="77777777" w:rsidR="00244446" w:rsidRPr="00287D81" w:rsidRDefault="00244446" w:rsidP="00FD17C4">
      <w:pPr>
        <w:pStyle w:val="ListParagraph"/>
        <w:numPr>
          <w:ilvl w:val="0"/>
          <w:numId w:val="66"/>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 xml:space="preserve">Процедура за подбор на проектни предложения 2: Геотермална енергия (отопление/охлаждане) в сгради и индустрията, с общ бюджет от 3 400 000 евро; </w:t>
      </w:r>
    </w:p>
    <w:p w14:paraId="7E81A47F" w14:textId="77777777" w:rsidR="00244446" w:rsidRPr="00287D81" w:rsidRDefault="00244446" w:rsidP="00FD17C4">
      <w:pPr>
        <w:pStyle w:val="ListParagraph"/>
        <w:numPr>
          <w:ilvl w:val="0"/>
          <w:numId w:val="66"/>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 xml:space="preserve">Малка </w:t>
      </w:r>
      <w:proofErr w:type="spellStart"/>
      <w:r w:rsidRPr="00287D81">
        <w:rPr>
          <w:rFonts w:ascii="Times New Roman" w:hAnsi="Times New Roman" w:cs="Times New Roman"/>
          <w:sz w:val="24"/>
          <w:szCs w:val="24"/>
        </w:rPr>
        <w:t>грантова</w:t>
      </w:r>
      <w:proofErr w:type="spellEnd"/>
      <w:r w:rsidRPr="00287D81">
        <w:rPr>
          <w:rFonts w:ascii="Times New Roman" w:hAnsi="Times New Roman" w:cs="Times New Roman"/>
          <w:sz w:val="24"/>
          <w:szCs w:val="24"/>
        </w:rPr>
        <w:t xml:space="preserve"> схема 1: Обучение за геотермална енергия, с общ бюджет от 200 000 евро;</w:t>
      </w:r>
    </w:p>
    <w:p w14:paraId="4E90AB2D" w14:textId="77777777" w:rsidR="00244446" w:rsidRPr="00287D81" w:rsidRDefault="00244446" w:rsidP="00FD17C4">
      <w:pPr>
        <w:pStyle w:val="ListParagraph"/>
        <w:numPr>
          <w:ilvl w:val="0"/>
          <w:numId w:val="66"/>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Предварително дефиниран проект 1 (ПДП 1): Проучване на възможностите за използване на хидроенергийния потенциал в съществуващите водоснабдителни системи и потенциала за повишаване съществуващите малки водноелектрически централи във водоснабдителните системи, с бенефициент Агенцията за устойчиво енергийно развитие, с общ бюджет от 350 000 евро;</w:t>
      </w:r>
    </w:p>
    <w:p w14:paraId="1F03ADC0" w14:textId="77777777" w:rsidR="00244446" w:rsidRPr="00287D81" w:rsidRDefault="00244446" w:rsidP="00FD17C4">
      <w:pPr>
        <w:pStyle w:val="ListParagraph"/>
        <w:numPr>
          <w:ilvl w:val="0"/>
          <w:numId w:val="66"/>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Предварително дефиниран проект 2 (ПДП 2): Система за прогнози, контрол и управление производство на енергия от ВЕЦ и състояние на язовирите, с бенефициент Националната електрическа компания ЕАД, с общ бюджет от 2 470 000 евро, от който 50 % е безвъзмездна финансова помощ.</w:t>
      </w:r>
    </w:p>
    <w:p w14:paraId="6B2D4E67"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b/>
          <w:bCs/>
          <w:sz w:val="24"/>
          <w:szCs w:val="24"/>
        </w:rPr>
        <w:t>Резултат 2</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r w:rsidRPr="00287D81">
        <w:rPr>
          <w:rFonts w:ascii="Times New Roman" w:hAnsi="Times New Roman" w:cs="Times New Roman"/>
          <w:b/>
          <w:bCs/>
          <w:sz w:val="24"/>
          <w:szCs w:val="24"/>
        </w:rPr>
        <w:t>„Подобряване на енергийната ефективност в сградите, промишлеността и общините“</w:t>
      </w:r>
      <w:r w:rsidRPr="00287D81">
        <w:rPr>
          <w:rFonts w:ascii="Times New Roman" w:hAnsi="Times New Roman" w:cs="Times New Roman"/>
          <w:sz w:val="24"/>
          <w:szCs w:val="24"/>
        </w:rPr>
        <w:t xml:space="preserve"> се подкрепя чрез:</w:t>
      </w:r>
    </w:p>
    <w:p w14:paraId="4425B356" w14:textId="77777777" w:rsidR="00244446" w:rsidRPr="00287D81" w:rsidRDefault="00244446" w:rsidP="00FD17C4">
      <w:pPr>
        <w:pStyle w:val="ListParagraph"/>
        <w:numPr>
          <w:ilvl w:val="0"/>
          <w:numId w:val="67"/>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Процедура за подбор на проектни предложения 3: Енергийна ефективност в сгради, с общ бюджет от 10 700 000 евро;</w:t>
      </w:r>
    </w:p>
    <w:p w14:paraId="755DD610" w14:textId="77777777" w:rsidR="00244446" w:rsidRPr="00287D81" w:rsidRDefault="00244446" w:rsidP="00FD17C4">
      <w:pPr>
        <w:pStyle w:val="ListParagraph"/>
        <w:numPr>
          <w:ilvl w:val="0"/>
          <w:numId w:val="67"/>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Процедура за подбор на проектни предложения 4: Енергийна ефективност в индустрията, с общ бюджет от 2 500 000 евро;</w:t>
      </w:r>
    </w:p>
    <w:p w14:paraId="2BEA0C44" w14:textId="77777777" w:rsidR="00244446" w:rsidRPr="00287D81" w:rsidRDefault="00244446" w:rsidP="00FD17C4">
      <w:pPr>
        <w:pStyle w:val="ListParagraph"/>
        <w:numPr>
          <w:ilvl w:val="0"/>
          <w:numId w:val="67"/>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Процедура за подбор на проектни предложения 5: Рехабилитация и модернизация на общинска инфраструктура, с общ бюджет от 8 200 000 евро.</w:t>
      </w:r>
    </w:p>
    <w:p w14:paraId="4CE54845"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b/>
          <w:bCs/>
          <w:sz w:val="24"/>
          <w:szCs w:val="24"/>
        </w:rPr>
        <w:t>Резултат 3. „Засилен експертен капацитет за възобновяема енергия, енергийна ефективност и управление на енергията“</w:t>
      </w:r>
      <w:r w:rsidRPr="00287D81">
        <w:rPr>
          <w:rFonts w:ascii="Times New Roman" w:hAnsi="Times New Roman" w:cs="Times New Roman"/>
          <w:sz w:val="24"/>
          <w:szCs w:val="24"/>
        </w:rPr>
        <w:t xml:space="preserve"> се подкрепя чрез:</w:t>
      </w:r>
    </w:p>
    <w:p w14:paraId="1312686B" w14:textId="77777777" w:rsidR="00244446" w:rsidRPr="00287D81" w:rsidRDefault="00244446" w:rsidP="00FD17C4">
      <w:pPr>
        <w:pStyle w:val="ListParagraph"/>
        <w:numPr>
          <w:ilvl w:val="0"/>
          <w:numId w:val="67"/>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 xml:space="preserve">Малка </w:t>
      </w:r>
      <w:proofErr w:type="spellStart"/>
      <w:r w:rsidRPr="00287D81">
        <w:rPr>
          <w:rFonts w:ascii="Times New Roman" w:hAnsi="Times New Roman" w:cs="Times New Roman"/>
          <w:sz w:val="24"/>
          <w:szCs w:val="24"/>
        </w:rPr>
        <w:t>грантова</w:t>
      </w:r>
      <w:proofErr w:type="spellEnd"/>
      <w:r w:rsidRPr="00287D81">
        <w:rPr>
          <w:rFonts w:ascii="Times New Roman" w:hAnsi="Times New Roman" w:cs="Times New Roman"/>
          <w:sz w:val="24"/>
          <w:szCs w:val="24"/>
        </w:rPr>
        <w:t xml:space="preserve"> схема 2: Обучение за възобновяема енергия, енергийна ефективност и енергиен мениджмънт, с общ бюджет от 388 529 евро;</w:t>
      </w:r>
    </w:p>
    <w:p w14:paraId="443C932F" w14:textId="77777777" w:rsidR="00244446" w:rsidRPr="00287D81" w:rsidRDefault="00244446" w:rsidP="00FD17C4">
      <w:pPr>
        <w:pStyle w:val="ListParagraph"/>
        <w:numPr>
          <w:ilvl w:val="0"/>
          <w:numId w:val="67"/>
        </w:numPr>
        <w:spacing w:after="6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 xml:space="preserve">Малка </w:t>
      </w:r>
      <w:proofErr w:type="spellStart"/>
      <w:r w:rsidRPr="00287D81">
        <w:rPr>
          <w:rFonts w:ascii="Times New Roman" w:hAnsi="Times New Roman" w:cs="Times New Roman"/>
          <w:sz w:val="24"/>
          <w:szCs w:val="24"/>
        </w:rPr>
        <w:t>грантова</w:t>
      </w:r>
      <w:proofErr w:type="spellEnd"/>
      <w:r w:rsidRPr="00287D81">
        <w:rPr>
          <w:rFonts w:ascii="Times New Roman" w:hAnsi="Times New Roman" w:cs="Times New Roman"/>
          <w:sz w:val="24"/>
          <w:szCs w:val="24"/>
        </w:rPr>
        <w:t xml:space="preserve"> схема 3: Подкрепа за осъществяване на мониторинг на енергийното потребление на общински администрации, с общ бюджет от 550 000 евро.</w:t>
      </w:r>
    </w:p>
    <w:p w14:paraId="62E74265" w14:textId="77777777" w:rsidR="00244446" w:rsidRPr="00287D81" w:rsidRDefault="00244446" w:rsidP="00244446">
      <w:pPr>
        <w:spacing w:after="60" w:line="360" w:lineRule="auto"/>
        <w:jc w:val="both"/>
        <w:rPr>
          <w:rFonts w:ascii="Times New Roman" w:hAnsi="Times New Roman" w:cs="Times New Roman"/>
          <w:sz w:val="24"/>
          <w:szCs w:val="24"/>
        </w:rPr>
      </w:pPr>
      <w:r w:rsidRPr="00287D81">
        <w:rPr>
          <w:rFonts w:ascii="Times New Roman" w:hAnsi="Times New Roman" w:cs="Times New Roman"/>
          <w:sz w:val="24"/>
          <w:szCs w:val="24"/>
        </w:rPr>
        <w:lastRenderedPageBreak/>
        <w:t xml:space="preserve">За укрепване на двустранното сътрудничество </w:t>
      </w:r>
      <w:proofErr w:type="spellStart"/>
      <w:r>
        <w:rPr>
          <w:rFonts w:ascii="Times New Roman" w:hAnsi="Times New Roman" w:cs="Times New Roman"/>
          <w:sz w:val="24"/>
          <w:szCs w:val="24"/>
          <w:lang w:val="en-GB"/>
        </w:rPr>
        <w:t>ici</w:t>
      </w:r>
      <w:proofErr w:type="spellEnd"/>
      <w:r w:rsidRPr="00287D81">
        <w:rPr>
          <w:rFonts w:ascii="Times New Roman" w:hAnsi="Times New Roman" w:cs="Times New Roman"/>
          <w:sz w:val="24"/>
          <w:szCs w:val="24"/>
        </w:rPr>
        <w:t xml:space="preserve"> </w:t>
      </w:r>
      <w:r w:rsidRPr="004D2FDC">
        <w:rPr>
          <w:rFonts w:ascii="Times New Roman" w:hAnsi="Times New Roman" w:cs="Times New Roman"/>
          <w:sz w:val="24"/>
          <w:szCs w:val="24"/>
        </w:rPr>
        <w:t xml:space="preserve">партньори от </w:t>
      </w:r>
      <w:r w:rsidRPr="00097A07">
        <w:rPr>
          <w:rFonts w:ascii="Times New Roman" w:hAnsi="Times New Roman" w:cs="Times New Roman"/>
          <w:sz w:val="24"/>
          <w:szCs w:val="24"/>
        </w:rPr>
        <w:t>страните-донори в</w:t>
      </w:r>
      <w:r w:rsidRPr="00287D81">
        <w:rPr>
          <w:rFonts w:ascii="Times New Roman" w:hAnsi="Times New Roman" w:cs="Times New Roman"/>
          <w:sz w:val="24"/>
          <w:szCs w:val="24"/>
        </w:rPr>
        <w:t xml:space="preserve"> програмата е заделен финансов ресурс в размер на 100 000 евро от Фонда за двустранни отношения.</w:t>
      </w:r>
    </w:p>
    <w:p w14:paraId="5CEB121A" w14:textId="77777777" w:rsidR="00244446" w:rsidRPr="00287D81" w:rsidRDefault="00244446" w:rsidP="00FD17C4">
      <w:pPr>
        <w:pStyle w:val="ListParagraph"/>
        <w:numPr>
          <w:ilvl w:val="1"/>
          <w:numId w:val="75"/>
        </w:numPr>
        <w:spacing w:after="60" w:line="360" w:lineRule="auto"/>
        <w:ind w:left="567" w:hanging="567"/>
        <w:jc w:val="both"/>
        <w:rPr>
          <w:rFonts w:ascii="Times New Roman" w:hAnsi="Times New Roman" w:cs="Times New Roman"/>
          <w:b/>
          <w:i/>
          <w:sz w:val="24"/>
          <w:szCs w:val="24"/>
        </w:rPr>
      </w:pPr>
      <w:r w:rsidRPr="00287D81">
        <w:rPr>
          <w:rFonts w:ascii="Times New Roman" w:hAnsi="Times New Roman" w:cs="Times New Roman"/>
          <w:b/>
          <w:i/>
          <w:sz w:val="24"/>
          <w:szCs w:val="24"/>
        </w:rPr>
        <w:t xml:space="preserve">Координация/синергия на програмата </w:t>
      </w:r>
    </w:p>
    <w:p w14:paraId="4122617D" w14:textId="77777777" w:rsidR="00244446" w:rsidRPr="00287D81" w:rsidRDefault="00244446" w:rsidP="00244446">
      <w:pPr>
        <w:spacing w:after="0" w:line="360" w:lineRule="auto"/>
        <w:jc w:val="both"/>
        <w:rPr>
          <w:rFonts w:ascii="Times New Roman" w:hAnsi="Times New Roman" w:cs="Times New Roman"/>
          <w:sz w:val="24"/>
          <w:szCs w:val="24"/>
        </w:rPr>
      </w:pPr>
      <w:r w:rsidRPr="00287D81">
        <w:rPr>
          <w:rFonts w:ascii="Times New Roman" w:hAnsi="Times New Roman" w:cs="Times New Roman"/>
          <w:sz w:val="24"/>
          <w:szCs w:val="24"/>
        </w:rPr>
        <w:t>Важен аспект на оценката е взаимното допълване между оценяваната програма и мерките, реализирани по други програми с оглед постигане на националните и общоевропейски цели за икономическо развитие и социална кохезия. Програмата кореспондира и е разработена в съответствие с основни национални стратегически и правни документи:</w:t>
      </w:r>
    </w:p>
    <w:p w14:paraId="5F02BD6B" w14:textId="77777777" w:rsidR="00244446" w:rsidRPr="00287D81" w:rsidRDefault="00244446" w:rsidP="00244446">
      <w:pPr>
        <w:spacing w:after="0" w:line="360" w:lineRule="auto"/>
        <w:jc w:val="both"/>
        <w:rPr>
          <w:rFonts w:ascii="Times New Roman" w:hAnsi="Times New Roman" w:cs="Times New Roman"/>
          <w:sz w:val="24"/>
          <w:szCs w:val="24"/>
        </w:rPr>
      </w:pPr>
      <w:r w:rsidRPr="00287D81">
        <w:rPr>
          <w:rFonts w:ascii="Times New Roman" w:hAnsi="Times New Roman" w:cs="Times New Roman"/>
          <w:sz w:val="24"/>
          <w:szCs w:val="24"/>
        </w:rPr>
        <w:t>Основният документ на националната енергийна политика на Р България е Енергийната стратегия. Тя се одобрява от Министерския съвет и се приема от Народното събрание на Република България. Енергийна стратегия на Р България до 2020г. е приета на основание чл. 3, ал. 2 от Закона за енергетиката, обн., ДВ, бр. 43 от 7.06.2011 г., доп., бр. 101 от 7.12.2018 г. Народното събрание. В документа намира израз политическата визия за сектора в контекста на актуалната европейска рамка на енергийната политика и световните тенденции в развитието на енергийните технологии. Основните приоритети в Енергийната стратегия са следните:</w:t>
      </w:r>
    </w:p>
    <w:p w14:paraId="072996E1" w14:textId="77777777" w:rsidR="00244446" w:rsidRPr="00287D81" w:rsidRDefault="00244446" w:rsidP="00FD17C4">
      <w:pPr>
        <w:pStyle w:val="ListParagraph"/>
        <w:numPr>
          <w:ilvl w:val="0"/>
          <w:numId w:val="68"/>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гарантиране сигурността на доставките на енергия;</w:t>
      </w:r>
    </w:p>
    <w:p w14:paraId="618DE385" w14:textId="77777777" w:rsidR="00244446" w:rsidRPr="00287D81" w:rsidRDefault="00244446" w:rsidP="00FD17C4">
      <w:pPr>
        <w:pStyle w:val="ListParagraph"/>
        <w:numPr>
          <w:ilvl w:val="0"/>
          <w:numId w:val="68"/>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достигане на целите за възобновяема енергия;</w:t>
      </w:r>
    </w:p>
    <w:p w14:paraId="1B5E3E7C" w14:textId="77777777" w:rsidR="00244446" w:rsidRPr="00287D81" w:rsidRDefault="00244446" w:rsidP="00FD17C4">
      <w:pPr>
        <w:pStyle w:val="ListParagraph"/>
        <w:numPr>
          <w:ilvl w:val="0"/>
          <w:numId w:val="68"/>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повишаване на енергийната ефективност;</w:t>
      </w:r>
    </w:p>
    <w:p w14:paraId="098FD45F" w14:textId="77777777" w:rsidR="00244446" w:rsidRPr="00287D81" w:rsidRDefault="00244446" w:rsidP="00FD17C4">
      <w:pPr>
        <w:pStyle w:val="ListParagraph"/>
        <w:numPr>
          <w:ilvl w:val="0"/>
          <w:numId w:val="68"/>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развитие на</w:t>
      </w:r>
      <w:r>
        <w:rPr>
          <w:rFonts w:ascii="Times New Roman" w:hAnsi="Times New Roman" w:cs="Times New Roman"/>
          <w:sz w:val="24"/>
          <w:szCs w:val="24"/>
        </w:rPr>
        <w:t xml:space="preserve"> </w:t>
      </w:r>
      <w:r w:rsidRPr="00287D81">
        <w:rPr>
          <w:rFonts w:ascii="Times New Roman" w:hAnsi="Times New Roman" w:cs="Times New Roman"/>
          <w:sz w:val="24"/>
          <w:szCs w:val="24"/>
        </w:rPr>
        <w:t>конкурентен енергиен пазар и политика, насочена към осигуряване на енергийните нужди;</w:t>
      </w:r>
    </w:p>
    <w:p w14:paraId="6DD2F243" w14:textId="77777777" w:rsidR="00244446" w:rsidRPr="00287D81" w:rsidRDefault="00244446" w:rsidP="00FD17C4">
      <w:pPr>
        <w:pStyle w:val="ListParagraph"/>
        <w:numPr>
          <w:ilvl w:val="0"/>
          <w:numId w:val="68"/>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защита на интересите на потребителите.</w:t>
      </w:r>
    </w:p>
    <w:p w14:paraId="50A4E58E" w14:textId="77777777" w:rsidR="00244446" w:rsidRPr="00287D81" w:rsidRDefault="00244446" w:rsidP="00244446">
      <w:pPr>
        <w:spacing w:after="0" w:line="360" w:lineRule="auto"/>
        <w:jc w:val="both"/>
        <w:rPr>
          <w:rFonts w:ascii="Times New Roman" w:hAnsi="Times New Roman" w:cs="Times New Roman"/>
          <w:sz w:val="24"/>
          <w:szCs w:val="24"/>
        </w:rPr>
      </w:pPr>
      <w:r w:rsidRPr="00287D81">
        <w:rPr>
          <w:rFonts w:ascii="Times New Roman" w:hAnsi="Times New Roman" w:cs="Times New Roman"/>
          <w:sz w:val="24"/>
          <w:szCs w:val="24"/>
        </w:rPr>
        <w:t>Приоритетите определят и развитието на енергетиката през следващите години в следните насоки:</w:t>
      </w:r>
    </w:p>
    <w:p w14:paraId="6107641B" w14:textId="77777777" w:rsidR="00244446" w:rsidRPr="00287D81" w:rsidRDefault="00244446" w:rsidP="00FD17C4">
      <w:pPr>
        <w:pStyle w:val="ListParagraph"/>
        <w:numPr>
          <w:ilvl w:val="0"/>
          <w:numId w:val="69"/>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поддържане на сигурна, стабилна и надеждна енергийна система;</w:t>
      </w:r>
    </w:p>
    <w:p w14:paraId="739852BF" w14:textId="77777777" w:rsidR="00244446" w:rsidRPr="00287D81" w:rsidRDefault="00244446" w:rsidP="00FD17C4">
      <w:pPr>
        <w:pStyle w:val="ListParagraph"/>
        <w:numPr>
          <w:ilvl w:val="0"/>
          <w:numId w:val="69"/>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енергетиката остава водещ отрасъл на българската икономика с ясно изразена външнотърговска насоченост;</w:t>
      </w:r>
    </w:p>
    <w:p w14:paraId="35AB5BA7" w14:textId="77777777" w:rsidR="00244446" w:rsidRPr="00287D81" w:rsidRDefault="00244446" w:rsidP="00FD17C4">
      <w:pPr>
        <w:pStyle w:val="ListParagraph"/>
        <w:numPr>
          <w:ilvl w:val="0"/>
          <w:numId w:val="69"/>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акцент върху чиста и нискоемисионна енергия – ядрена и от възобновяеми източници;</w:t>
      </w:r>
    </w:p>
    <w:p w14:paraId="09E7EFA9" w14:textId="77777777" w:rsidR="00244446" w:rsidRPr="00287D81" w:rsidRDefault="00244446" w:rsidP="00FD17C4">
      <w:pPr>
        <w:pStyle w:val="ListParagraph"/>
        <w:numPr>
          <w:ilvl w:val="0"/>
          <w:numId w:val="69"/>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t>баланс на количество, качество и цени на електроенергията, произведена от възобновяеми източници, ядрена енергия, въглища и природен газ;</w:t>
      </w:r>
    </w:p>
    <w:p w14:paraId="21E1DFA4" w14:textId="77777777" w:rsidR="00244446" w:rsidRPr="00287D81" w:rsidRDefault="00244446" w:rsidP="00FD17C4">
      <w:pPr>
        <w:pStyle w:val="ListParagraph"/>
        <w:numPr>
          <w:ilvl w:val="0"/>
          <w:numId w:val="69"/>
        </w:numPr>
        <w:spacing w:after="0" w:line="360" w:lineRule="auto"/>
        <w:ind w:left="851" w:hanging="284"/>
        <w:jc w:val="both"/>
        <w:rPr>
          <w:rFonts w:ascii="Times New Roman" w:hAnsi="Times New Roman" w:cs="Times New Roman"/>
          <w:sz w:val="24"/>
          <w:szCs w:val="24"/>
        </w:rPr>
      </w:pPr>
      <w:r w:rsidRPr="00287D81">
        <w:rPr>
          <w:rFonts w:ascii="Times New Roman" w:hAnsi="Times New Roman" w:cs="Times New Roman"/>
          <w:sz w:val="24"/>
          <w:szCs w:val="24"/>
        </w:rPr>
        <w:lastRenderedPageBreak/>
        <w:t>прозрачно, ефективно и високопрофесионално управление на енергийните компании.</w:t>
      </w:r>
    </w:p>
    <w:p w14:paraId="714D67B9" w14:textId="77777777" w:rsidR="00244446" w:rsidRPr="00287D81" w:rsidRDefault="00244446" w:rsidP="00244446">
      <w:pPr>
        <w:spacing w:after="0" w:line="360" w:lineRule="auto"/>
        <w:jc w:val="both"/>
        <w:rPr>
          <w:rFonts w:ascii="Times New Roman" w:hAnsi="Times New Roman" w:cs="Times New Roman"/>
          <w:color w:val="000000"/>
          <w:sz w:val="24"/>
          <w:szCs w:val="24"/>
        </w:rPr>
      </w:pPr>
      <w:r w:rsidRPr="00E87CEC">
        <w:rPr>
          <w:rFonts w:ascii="Times New Roman" w:hAnsi="Times New Roman" w:cs="Times New Roman"/>
          <w:sz w:val="24"/>
          <w:szCs w:val="24"/>
        </w:rPr>
        <w:t>Вътрешното законодателство, уреждащо въпросите на</w:t>
      </w:r>
      <w:r w:rsidRPr="00E87CEC">
        <w:rPr>
          <w:rFonts w:ascii="Times New Roman" w:hAnsi="Times New Roman" w:cs="Times New Roman"/>
          <w:color w:val="000000"/>
          <w:sz w:val="24"/>
          <w:szCs w:val="24"/>
        </w:rPr>
        <w:t xml:space="preserve"> възобновяемата енергия, енергийна ефективност, енергийна сигурност включва множество законови и подзаконови нормативни актове, които са представени в Приложение 2 към доклада.</w:t>
      </w:r>
    </w:p>
    <w:p w14:paraId="4191198C" w14:textId="77777777" w:rsidR="00244446" w:rsidRPr="00287D81" w:rsidRDefault="00244446" w:rsidP="00244446">
      <w:pPr>
        <w:spacing w:after="139" w:line="314" w:lineRule="auto"/>
        <w:ind w:right="14"/>
        <w:jc w:val="both"/>
        <w:rPr>
          <w:rFonts w:ascii="Times New Roman" w:hAnsi="Times New Roman" w:cs="Times New Roman"/>
          <w:sz w:val="24"/>
          <w:szCs w:val="24"/>
        </w:rPr>
      </w:pPr>
      <w:r w:rsidRPr="00287D81">
        <w:rPr>
          <w:rFonts w:ascii="Times New Roman" w:hAnsi="Times New Roman" w:cs="Times New Roman"/>
          <w:sz w:val="24"/>
          <w:szCs w:val="24"/>
        </w:rPr>
        <w:t>Програмата се осъществява в съответствие със следните споразумения:</w:t>
      </w:r>
    </w:p>
    <w:p w14:paraId="768DD4B7" w14:textId="77777777" w:rsidR="00244446" w:rsidRPr="00287D81" w:rsidRDefault="00244446" w:rsidP="00FD17C4">
      <w:pPr>
        <w:pStyle w:val="ListParagraph"/>
        <w:numPr>
          <w:ilvl w:val="0"/>
          <w:numId w:val="70"/>
        </w:numPr>
        <w:spacing w:after="66" w:line="256" w:lineRule="auto"/>
        <w:ind w:right="14" w:hanging="575"/>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Споразумение между Европейския съюз и Исландия, княжество Лихтенщайн и</w:t>
      </w:r>
    </w:p>
    <w:p w14:paraId="3A266DE9" w14:textId="77777777" w:rsidR="00244446" w:rsidRPr="00287D81" w:rsidRDefault="00244446" w:rsidP="00244446">
      <w:pPr>
        <w:spacing w:after="89" w:line="261" w:lineRule="auto"/>
        <w:ind w:left="706"/>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Кралство Норвегия относно ФМ на ЕИП 2014-2021;</w:t>
      </w:r>
    </w:p>
    <w:p w14:paraId="6F53602E" w14:textId="77777777" w:rsidR="00244446" w:rsidRDefault="00244446" w:rsidP="00FD17C4">
      <w:pPr>
        <w:pStyle w:val="ListParagraph"/>
        <w:numPr>
          <w:ilvl w:val="0"/>
          <w:numId w:val="71"/>
        </w:numPr>
        <w:spacing w:after="0" w:line="314" w:lineRule="auto"/>
        <w:ind w:right="14"/>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 xml:space="preserve">Протокол 38В към Споразумение относно финансовия механизъм на ЕИП 20142021 към Споразумението между Европейския съюз, Исландия, Княжество Лихтенщайн и кралство Норвегия за финансов механизъм на ЕИП 2014-2021; </w:t>
      </w:r>
    </w:p>
    <w:p w14:paraId="6C9DAB10" w14:textId="77777777" w:rsidR="00244446" w:rsidRPr="00287D81" w:rsidRDefault="00244446" w:rsidP="00FD17C4">
      <w:pPr>
        <w:pStyle w:val="ListParagraph"/>
        <w:numPr>
          <w:ilvl w:val="0"/>
          <w:numId w:val="71"/>
        </w:numPr>
        <w:spacing w:after="0" w:line="314" w:lineRule="auto"/>
        <w:ind w:right="14"/>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Регламентът за изпълнението на Финансовия механизъм на ЕИП 2014 – 2021;</w:t>
      </w:r>
    </w:p>
    <w:p w14:paraId="77B86372" w14:textId="77777777" w:rsidR="00244446" w:rsidRPr="00287D81" w:rsidRDefault="00244446" w:rsidP="00FD17C4">
      <w:pPr>
        <w:pStyle w:val="ListParagraph"/>
        <w:numPr>
          <w:ilvl w:val="0"/>
          <w:numId w:val="71"/>
        </w:numPr>
        <w:spacing w:after="6" w:line="314" w:lineRule="auto"/>
        <w:ind w:right="14"/>
        <w:jc w:val="both"/>
        <w:rPr>
          <w:rFonts w:ascii="Times New Roman" w:eastAsia="Times New Roman" w:hAnsi="Times New Roman" w:cs="Times New Roman"/>
          <w:color w:val="000000"/>
          <w:sz w:val="24"/>
          <w:szCs w:val="24"/>
        </w:rPr>
      </w:pPr>
      <w:r w:rsidRPr="00287D81">
        <w:rPr>
          <w:noProof/>
          <w:sz w:val="24"/>
          <w:szCs w:val="24"/>
          <w:lang w:eastAsia="bg-BG"/>
        </w:rPr>
        <w:drawing>
          <wp:anchor distT="0" distB="0" distL="114300" distR="114300" simplePos="0" relativeHeight="251659264" behindDoc="0" locked="0" layoutInCell="1" allowOverlap="0" wp14:anchorId="25E6A4AC" wp14:editId="1C48203F">
            <wp:simplePos x="0" y="0"/>
            <wp:positionH relativeFrom="page">
              <wp:posOffset>6269990</wp:posOffset>
            </wp:positionH>
            <wp:positionV relativeFrom="page">
              <wp:posOffset>972820</wp:posOffset>
            </wp:positionV>
            <wp:extent cx="304800" cy="120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12065"/>
                    </a:xfrm>
                    <a:prstGeom prst="rect">
                      <a:avLst/>
                    </a:prstGeom>
                    <a:noFill/>
                  </pic:spPr>
                </pic:pic>
              </a:graphicData>
            </a:graphic>
            <wp14:sizeRelH relativeFrom="page">
              <wp14:pctWidth>0</wp14:pctWidth>
            </wp14:sizeRelH>
            <wp14:sizeRelV relativeFrom="page">
              <wp14:pctHeight>0</wp14:pctHeight>
            </wp14:sizeRelV>
          </wp:anchor>
        </w:drawing>
      </w:r>
      <w:r w:rsidRPr="00287D81">
        <w:rPr>
          <w:rFonts w:ascii="Times New Roman" w:eastAsia="Times New Roman" w:hAnsi="Times New Roman" w:cs="Times New Roman"/>
          <w:color w:val="000000"/>
          <w:sz w:val="24"/>
          <w:szCs w:val="24"/>
        </w:rPr>
        <w:t>Меморандум за разбирателство относно изпълнението на Финансовия механизъм на ЕИП 2014-2021 между Република България и Исландия, Княжество Лихтенщайн и кралство Норвегия, подписан на 9 декември 2016 г. , ратифициран със закон, приет от 43-то Народно събрание на 13 януари 2017 г. (обн., ДВ, бр. 8 от 2017 г.);</w:t>
      </w:r>
    </w:p>
    <w:p w14:paraId="77CBF623" w14:textId="77777777" w:rsidR="00244446" w:rsidRPr="00287D81" w:rsidRDefault="00244446" w:rsidP="00FD17C4">
      <w:pPr>
        <w:pStyle w:val="ListParagraph"/>
        <w:numPr>
          <w:ilvl w:val="0"/>
          <w:numId w:val="70"/>
        </w:numPr>
        <w:spacing w:after="66" w:line="360" w:lineRule="auto"/>
        <w:ind w:left="715" w:right="11" w:hanging="573"/>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Програмното споразумение между комитета на Финансовия механизъм и Националното координационно звено на Република България за финансирането на Програма „Възобновяема енергия, енергийна ефективност, енергийна сигурност“ , подписано на 21 юни 2018 г.;</w:t>
      </w:r>
    </w:p>
    <w:p w14:paraId="66AE81F1" w14:textId="77777777" w:rsidR="00244446" w:rsidRPr="00287D81" w:rsidRDefault="00244446" w:rsidP="00FD17C4">
      <w:pPr>
        <w:pStyle w:val="ListParagraph"/>
        <w:numPr>
          <w:ilvl w:val="0"/>
          <w:numId w:val="70"/>
        </w:numPr>
        <w:spacing w:after="66" w:line="360" w:lineRule="auto"/>
        <w:ind w:left="715" w:right="11" w:hanging="573"/>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Споразумение за изпълнение на Програма „Възобновяема енергия, енергийна ефективност, енергийна сигурност“ между Националното координационно звено и Министерството на енергетиката, подписано на 27 юли 2018г.;</w:t>
      </w:r>
    </w:p>
    <w:p w14:paraId="4FBBE3AD" w14:textId="77777777" w:rsidR="00244446" w:rsidRPr="00287D81" w:rsidRDefault="00244446" w:rsidP="00FD17C4">
      <w:pPr>
        <w:pStyle w:val="ListParagraph"/>
        <w:numPr>
          <w:ilvl w:val="0"/>
          <w:numId w:val="70"/>
        </w:numPr>
        <w:spacing w:after="66" w:line="360" w:lineRule="auto"/>
        <w:ind w:left="715" w:right="11" w:hanging="573"/>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 xml:space="preserve">Споразумение относно изпълнението на Фонда за двустранни отношения подписано на 29.09.2017 г. и Ръководство за двустранните отношения, ФМ на ЕИП и Норвежки финансов механизъм 2014 — 2021 г. на Комитета на ФМ </w:t>
      </w:r>
      <w:r w:rsidRPr="00287D81">
        <w:rPr>
          <w:rFonts w:ascii="Times New Roman" w:eastAsia="Times New Roman" w:hAnsi="Times New Roman" w:cs="Times New Roman"/>
          <w:noProof/>
          <w:color w:val="000000"/>
          <w:sz w:val="24"/>
          <w:szCs w:val="24"/>
          <w:lang w:eastAsia="bg-BG"/>
        </w:rPr>
        <w:drawing>
          <wp:inline distT="0" distB="0" distL="0" distR="0" wp14:anchorId="1609C87D" wp14:editId="105D0E59">
            <wp:extent cx="15240" cy="2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p>
    <w:p w14:paraId="761A379D" w14:textId="77777777" w:rsidR="00244446" w:rsidRPr="00287D81" w:rsidRDefault="00244446" w:rsidP="00244446">
      <w:pPr>
        <w:spacing w:after="215" w:line="314" w:lineRule="auto"/>
        <w:ind w:right="14"/>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Програмата кореспондира и с правото на Европейския съюз в следните направления:</w:t>
      </w:r>
    </w:p>
    <w:p w14:paraId="66D48515" w14:textId="77777777" w:rsidR="00244446" w:rsidRPr="00287D81" w:rsidRDefault="00244446" w:rsidP="00FD17C4">
      <w:pPr>
        <w:pStyle w:val="ListParagraph"/>
        <w:numPr>
          <w:ilvl w:val="0"/>
          <w:numId w:val="71"/>
        </w:numPr>
        <w:spacing w:after="114" w:line="314" w:lineRule="auto"/>
        <w:ind w:right="14"/>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 xml:space="preserve">Правото в </w:t>
      </w:r>
      <w:proofErr w:type="spellStart"/>
      <w:r w:rsidRPr="00287D81">
        <w:rPr>
          <w:rFonts w:ascii="Times New Roman" w:eastAsia="Times New Roman" w:hAnsi="Times New Roman" w:cs="Times New Roman"/>
          <w:color w:val="000000"/>
          <w:sz w:val="24"/>
          <w:szCs w:val="24"/>
        </w:rPr>
        <w:t>областга</w:t>
      </w:r>
      <w:proofErr w:type="spellEnd"/>
      <w:r w:rsidRPr="00287D81">
        <w:rPr>
          <w:rFonts w:ascii="Times New Roman" w:eastAsia="Times New Roman" w:hAnsi="Times New Roman" w:cs="Times New Roman"/>
          <w:color w:val="000000"/>
          <w:sz w:val="24"/>
          <w:szCs w:val="24"/>
        </w:rPr>
        <w:t xml:space="preserve"> на държавните помощи (регламенти, решения, директиви и други);</w:t>
      </w:r>
    </w:p>
    <w:p w14:paraId="02026AFF" w14:textId="77777777" w:rsidR="00244446" w:rsidRPr="00287D81" w:rsidRDefault="00244446" w:rsidP="00FD17C4">
      <w:pPr>
        <w:pStyle w:val="ListParagraph"/>
        <w:numPr>
          <w:ilvl w:val="0"/>
          <w:numId w:val="71"/>
        </w:numPr>
        <w:spacing w:after="114" w:line="314" w:lineRule="auto"/>
        <w:ind w:right="14"/>
        <w:jc w:val="both"/>
        <w:rPr>
          <w:rFonts w:ascii="Times New Roman" w:eastAsia="Times New Roman" w:hAnsi="Times New Roman" w:cs="Times New Roman"/>
          <w:color w:val="000000"/>
          <w:sz w:val="24"/>
          <w:szCs w:val="24"/>
        </w:rPr>
      </w:pPr>
      <w:r w:rsidRPr="00287D81">
        <w:rPr>
          <w:rFonts w:ascii="Times New Roman" w:eastAsia="Times New Roman" w:hAnsi="Times New Roman" w:cs="Times New Roman"/>
          <w:color w:val="000000"/>
          <w:sz w:val="24"/>
          <w:szCs w:val="24"/>
        </w:rPr>
        <w:t xml:space="preserve">Насоките за определяне на финансови корекции, които са извършвани при финансираните от ЕС разходи в рамките на споделеното управление, както и спрямо кореспондиращото национално финансиране, в случай на неспазване на правилата за възлагане на обществени поръчки, приети с Решение С (2019) 3452 </w:t>
      </w:r>
      <w:r w:rsidRPr="00287D81">
        <w:rPr>
          <w:rFonts w:ascii="Times New Roman" w:eastAsia="Times New Roman" w:hAnsi="Times New Roman" w:cs="Times New Roman"/>
          <w:color w:val="000000"/>
          <w:sz w:val="24"/>
          <w:szCs w:val="24"/>
        </w:rPr>
        <w:lastRenderedPageBreak/>
        <w:t>от 14.05.2019 г., като се отчитат спецификите на Регламента за изпълнение на ФМ на ЕИП/НФМ".</w:t>
      </w:r>
    </w:p>
    <w:p w14:paraId="31CF6F7C" w14:textId="77777777" w:rsidR="00244446" w:rsidRPr="00287D81" w:rsidRDefault="00244446" w:rsidP="00244446">
      <w:pPr>
        <w:spacing w:after="0" w:line="360" w:lineRule="auto"/>
        <w:jc w:val="both"/>
        <w:rPr>
          <w:rFonts w:ascii="Times New Roman" w:hAnsi="Times New Roman" w:cs="Times New Roman"/>
          <w:b/>
          <w:sz w:val="24"/>
          <w:szCs w:val="24"/>
        </w:rPr>
      </w:pPr>
      <w:r w:rsidRPr="00287D81">
        <w:rPr>
          <w:rFonts w:ascii="Times New Roman" w:hAnsi="Times New Roman" w:cs="Times New Roman"/>
          <w:b/>
          <w:sz w:val="24"/>
          <w:szCs w:val="24"/>
        </w:rPr>
        <w:t xml:space="preserve">Програма </w:t>
      </w:r>
      <w:r w:rsidRPr="00287D81">
        <w:rPr>
          <w:rFonts w:ascii="Times New Roman" w:hAnsi="Times New Roman" w:cs="Times New Roman"/>
          <w:b/>
          <w:color w:val="000000" w:themeColor="text1"/>
          <w:sz w:val="24"/>
          <w:szCs w:val="24"/>
        </w:rPr>
        <w:t>„</w:t>
      </w:r>
      <w:r w:rsidRPr="00287D81">
        <w:rPr>
          <w:rFonts w:ascii="Times New Roman" w:hAnsi="Times New Roman" w:cs="Times New Roman"/>
          <w:b/>
          <w:sz w:val="24"/>
          <w:szCs w:val="24"/>
        </w:rPr>
        <w:t>Възобновяема енергия, енергийна ефективност, енергийна сигурност“</w:t>
      </w:r>
      <w:r w:rsidRPr="00287D81">
        <w:rPr>
          <w:rFonts w:ascii="Times New Roman" w:hAnsi="Times New Roman" w:cs="Times New Roman"/>
          <w:b/>
          <w:color w:val="000000" w:themeColor="text1"/>
          <w:sz w:val="24"/>
          <w:szCs w:val="24"/>
        </w:rPr>
        <w:t xml:space="preserve"> </w:t>
      </w:r>
      <w:r w:rsidRPr="00287D81">
        <w:rPr>
          <w:rFonts w:ascii="Times New Roman" w:hAnsi="Times New Roman" w:cs="Times New Roman"/>
          <w:b/>
          <w:sz w:val="24"/>
          <w:szCs w:val="24"/>
        </w:rPr>
        <w:t>се осъществява в съответствие с изброените стратегически и нормативни актове и документи.</w:t>
      </w:r>
    </w:p>
    <w:p w14:paraId="7DF4C063" w14:textId="77777777" w:rsidR="00244446" w:rsidRPr="00287D81" w:rsidRDefault="00244446" w:rsidP="00244446">
      <w:pPr>
        <w:spacing w:after="60" w:line="360" w:lineRule="auto"/>
        <w:jc w:val="both"/>
        <w:rPr>
          <w:rFonts w:ascii="Times New Roman" w:hAnsi="Times New Roman" w:cs="Times New Roman"/>
          <w:color w:val="000000" w:themeColor="text1"/>
          <w:sz w:val="24"/>
          <w:szCs w:val="24"/>
        </w:rPr>
      </w:pPr>
      <w:r w:rsidRPr="00287D81">
        <w:rPr>
          <w:rFonts w:ascii="Times New Roman" w:hAnsi="Times New Roman" w:cs="Times New Roman"/>
          <w:color w:val="000000" w:themeColor="text1"/>
          <w:sz w:val="24"/>
          <w:szCs w:val="24"/>
        </w:rPr>
        <w:t>Въз основа на осъществения анализ на целите, дизайна и координацията на програма „Възобновяема енергия, енергийна ефективност, енергийна сигурност</w:t>
      </w:r>
      <w:r w:rsidRPr="00287D81">
        <w:rPr>
          <w:rFonts w:ascii="Times New Roman" w:hAnsi="Times New Roman" w:cs="Times New Roman"/>
          <w:sz w:val="24"/>
          <w:szCs w:val="24"/>
        </w:rPr>
        <w:t xml:space="preserve">“ </w:t>
      </w:r>
      <w:r w:rsidRPr="00287D81">
        <w:rPr>
          <w:rFonts w:ascii="Times New Roman" w:hAnsi="Times New Roman" w:cs="Times New Roman"/>
          <w:color w:val="000000" w:themeColor="text1"/>
          <w:sz w:val="24"/>
          <w:szCs w:val="24"/>
        </w:rPr>
        <w:t xml:space="preserve">могат да се направят следните </w:t>
      </w:r>
      <w:r w:rsidRPr="00287D81">
        <w:rPr>
          <w:rFonts w:ascii="Times New Roman" w:hAnsi="Times New Roman" w:cs="Times New Roman"/>
          <w:b/>
          <w:color w:val="000000" w:themeColor="text1"/>
          <w:sz w:val="24"/>
          <w:szCs w:val="24"/>
        </w:rPr>
        <w:t>констатации</w:t>
      </w:r>
      <w:r w:rsidRPr="00287D81">
        <w:rPr>
          <w:rFonts w:ascii="Times New Roman" w:hAnsi="Times New Roman" w:cs="Times New Roman"/>
          <w:color w:val="000000" w:themeColor="text1"/>
          <w:sz w:val="24"/>
          <w:szCs w:val="24"/>
        </w:rPr>
        <w:t>:</w:t>
      </w:r>
    </w:p>
    <w:p w14:paraId="31858CBA" w14:textId="77777777" w:rsidR="00244446" w:rsidRPr="00E87CEC" w:rsidRDefault="00244446" w:rsidP="00244446">
      <w:pPr>
        <w:spacing w:after="60" w:line="360" w:lineRule="auto"/>
        <w:contextualSpacing/>
        <w:jc w:val="both"/>
        <w:rPr>
          <w:rFonts w:ascii="Times New Roman" w:hAnsi="Times New Roman" w:cs="Times New Roman"/>
          <w:color w:val="000000" w:themeColor="text1"/>
          <w:sz w:val="24"/>
          <w:szCs w:val="24"/>
        </w:rPr>
      </w:pPr>
      <w:r w:rsidRPr="00287D81">
        <w:rPr>
          <w:rFonts w:ascii="Times New Roman" w:hAnsi="Times New Roman" w:cs="Times New Roman"/>
          <w:color w:val="000000" w:themeColor="text1"/>
          <w:sz w:val="24"/>
          <w:szCs w:val="24"/>
        </w:rPr>
        <w:t xml:space="preserve">Първо, при проведеното дълбочинно онлайн интервю с представители на ПО се отбелязва, че при програмирането на настоящия програмен период е използван опита от предходния програмен </w:t>
      </w:r>
      <w:r w:rsidRPr="00E87CEC">
        <w:rPr>
          <w:rFonts w:ascii="Times New Roman" w:hAnsi="Times New Roman" w:cs="Times New Roman"/>
          <w:color w:val="000000" w:themeColor="text1"/>
          <w:sz w:val="24"/>
          <w:szCs w:val="24"/>
        </w:rPr>
        <w:t xml:space="preserve">период, а също и стратегическите цели на политиката в сектора. В лицето на Министерството на петрола и енергетиката на Кралство Норвегия и Националния енергиен орган на Исландия имат много </w:t>
      </w:r>
      <w:proofErr w:type="spellStart"/>
      <w:r w:rsidRPr="00E87CEC">
        <w:rPr>
          <w:rFonts w:ascii="Times New Roman" w:hAnsi="Times New Roman" w:cs="Times New Roman"/>
          <w:color w:val="000000" w:themeColor="text1"/>
          <w:sz w:val="24"/>
          <w:szCs w:val="24"/>
        </w:rPr>
        <w:t>добъри</w:t>
      </w:r>
      <w:proofErr w:type="spellEnd"/>
      <w:r w:rsidRPr="00E87CEC">
        <w:rPr>
          <w:rFonts w:ascii="Times New Roman" w:hAnsi="Times New Roman" w:cs="Times New Roman"/>
          <w:color w:val="000000" w:themeColor="text1"/>
          <w:sz w:val="24"/>
          <w:szCs w:val="24"/>
        </w:rPr>
        <w:t xml:space="preserve"> партньори, на които може да се разчита и които искат да запазят в дългосрочен план. ПО посочва, че са проведени обстойни разговори с широк кръг заинтересовани страни относно приоритетите и перспективите на българския енергиен сектор. </w:t>
      </w:r>
    </w:p>
    <w:p w14:paraId="6B7491A9" w14:textId="77777777" w:rsidR="00244446" w:rsidRPr="00287D81" w:rsidRDefault="00244446" w:rsidP="00244446">
      <w:pPr>
        <w:spacing w:after="60" w:line="360" w:lineRule="auto"/>
        <w:contextualSpacing/>
        <w:jc w:val="both"/>
        <w:rPr>
          <w:rFonts w:ascii="Times New Roman" w:hAnsi="Times New Roman" w:cs="Times New Roman"/>
          <w:color w:val="000000" w:themeColor="text1"/>
          <w:sz w:val="24"/>
          <w:szCs w:val="24"/>
        </w:rPr>
      </w:pPr>
      <w:r w:rsidRPr="00E87CEC">
        <w:rPr>
          <w:rFonts w:ascii="Times New Roman" w:hAnsi="Times New Roman" w:cs="Times New Roman"/>
          <w:color w:val="000000" w:themeColor="text1"/>
          <w:sz w:val="24"/>
          <w:szCs w:val="24"/>
        </w:rPr>
        <w:t>Вследствие на обмена на информация още през предишния програмен период е</w:t>
      </w:r>
      <w:r w:rsidRPr="00287D81">
        <w:rPr>
          <w:rFonts w:ascii="Times New Roman" w:hAnsi="Times New Roman" w:cs="Times New Roman"/>
          <w:color w:val="000000" w:themeColor="text1"/>
          <w:sz w:val="24"/>
          <w:szCs w:val="24"/>
        </w:rPr>
        <w:t xml:space="preserve"> формулирана идеята за първия предефиниран проект, насочен към оценка на хидро потенциала във ВиК сектора. По него вече има сключен договор и се работи, като включително са верифицирани и изразходвани средства. На първия етап от проекта е имало по-скромен интерес от ВиК дружествата за предоставяне на информация, което може да бъде отдадено на реформата, която протича в сектора. Впоследствие 15 ВиК дружества проявяват интерес и са осъществени посещения на място, като са присъствали и представители на норвежкия партньор. Според ПО, </w:t>
      </w:r>
      <w:r w:rsidRPr="00287D81">
        <w:rPr>
          <w:rFonts w:ascii="Times New Roman" w:hAnsi="Times New Roman" w:cs="Times New Roman"/>
          <w:b/>
          <w:color w:val="000000" w:themeColor="text1"/>
          <w:sz w:val="24"/>
          <w:szCs w:val="24"/>
        </w:rPr>
        <w:t>по първия предефиниран проект не се идентифицират рискове, не се очакват проблеми при неговата реализация и дейностите ще бъдат изпълнени в срок.</w:t>
      </w:r>
      <w:r w:rsidRPr="00287D81">
        <w:rPr>
          <w:rFonts w:ascii="Times New Roman" w:hAnsi="Times New Roman" w:cs="Times New Roman"/>
          <w:color w:val="000000" w:themeColor="text1"/>
          <w:sz w:val="24"/>
          <w:szCs w:val="24"/>
        </w:rPr>
        <w:t xml:space="preserve"> Посочва се, че са спестени около 170-180 хиляди евро, за които </w:t>
      </w:r>
      <w:r w:rsidRPr="000B0079">
        <w:rPr>
          <w:rFonts w:ascii="Times New Roman" w:hAnsi="Times New Roman" w:cs="Times New Roman"/>
          <w:color w:val="000000" w:themeColor="text1"/>
          <w:sz w:val="24"/>
          <w:szCs w:val="24"/>
        </w:rPr>
        <w:t xml:space="preserve">ПО </w:t>
      </w:r>
      <w:r w:rsidRPr="00E87CEC">
        <w:rPr>
          <w:rFonts w:ascii="Times New Roman" w:hAnsi="Times New Roman" w:cs="Times New Roman"/>
          <w:color w:val="000000" w:themeColor="text1"/>
          <w:sz w:val="24"/>
          <w:szCs w:val="24"/>
        </w:rPr>
        <w:t xml:space="preserve">планира да направи предложение за </w:t>
      </w:r>
      <w:proofErr w:type="spellStart"/>
      <w:r w:rsidRPr="00E87CEC">
        <w:rPr>
          <w:rFonts w:ascii="Times New Roman" w:hAnsi="Times New Roman" w:cs="Times New Roman"/>
          <w:color w:val="000000" w:themeColor="text1"/>
          <w:sz w:val="24"/>
          <w:szCs w:val="24"/>
        </w:rPr>
        <w:t>реалокиране</w:t>
      </w:r>
      <w:proofErr w:type="spellEnd"/>
      <w:r w:rsidRPr="00E87CEC">
        <w:rPr>
          <w:rFonts w:ascii="Times New Roman" w:hAnsi="Times New Roman" w:cs="Times New Roman"/>
          <w:color w:val="000000" w:themeColor="text1"/>
          <w:sz w:val="24"/>
          <w:szCs w:val="24"/>
        </w:rPr>
        <w:t xml:space="preserve"> на спестените средства към други мерки.</w:t>
      </w:r>
    </w:p>
    <w:p w14:paraId="7204F548" w14:textId="77777777" w:rsidR="00244446" w:rsidRPr="00287D81" w:rsidRDefault="00244446" w:rsidP="00244446">
      <w:pPr>
        <w:spacing w:after="60" w:line="360" w:lineRule="auto"/>
        <w:contextualSpacing/>
        <w:jc w:val="both"/>
        <w:rPr>
          <w:rFonts w:ascii="Times New Roman" w:hAnsi="Times New Roman" w:cs="Times New Roman"/>
          <w:color w:val="000000" w:themeColor="text1"/>
          <w:sz w:val="24"/>
          <w:szCs w:val="24"/>
        </w:rPr>
      </w:pPr>
      <w:r w:rsidRPr="00287D81">
        <w:rPr>
          <w:rFonts w:ascii="Times New Roman" w:hAnsi="Times New Roman" w:cs="Times New Roman"/>
          <w:color w:val="000000" w:themeColor="text1"/>
          <w:sz w:val="24"/>
          <w:szCs w:val="24"/>
        </w:rPr>
        <w:t>Второ, по втория предефиниран проект, който е насочен към Националната електрическа компания,</w:t>
      </w:r>
      <w:r>
        <w:rPr>
          <w:rFonts w:ascii="Times New Roman" w:hAnsi="Times New Roman" w:cs="Times New Roman"/>
          <w:color w:val="000000" w:themeColor="text1"/>
          <w:sz w:val="24"/>
          <w:szCs w:val="24"/>
        </w:rPr>
        <w:t xml:space="preserve"> </w:t>
      </w:r>
      <w:r w:rsidRPr="00EB17CF">
        <w:rPr>
          <w:rFonts w:ascii="Times New Roman" w:hAnsi="Times New Roman" w:cs="Times New Roman"/>
          <w:color w:val="000000" w:themeColor="text1"/>
          <w:sz w:val="24"/>
          <w:szCs w:val="24"/>
        </w:rPr>
        <w:t xml:space="preserve">съгласно Програмното споразумение не е предвидено да има партньор от страните – донори, </w:t>
      </w:r>
      <w:r w:rsidRPr="00E87CEC">
        <w:rPr>
          <w:rFonts w:ascii="Times New Roman" w:hAnsi="Times New Roman" w:cs="Times New Roman"/>
          <w:color w:val="000000" w:themeColor="text1"/>
          <w:sz w:val="24"/>
          <w:szCs w:val="24"/>
        </w:rPr>
        <w:t xml:space="preserve">но се обсъждат различни възможности за сътрудничество. До края на януари 2021г. се очаква да бъдат изготвени насоки за кандидатстване и след това да бъде стартирана процедура за кандидатстване. В ПС има условие за избор на външна фирма </w:t>
      </w:r>
      <w:r w:rsidRPr="00E87CEC">
        <w:rPr>
          <w:rFonts w:ascii="Times New Roman" w:hAnsi="Times New Roman" w:cs="Times New Roman"/>
          <w:color w:val="000000" w:themeColor="text1"/>
          <w:sz w:val="24"/>
          <w:szCs w:val="24"/>
        </w:rPr>
        <w:lastRenderedPageBreak/>
        <w:t>(юридическо лице), която да извърши независима оценка на проекта,</w:t>
      </w:r>
      <w:r w:rsidRPr="00287D81">
        <w:rPr>
          <w:rFonts w:ascii="Times New Roman" w:hAnsi="Times New Roman" w:cs="Times New Roman"/>
          <w:color w:val="000000" w:themeColor="text1"/>
          <w:sz w:val="24"/>
          <w:szCs w:val="24"/>
        </w:rPr>
        <w:t xml:space="preserve"> планирана в началото на 2021г. Очаква се да няма забавяне, тъй като процедурата не е в обхвата на големите поръчки по ЗОП. </w:t>
      </w:r>
    </w:p>
    <w:p w14:paraId="4342B2C8" w14:textId="77777777" w:rsidR="00244446" w:rsidRPr="00287D81" w:rsidRDefault="00244446" w:rsidP="00244446">
      <w:pPr>
        <w:spacing w:after="0" w:line="360" w:lineRule="auto"/>
        <w:jc w:val="both"/>
        <w:rPr>
          <w:rFonts w:ascii="Times New Roman" w:hAnsi="Times New Roman"/>
          <w:sz w:val="24"/>
          <w:szCs w:val="24"/>
        </w:rPr>
      </w:pPr>
      <w:bookmarkStart w:id="32" w:name="_Hlk62569944"/>
      <w:r w:rsidRPr="00287D81">
        <w:rPr>
          <w:rFonts w:ascii="Times New Roman" w:hAnsi="Times New Roman"/>
          <w:sz w:val="24"/>
          <w:szCs w:val="24"/>
        </w:rPr>
        <w:t xml:space="preserve">Трето, ПО посочва, че е налице синергия и </w:t>
      </w:r>
      <w:proofErr w:type="spellStart"/>
      <w:r w:rsidRPr="00287D81">
        <w:rPr>
          <w:rFonts w:ascii="Times New Roman" w:hAnsi="Times New Roman"/>
          <w:sz w:val="24"/>
          <w:szCs w:val="24"/>
        </w:rPr>
        <w:t>демаркация</w:t>
      </w:r>
      <w:proofErr w:type="spellEnd"/>
      <w:r w:rsidRPr="00287D81">
        <w:rPr>
          <w:rFonts w:ascii="Times New Roman" w:hAnsi="Times New Roman"/>
          <w:sz w:val="24"/>
          <w:szCs w:val="24"/>
        </w:rPr>
        <w:t xml:space="preserve"> с други програми, опериращи в областта на енергетиката и енергийната ефективност. Проведени са срещи и семинари както в България, така и в Норвегия, в рамките на които е била създадена възможност за създаване на партньорства между общините в България и норвежкия, исландския, лихтенщайнски и български бизнес. Така се надграждат положителните резултати, постигнати в предишния програмен период, като към момента е постигната целта отново да бъдат реализирани значителен брой партньорства.</w:t>
      </w:r>
    </w:p>
    <w:p w14:paraId="70D18496" w14:textId="77777777" w:rsidR="00244446" w:rsidRPr="00287D81" w:rsidRDefault="00244446" w:rsidP="00244446">
      <w:pPr>
        <w:spacing w:after="0" w:line="360" w:lineRule="auto"/>
        <w:jc w:val="both"/>
        <w:rPr>
          <w:rFonts w:ascii="Times New Roman" w:hAnsi="Times New Roman"/>
          <w:sz w:val="24"/>
          <w:szCs w:val="24"/>
        </w:rPr>
      </w:pPr>
      <w:r w:rsidRPr="00287D81">
        <w:rPr>
          <w:rFonts w:ascii="Times New Roman" w:hAnsi="Times New Roman"/>
          <w:sz w:val="24"/>
          <w:szCs w:val="24"/>
        </w:rPr>
        <w:t>Четвърто, според партньорите по програма „Възобновяема енергия, енергийна ефективност, енергийна сигурност“ от страните донори</w:t>
      </w:r>
      <w:bookmarkEnd w:id="32"/>
      <w:r w:rsidRPr="00287D81">
        <w:rPr>
          <w:rFonts w:ascii="Times New Roman" w:hAnsi="Times New Roman"/>
          <w:sz w:val="24"/>
          <w:szCs w:val="24"/>
        </w:rPr>
        <w:t xml:space="preserve"> (Норвежката дирекция за водни ресурси и енергия (NVE) и  Националният енергиен орган на Исландия), </w:t>
      </w:r>
      <w:r w:rsidRPr="00287D81">
        <w:rPr>
          <w:rFonts w:ascii="Times New Roman" w:hAnsi="Times New Roman"/>
          <w:b/>
          <w:sz w:val="24"/>
          <w:szCs w:val="24"/>
        </w:rPr>
        <w:t>целите и приоритетите на програмата са релевантни на проблемите и нуждите на целевите групи и</w:t>
      </w:r>
      <w:r w:rsidRPr="00287D81">
        <w:rPr>
          <w:rFonts w:ascii="Times New Roman" w:hAnsi="Times New Roman"/>
          <w:sz w:val="24"/>
          <w:szCs w:val="24"/>
        </w:rPr>
        <w:t xml:space="preserve"> </w:t>
      </w:r>
      <w:r w:rsidRPr="00287D81">
        <w:rPr>
          <w:rFonts w:ascii="Times New Roman" w:hAnsi="Times New Roman"/>
          <w:b/>
          <w:sz w:val="24"/>
          <w:szCs w:val="24"/>
        </w:rPr>
        <w:t>не се правят предложения за промени в тях</w:t>
      </w:r>
      <w:r w:rsidRPr="00287D81">
        <w:rPr>
          <w:rFonts w:ascii="Times New Roman" w:hAnsi="Times New Roman"/>
          <w:sz w:val="24"/>
          <w:szCs w:val="24"/>
        </w:rPr>
        <w:t xml:space="preserve">. Те са в съответствие с нормативната рамка на ЕС и неговите цели за увеличаване на енергийна ефективност, както и с националните приоритети на България в областта на енергетиката и изменението на климата. Съзнателно избраният подход при изготвяне на програмата е „отдолу-нагоре“, т.е. извършено е предварително проучване на потребностите на  общините, бизнесът и населението. Програмата се характеризира с иновативност, като се подкрепят дейности, които не са обхванати от оперативните програми по ЕСИФ и досега са били </w:t>
      </w:r>
      <w:proofErr w:type="spellStart"/>
      <w:r w:rsidRPr="00287D81">
        <w:rPr>
          <w:rFonts w:ascii="Times New Roman" w:hAnsi="Times New Roman"/>
          <w:sz w:val="24"/>
          <w:szCs w:val="24"/>
        </w:rPr>
        <w:t>недофинансирани</w:t>
      </w:r>
      <w:proofErr w:type="spellEnd"/>
      <w:r w:rsidRPr="00287D81">
        <w:rPr>
          <w:rFonts w:ascii="Times New Roman" w:hAnsi="Times New Roman"/>
          <w:sz w:val="24"/>
          <w:szCs w:val="24"/>
        </w:rPr>
        <w:t xml:space="preserve">. Няма друга програма, която да адресира т.нар. „нулеви сгради“ (сгради с близко до нулево потребление на енергия), </w:t>
      </w:r>
      <w:r w:rsidRPr="00287D81">
        <w:rPr>
          <w:rFonts w:ascii="Times New Roman" w:hAnsi="Times New Roman"/>
          <w:bCs/>
          <w:sz w:val="24"/>
          <w:szCs w:val="24"/>
        </w:rPr>
        <w:t>рехабилитацията и модернизацията на системите за външно изкуствено осветление в общините</w:t>
      </w:r>
      <w:r w:rsidRPr="00287D81">
        <w:rPr>
          <w:rFonts w:ascii="Times New Roman" w:hAnsi="Times New Roman"/>
          <w:sz w:val="24"/>
          <w:szCs w:val="24"/>
        </w:rPr>
        <w:t xml:space="preserve">, геотермалната енергия като възобновим източник. Тези инициативи са обсъдени и съгласувани с Националното сдружение на общините в </w:t>
      </w:r>
      <w:proofErr w:type="spellStart"/>
      <w:r w:rsidRPr="00287D81">
        <w:rPr>
          <w:rFonts w:ascii="Times New Roman" w:hAnsi="Times New Roman"/>
          <w:sz w:val="24"/>
          <w:szCs w:val="24"/>
        </w:rPr>
        <w:t>РБългария</w:t>
      </w:r>
      <w:proofErr w:type="spellEnd"/>
      <w:r w:rsidRPr="00287D81">
        <w:rPr>
          <w:rFonts w:ascii="Times New Roman" w:hAnsi="Times New Roman"/>
          <w:sz w:val="24"/>
          <w:szCs w:val="24"/>
        </w:rPr>
        <w:t xml:space="preserve"> (НСОРБ) и се радват на голям интерес. </w:t>
      </w:r>
    </w:p>
    <w:p w14:paraId="30D857D8" w14:textId="77777777" w:rsidR="00244446" w:rsidRPr="00287D81" w:rsidRDefault="00244446" w:rsidP="00244446">
      <w:pPr>
        <w:spacing w:after="0" w:line="360" w:lineRule="auto"/>
        <w:ind w:firstLine="567"/>
        <w:jc w:val="both"/>
        <w:rPr>
          <w:rFonts w:ascii="Times New Roman" w:hAnsi="Times New Roman"/>
          <w:sz w:val="24"/>
          <w:szCs w:val="24"/>
        </w:rPr>
      </w:pPr>
    </w:p>
    <w:p w14:paraId="76AEBBED" w14:textId="77777777" w:rsidR="00244446" w:rsidRPr="00287D81" w:rsidRDefault="00244446" w:rsidP="00FD17C4">
      <w:pPr>
        <w:pStyle w:val="ListParagraph"/>
        <w:numPr>
          <w:ilvl w:val="0"/>
          <w:numId w:val="63"/>
        </w:numPr>
        <w:spacing w:after="60" w:line="360" w:lineRule="auto"/>
        <w:ind w:left="567" w:hanging="567"/>
        <w:jc w:val="both"/>
        <w:rPr>
          <w:rFonts w:ascii="Times New Roman" w:hAnsi="Times New Roman" w:cs="Times New Roman"/>
          <w:b/>
          <w:sz w:val="24"/>
          <w:szCs w:val="24"/>
        </w:rPr>
      </w:pPr>
      <w:r w:rsidRPr="00287D81">
        <w:rPr>
          <w:rFonts w:ascii="Times New Roman" w:hAnsi="Times New Roman" w:cs="Times New Roman"/>
          <w:b/>
          <w:sz w:val="24"/>
          <w:szCs w:val="24"/>
        </w:rPr>
        <w:t xml:space="preserve">Оценка на напредъка, закъснения и рискове при изпълнение на програмата </w:t>
      </w:r>
    </w:p>
    <w:p w14:paraId="286C77B9" w14:textId="77777777" w:rsidR="00244446" w:rsidRPr="00287D81" w:rsidRDefault="00244446" w:rsidP="00244446">
      <w:pPr>
        <w:spacing w:after="60" w:line="360" w:lineRule="auto"/>
        <w:contextualSpacing/>
        <w:jc w:val="both"/>
        <w:rPr>
          <w:rFonts w:ascii="Times New Roman" w:hAnsi="Times New Roman" w:cs="Times New Roman"/>
          <w:sz w:val="24"/>
          <w:szCs w:val="24"/>
        </w:rPr>
      </w:pPr>
      <w:r w:rsidRPr="00287D81">
        <w:rPr>
          <w:rFonts w:ascii="Times New Roman" w:hAnsi="Times New Roman" w:cs="Times New Roman"/>
          <w:sz w:val="24"/>
          <w:szCs w:val="24"/>
        </w:rPr>
        <w:t>В този раздел анализът е ориентиран към следните ключови въпроси на оценката:</w:t>
      </w:r>
    </w:p>
    <w:p w14:paraId="6439BB2A" w14:textId="77777777" w:rsidR="00244446" w:rsidRPr="00287D81" w:rsidRDefault="00244446" w:rsidP="00244446">
      <w:pPr>
        <w:numPr>
          <w:ilvl w:val="0"/>
          <w:numId w:val="32"/>
        </w:numPr>
        <w:spacing w:after="60" w:line="360" w:lineRule="auto"/>
        <w:ind w:left="851" w:hanging="284"/>
        <w:contextualSpacing/>
        <w:jc w:val="both"/>
        <w:rPr>
          <w:rFonts w:ascii="Times New Roman" w:hAnsi="Times New Roman" w:cs="Times New Roman"/>
          <w:sz w:val="24"/>
          <w:szCs w:val="24"/>
        </w:rPr>
      </w:pPr>
      <w:r w:rsidRPr="00287D81">
        <w:rPr>
          <w:rFonts w:ascii="Times New Roman" w:hAnsi="Times New Roman" w:cs="Times New Roman"/>
          <w:sz w:val="24"/>
          <w:szCs w:val="24"/>
        </w:rPr>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15CE14A0" w14:textId="77777777" w:rsidR="00244446" w:rsidRPr="00287D81" w:rsidRDefault="00244446" w:rsidP="00244446">
      <w:pPr>
        <w:numPr>
          <w:ilvl w:val="0"/>
          <w:numId w:val="32"/>
        </w:numPr>
        <w:spacing w:after="60" w:line="360" w:lineRule="auto"/>
        <w:ind w:left="851" w:hanging="284"/>
        <w:contextualSpacing/>
        <w:jc w:val="both"/>
        <w:rPr>
          <w:rFonts w:ascii="Times New Roman" w:hAnsi="Times New Roman" w:cs="Times New Roman"/>
          <w:sz w:val="24"/>
          <w:szCs w:val="24"/>
        </w:rPr>
      </w:pPr>
      <w:r w:rsidRPr="00287D81">
        <w:rPr>
          <w:rFonts w:ascii="Times New Roman" w:hAnsi="Times New Roman" w:cs="Times New Roman"/>
          <w:sz w:val="24"/>
          <w:szCs w:val="24"/>
        </w:rPr>
        <w:lastRenderedPageBreak/>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1DF9F3DA" w14:textId="77777777" w:rsidR="00244446" w:rsidRPr="00287D81" w:rsidRDefault="00244446" w:rsidP="00244446">
      <w:pPr>
        <w:numPr>
          <w:ilvl w:val="0"/>
          <w:numId w:val="32"/>
        </w:numPr>
        <w:spacing w:after="60" w:line="360" w:lineRule="auto"/>
        <w:ind w:left="851" w:hanging="284"/>
        <w:contextualSpacing/>
        <w:jc w:val="both"/>
        <w:rPr>
          <w:rFonts w:ascii="Times New Roman" w:hAnsi="Times New Roman" w:cs="Times New Roman"/>
          <w:sz w:val="24"/>
          <w:szCs w:val="24"/>
        </w:rPr>
      </w:pPr>
      <w:r w:rsidRPr="00287D81">
        <w:rPr>
          <w:rFonts w:ascii="Times New Roman" w:hAnsi="Times New Roman" w:cs="Times New Roman"/>
          <w:sz w:val="24"/>
          <w:szCs w:val="24"/>
        </w:rPr>
        <w:t>Налице ли е реалистичен актуален план за изпълнение на мерките по програмата?</w:t>
      </w:r>
    </w:p>
    <w:p w14:paraId="190CAEBD" w14:textId="77777777" w:rsidR="00244446" w:rsidRPr="00287D81" w:rsidRDefault="00244446" w:rsidP="00244446">
      <w:pPr>
        <w:numPr>
          <w:ilvl w:val="0"/>
          <w:numId w:val="32"/>
        </w:numPr>
        <w:spacing w:after="60" w:line="360" w:lineRule="auto"/>
        <w:ind w:left="851" w:hanging="284"/>
        <w:contextualSpacing/>
        <w:jc w:val="both"/>
        <w:rPr>
          <w:rFonts w:ascii="Times New Roman" w:hAnsi="Times New Roman" w:cs="Times New Roman"/>
          <w:sz w:val="24"/>
          <w:szCs w:val="24"/>
        </w:rPr>
      </w:pPr>
      <w:r w:rsidRPr="00287D81">
        <w:rPr>
          <w:rFonts w:ascii="Times New Roman" w:hAnsi="Times New Roman" w:cs="Times New Roman"/>
          <w:sz w:val="24"/>
          <w:szCs w:val="24"/>
        </w:rPr>
        <w:t xml:space="preserve">Идентифициран ли е от програмния оператор риск от закъснение при изпълнението на </w:t>
      </w:r>
      <w:proofErr w:type="spellStart"/>
      <w:r w:rsidRPr="00287D81">
        <w:rPr>
          <w:rFonts w:ascii="Times New Roman" w:hAnsi="Times New Roman" w:cs="Times New Roman"/>
          <w:sz w:val="24"/>
          <w:szCs w:val="24"/>
        </w:rPr>
        <w:t>взаимозависими</w:t>
      </w:r>
      <w:proofErr w:type="spellEnd"/>
      <w:r w:rsidRPr="00287D81">
        <w:rPr>
          <w:rFonts w:ascii="Times New Roman" w:hAnsi="Times New Roman" w:cs="Times New Roman"/>
          <w:sz w:val="24"/>
          <w:szCs w:val="24"/>
        </w:rPr>
        <w:t xml:space="preserve"> във времето мерки и интервенции и как е адресиран този риск?</w:t>
      </w:r>
    </w:p>
    <w:p w14:paraId="16985983" w14:textId="77777777" w:rsidR="00244446" w:rsidRPr="00287D81" w:rsidRDefault="00244446" w:rsidP="00244446">
      <w:pPr>
        <w:numPr>
          <w:ilvl w:val="0"/>
          <w:numId w:val="32"/>
        </w:numPr>
        <w:spacing w:after="60" w:line="360" w:lineRule="auto"/>
        <w:ind w:left="851" w:hanging="284"/>
        <w:contextualSpacing/>
        <w:jc w:val="both"/>
        <w:rPr>
          <w:rFonts w:ascii="Times New Roman" w:hAnsi="Times New Roman" w:cs="Times New Roman"/>
          <w:sz w:val="24"/>
          <w:szCs w:val="24"/>
        </w:rPr>
      </w:pPr>
      <w:r w:rsidRPr="00287D81">
        <w:rPr>
          <w:rFonts w:ascii="Times New Roman" w:hAnsi="Times New Roman" w:cs="Times New Roman"/>
          <w:sz w:val="24"/>
          <w:szCs w:val="24"/>
        </w:rPr>
        <w:t>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w:t>
      </w:r>
    </w:p>
    <w:p w14:paraId="6DAEA9B0" w14:textId="77777777" w:rsidR="00244446" w:rsidRPr="00287D81" w:rsidRDefault="00244446" w:rsidP="00FD17C4">
      <w:pPr>
        <w:pStyle w:val="ListParagraph"/>
        <w:numPr>
          <w:ilvl w:val="1"/>
          <w:numId w:val="72"/>
        </w:numPr>
        <w:spacing w:before="120" w:after="0" w:line="360" w:lineRule="auto"/>
        <w:ind w:left="0" w:firstLine="0"/>
        <w:rPr>
          <w:rFonts w:ascii="Times New Roman" w:hAnsi="Times New Roman" w:cs="Times New Roman"/>
          <w:b/>
          <w:i/>
          <w:sz w:val="24"/>
          <w:szCs w:val="24"/>
        </w:rPr>
      </w:pPr>
      <w:r w:rsidRPr="00287D81">
        <w:rPr>
          <w:rFonts w:ascii="Times New Roman" w:hAnsi="Times New Roman" w:cs="Times New Roman"/>
          <w:b/>
          <w:i/>
          <w:sz w:val="24"/>
          <w:szCs w:val="24"/>
        </w:rPr>
        <w:t>Статус на изпълнение на програмата</w:t>
      </w:r>
    </w:p>
    <w:p w14:paraId="60B0C07E" w14:textId="77777777" w:rsidR="00244446" w:rsidRPr="00287D81" w:rsidRDefault="00244446" w:rsidP="00244446">
      <w:pPr>
        <w:spacing w:after="0" w:line="360" w:lineRule="auto"/>
        <w:jc w:val="both"/>
        <w:rPr>
          <w:rFonts w:ascii="Times New Roman" w:hAnsi="Times New Roman" w:cs="Times New Roman"/>
          <w:sz w:val="24"/>
          <w:szCs w:val="24"/>
        </w:rPr>
      </w:pPr>
      <w:r w:rsidRPr="00287D81">
        <w:rPr>
          <w:rFonts w:ascii="Times New Roman" w:hAnsi="Times New Roman" w:cs="Times New Roman"/>
          <w:b/>
          <w:sz w:val="24"/>
          <w:szCs w:val="24"/>
        </w:rPr>
        <w:t xml:space="preserve">В периода </w:t>
      </w:r>
      <w:r w:rsidRPr="0038794C">
        <w:rPr>
          <w:rFonts w:ascii="Times New Roman" w:hAnsi="Times New Roman" w:cs="Times New Roman"/>
          <w:b/>
          <w:sz w:val="24"/>
          <w:szCs w:val="24"/>
        </w:rPr>
        <w:t>до 30 юни 2020г</w:t>
      </w:r>
      <w:r w:rsidRPr="00287D81">
        <w:rPr>
          <w:rFonts w:ascii="Times New Roman" w:hAnsi="Times New Roman" w:cs="Times New Roman"/>
          <w:b/>
          <w:sz w:val="24"/>
          <w:szCs w:val="24"/>
        </w:rPr>
        <w:t xml:space="preserve"> е постигнат умерен напредък в изпълнението на програмата.</w:t>
      </w:r>
      <w:r w:rsidRPr="00287D81">
        <w:rPr>
          <w:rFonts w:ascii="Times New Roman" w:hAnsi="Times New Roman" w:cs="Times New Roman"/>
          <w:sz w:val="24"/>
          <w:szCs w:val="24"/>
        </w:rPr>
        <w:t xml:space="preserve"> </w:t>
      </w:r>
      <w:r>
        <w:rPr>
          <w:rFonts w:ascii="Times New Roman" w:hAnsi="Times New Roman" w:cs="Times New Roman"/>
          <w:sz w:val="24"/>
          <w:szCs w:val="24"/>
        </w:rPr>
        <w:t xml:space="preserve">Разработена е рамката за </w:t>
      </w:r>
      <w:proofErr w:type="spellStart"/>
      <w:r w:rsidRPr="009B05CF">
        <w:rPr>
          <w:rFonts w:ascii="Times New Roman" w:hAnsi="Times New Roman" w:cs="Times New Roman"/>
          <w:sz w:val="24"/>
          <w:szCs w:val="24"/>
        </w:rPr>
        <w:t>за</w:t>
      </w:r>
      <w:proofErr w:type="spellEnd"/>
      <w:r w:rsidRPr="009B05CF">
        <w:rPr>
          <w:rFonts w:ascii="Times New Roman" w:hAnsi="Times New Roman" w:cs="Times New Roman"/>
          <w:sz w:val="24"/>
          <w:szCs w:val="24"/>
        </w:rPr>
        <w:t xml:space="preserve"> управление на програма</w:t>
      </w:r>
      <w:r>
        <w:rPr>
          <w:rFonts w:ascii="Times New Roman" w:hAnsi="Times New Roman" w:cs="Times New Roman"/>
          <w:sz w:val="24"/>
          <w:szCs w:val="24"/>
        </w:rPr>
        <w:t>та и е</w:t>
      </w:r>
      <w:r w:rsidRPr="009B05CF">
        <w:rPr>
          <w:rFonts w:ascii="Times New Roman" w:hAnsi="Times New Roman" w:cs="Times New Roman"/>
          <w:sz w:val="24"/>
          <w:szCs w:val="24"/>
        </w:rPr>
        <w:t xml:space="preserve"> финализиран</w:t>
      </w:r>
      <w:r>
        <w:rPr>
          <w:rFonts w:ascii="Times New Roman" w:hAnsi="Times New Roman" w:cs="Times New Roman"/>
          <w:sz w:val="24"/>
          <w:szCs w:val="24"/>
        </w:rPr>
        <w:t>о</w:t>
      </w:r>
      <w:r w:rsidRPr="009B05CF">
        <w:rPr>
          <w:rFonts w:ascii="Times New Roman" w:hAnsi="Times New Roman" w:cs="Times New Roman"/>
          <w:sz w:val="24"/>
          <w:szCs w:val="24"/>
        </w:rPr>
        <w:t xml:space="preserve"> разпределението на задачите и отговорностите.</w:t>
      </w:r>
    </w:p>
    <w:p w14:paraId="77D58FD7" w14:textId="77777777" w:rsidR="00244446" w:rsidRPr="0011300A" w:rsidRDefault="00244446" w:rsidP="00244446">
      <w:pPr>
        <w:spacing w:after="0" w:line="360" w:lineRule="auto"/>
        <w:jc w:val="both"/>
        <w:rPr>
          <w:rFonts w:ascii="Times New Roman" w:hAnsi="Times New Roman" w:cs="Times New Roman"/>
          <w:sz w:val="24"/>
          <w:szCs w:val="24"/>
        </w:rPr>
      </w:pPr>
      <w:r w:rsidRPr="0011300A">
        <w:rPr>
          <w:rFonts w:ascii="Times New Roman" w:hAnsi="Times New Roman" w:cs="Times New Roman"/>
          <w:sz w:val="24"/>
          <w:szCs w:val="24"/>
        </w:rPr>
        <w:t xml:space="preserve">Обявени са две покани за представяне на проектни предложения: </w:t>
      </w:r>
    </w:p>
    <w:p w14:paraId="56FC24CA" w14:textId="77777777" w:rsidR="00244446" w:rsidRPr="0011300A" w:rsidRDefault="00244446" w:rsidP="00244446">
      <w:pPr>
        <w:spacing w:after="0" w:line="360" w:lineRule="auto"/>
        <w:jc w:val="both"/>
        <w:rPr>
          <w:rFonts w:ascii="Times New Roman" w:hAnsi="Times New Roman" w:cs="Times New Roman"/>
          <w:sz w:val="24"/>
          <w:szCs w:val="24"/>
        </w:rPr>
      </w:pPr>
      <w:r w:rsidRPr="0011300A">
        <w:rPr>
          <w:rFonts w:ascii="Times New Roman" w:hAnsi="Times New Roman" w:cs="Times New Roman"/>
          <w:sz w:val="24"/>
          <w:szCs w:val="24"/>
        </w:rPr>
        <w:t xml:space="preserve">Първо, за предварително дефинирания проект „Проучване за осъществимост използването на хидроенергийния потенциал в съществуващите системи за водоснабдяване и за повишаване на потенциала на съществуващи малки водноелектрически централи във водоснабдителните системи“ (ПДП 1). Поканата е стартирана на 15 ноември 2019г., </w:t>
      </w:r>
      <w:r w:rsidRPr="0038794C">
        <w:rPr>
          <w:rFonts w:ascii="Times New Roman" w:hAnsi="Times New Roman" w:cs="Times New Roman"/>
          <w:sz w:val="24"/>
          <w:szCs w:val="24"/>
        </w:rPr>
        <w:t xml:space="preserve">а проектното предложение е подадено на 6 декември. След оценката на проекта е подписан договор за отпускане на безвъзмездна финансова помощ на 15 юни 2020г. с продължителност 12 месеца. Бенефициент по проекта е Агенцията за устойчиво енергийно развитие, а партньор по проекта е Норвежката дирекция „Водни ресурси и енергия“ (NVE) към Министерство на петрола и енергетиката на Кралство Норвегия, със седалище в гр. Осло. Като причина за забавяне сключването на договора за изпълнение на проекта се посочват някои технически обстоятелства, свързани с доставката по пощата в България на подписаното </w:t>
      </w:r>
      <w:r w:rsidRPr="0038794C">
        <w:rPr>
          <w:rFonts w:ascii="Times New Roman" w:hAnsi="Times New Roman" w:cs="Times New Roman"/>
          <w:sz w:val="24"/>
          <w:szCs w:val="24"/>
        </w:rPr>
        <w:lastRenderedPageBreak/>
        <w:t>споразумение за партньорство между бенефициента и програмния партньор от страната-донор (NVE). Допълнителна информация за този проект е представена в Приложение 2.</w:t>
      </w:r>
    </w:p>
    <w:p w14:paraId="221C32A0" w14:textId="77777777" w:rsidR="00244446" w:rsidRDefault="00244446" w:rsidP="00244446">
      <w:pPr>
        <w:spacing w:after="0" w:line="360" w:lineRule="auto"/>
        <w:jc w:val="both"/>
        <w:rPr>
          <w:rFonts w:ascii="Times New Roman" w:hAnsi="Times New Roman"/>
          <w:sz w:val="24"/>
          <w:szCs w:val="24"/>
        </w:rPr>
      </w:pPr>
      <w:r w:rsidRPr="0038794C">
        <w:rPr>
          <w:rFonts w:ascii="Times New Roman" w:hAnsi="Times New Roman" w:cs="Times New Roman"/>
          <w:sz w:val="24"/>
          <w:szCs w:val="24"/>
        </w:rPr>
        <w:t xml:space="preserve">Второ, открита покана „Рехабилитация и модернизация на общинската инфраструктура - системи за външно изкуствено осветление на общините“. Процедурата е стартирана на 18 ноември 2019г. Крайният срок за подаване на проектни предложения е удължен с 15 дни до 20 март 2020г. Получени са 107 проектни предложения, </w:t>
      </w:r>
      <w:r w:rsidRPr="0038794C">
        <w:rPr>
          <w:rFonts w:ascii="Times New Roman" w:hAnsi="Times New Roman"/>
          <w:sz w:val="24"/>
          <w:szCs w:val="24"/>
        </w:rPr>
        <w:t>което е значителен успех</w:t>
      </w:r>
      <w:r w:rsidRPr="0038794C">
        <w:rPr>
          <w:rFonts w:ascii="Times New Roman" w:hAnsi="Times New Roman" w:cs="Times New Roman"/>
          <w:sz w:val="24"/>
          <w:szCs w:val="24"/>
        </w:rPr>
        <w:t xml:space="preserve">. </w:t>
      </w:r>
      <w:r w:rsidRPr="0038794C">
        <w:rPr>
          <w:rFonts w:ascii="Times New Roman" w:hAnsi="Times New Roman"/>
          <w:sz w:val="24"/>
          <w:szCs w:val="24"/>
        </w:rPr>
        <w:t xml:space="preserve">От тях 104 проекта са минали административна оценка, а техническата и финансова оценка приключва в края на </w:t>
      </w:r>
      <w:proofErr w:type="spellStart"/>
      <w:r w:rsidRPr="0038794C">
        <w:rPr>
          <w:rFonts w:ascii="Times New Roman" w:hAnsi="Times New Roman"/>
          <w:sz w:val="24"/>
          <w:szCs w:val="24"/>
        </w:rPr>
        <w:t>м.ноември</w:t>
      </w:r>
      <w:proofErr w:type="spellEnd"/>
      <w:r w:rsidRPr="0038794C">
        <w:rPr>
          <w:rFonts w:ascii="Times New Roman" w:hAnsi="Times New Roman"/>
          <w:sz w:val="24"/>
          <w:szCs w:val="24"/>
        </w:rPr>
        <w:t xml:space="preserve"> 2020 г. На 9.12.2020 г. е проведен Комитет за подбор, а на 6.1.2021 г. е официално публикуван списъка с одобрените проекти за сключване на договор и финансиране. </w:t>
      </w:r>
      <w:r w:rsidRPr="0038794C">
        <w:rPr>
          <w:rFonts w:ascii="Times New Roman" w:hAnsi="Times New Roman" w:cs="Times New Roman"/>
          <w:sz w:val="24"/>
          <w:szCs w:val="24"/>
        </w:rPr>
        <w:t>Около 80% от проектите (88 проекта) ще се изпълняват с норвежки партньори от страните - донори.</w:t>
      </w:r>
      <w:r w:rsidRPr="0038794C">
        <w:rPr>
          <w:rFonts w:ascii="Times New Roman" w:hAnsi="Times New Roman"/>
          <w:sz w:val="24"/>
          <w:szCs w:val="24"/>
        </w:rPr>
        <w:t xml:space="preserve"> ПО</w:t>
      </w:r>
      <w:r w:rsidRPr="00287D81">
        <w:rPr>
          <w:rFonts w:ascii="Times New Roman" w:hAnsi="Times New Roman"/>
          <w:sz w:val="24"/>
          <w:szCs w:val="24"/>
        </w:rPr>
        <w:t xml:space="preserve"> очаква целите за постигане на енергийна ефективност да бъдат покрити с предоставените средства. Проектите предвиждат спестяване на енергия в диапазона 50-70%, което показва, че технологиите за улично осветление, които вече са на пазара, бързо се развиват. Те ще помогнат за съществено ограничаване на разходите за енергия на общините и намаляване на въглеродните </w:t>
      </w:r>
      <w:r w:rsidRPr="0038794C">
        <w:rPr>
          <w:rFonts w:ascii="Times New Roman" w:hAnsi="Times New Roman"/>
          <w:sz w:val="24"/>
          <w:szCs w:val="24"/>
        </w:rPr>
        <w:t xml:space="preserve">емисии. Проектите, одобрени по тази процедура, кореспондират и с основните програмни  </w:t>
      </w:r>
      <w:proofErr w:type="spellStart"/>
      <w:r w:rsidRPr="0038794C">
        <w:rPr>
          <w:rFonts w:ascii="Times New Roman" w:hAnsi="Times New Roman"/>
          <w:sz w:val="24"/>
          <w:szCs w:val="24"/>
        </w:rPr>
        <w:t>приорите</w:t>
      </w:r>
      <w:proofErr w:type="spellEnd"/>
      <w:r w:rsidRPr="0038794C">
        <w:rPr>
          <w:rFonts w:ascii="Times New Roman" w:hAnsi="Times New Roman"/>
          <w:sz w:val="24"/>
          <w:szCs w:val="24"/>
        </w:rPr>
        <w:t xml:space="preserve">, включени е </w:t>
      </w:r>
      <w:proofErr w:type="spellStart"/>
      <w:r w:rsidRPr="0038794C">
        <w:rPr>
          <w:rFonts w:ascii="Times New Roman" w:hAnsi="Times New Roman"/>
          <w:sz w:val="24"/>
          <w:szCs w:val="24"/>
        </w:rPr>
        <w:t>европейскиия</w:t>
      </w:r>
      <w:proofErr w:type="spellEnd"/>
      <w:r w:rsidRPr="0038794C">
        <w:rPr>
          <w:rFonts w:ascii="Times New Roman" w:hAnsi="Times New Roman"/>
          <w:sz w:val="24"/>
          <w:szCs w:val="24"/>
        </w:rPr>
        <w:t xml:space="preserve"> План за възстановяване и устойчивост, по който се планира да се финансират и други подобни проекти. Той е  съобразен и с други оперативни програми. Например, по ОП „Регионално развитие“, както и по Програмата за развитие на селските райони, също се финансират мерки, свързани с уличното осветление. Целта е да има допълване от различни източници на финансиране, като се следи за избягване на двойно финансиране.</w:t>
      </w:r>
      <w:r>
        <w:rPr>
          <w:rFonts w:ascii="Times New Roman" w:hAnsi="Times New Roman"/>
          <w:sz w:val="24"/>
          <w:szCs w:val="24"/>
        </w:rPr>
        <w:t xml:space="preserve"> </w:t>
      </w:r>
    </w:p>
    <w:p w14:paraId="2ECEE46A" w14:textId="77777777" w:rsidR="00244446" w:rsidRPr="00287D81" w:rsidRDefault="00244446" w:rsidP="00244446">
      <w:pPr>
        <w:spacing w:after="0" w:line="360" w:lineRule="auto"/>
        <w:jc w:val="both"/>
        <w:rPr>
          <w:rFonts w:ascii="Times New Roman" w:hAnsi="Times New Roman"/>
          <w:sz w:val="24"/>
          <w:szCs w:val="24"/>
        </w:rPr>
      </w:pPr>
      <w:r w:rsidRPr="00287D81">
        <w:rPr>
          <w:rFonts w:ascii="Times New Roman" w:hAnsi="Times New Roman"/>
          <w:sz w:val="24"/>
          <w:szCs w:val="24"/>
        </w:rPr>
        <w:t xml:space="preserve">Посочва се и позицията на неправителствени организации, които се занимават с безопасността на движението по пътя, които виждат голям потенциал в иновациите, които се предвиждат в уличното осветление, по посока предотвратяване и намаляване на пътно-транспортните произшествия. </w:t>
      </w:r>
      <w:r w:rsidRPr="0038794C">
        <w:rPr>
          <w:rFonts w:ascii="Times New Roman" w:hAnsi="Times New Roman"/>
          <w:sz w:val="24"/>
          <w:szCs w:val="24"/>
        </w:rPr>
        <w:t>Партньорите по програма „Възобновяема енергия, енергийна ефективност, енергийна сигурност“ от страните – донори също оценяват високо схемата за рехабилитация и модернизация на уличното осветление и смятат, че не се очакват проблеми при изпълнение на проектите.</w:t>
      </w:r>
    </w:p>
    <w:p w14:paraId="521D8A80" w14:textId="77777777" w:rsidR="00244446" w:rsidRPr="00287D81" w:rsidRDefault="00244446" w:rsidP="00244446">
      <w:pPr>
        <w:spacing w:after="0" w:line="360" w:lineRule="auto"/>
        <w:jc w:val="both"/>
        <w:rPr>
          <w:rFonts w:ascii="Times New Roman" w:hAnsi="Times New Roman" w:cs="Times New Roman"/>
          <w:sz w:val="24"/>
          <w:szCs w:val="24"/>
        </w:rPr>
      </w:pPr>
      <w:r w:rsidRPr="00287D81">
        <w:rPr>
          <w:rFonts w:ascii="Times New Roman" w:hAnsi="Times New Roman" w:cs="Times New Roman"/>
          <w:sz w:val="24"/>
          <w:szCs w:val="24"/>
        </w:rPr>
        <w:t>По програмата „Възобновяема енергия, енергийна ефективност, енергийна сигурност“ са извършени и следните действия:</w:t>
      </w:r>
    </w:p>
    <w:p w14:paraId="52574217"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bCs/>
          <w:sz w:val="24"/>
          <w:szCs w:val="24"/>
        </w:rPr>
      </w:pPr>
      <w:r w:rsidRPr="0038794C">
        <w:rPr>
          <w:rFonts w:ascii="Times New Roman" w:hAnsi="Times New Roman"/>
          <w:bCs/>
          <w:sz w:val="24"/>
          <w:szCs w:val="24"/>
        </w:rPr>
        <w:t xml:space="preserve">В съответствие с условието за предварителна допустимост, посочено в приложение 1 към Програмното споразумение, на 18 юни 2020 г. ПО изпраща </w:t>
      </w:r>
      <w:r w:rsidRPr="0038794C">
        <w:rPr>
          <w:rFonts w:ascii="Times New Roman" w:hAnsi="Times New Roman"/>
          <w:bCs/>
          <w:sz w:val="24"/>
          <w:szCs w:val="24"/>
        </w:rPr>
        <w:lastRenderedPageBreak/>
        <w:t>на ОФМ подробно описание на дейностите и бюджета на ПДП 2 „Система за прогнози, контрол и управление на генерирането на ВЕЦ и състоянието на язовирите“.</w:t>
      </w:r>
    </w:p>
    <w:p w14:paraId="788F5447"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cs="Times New Roman"/>
          <w:sz w:val="24"/>
          <w:szCs w:val="24"/>
        </w:rPr>
      </w:pPr>
      <w:r w:rsidRPr="0038794C">
        <w:rPr>
          <w:rFonts w:ascii="Times New Roman" w:hAnsi="Times New Roman" w:cs="Times New Roman"/>
          <w:sz w:val="24"/>
          <w:szCs w:val="24"/>
        </w:rPr>
        <w:t xml:space="preserve">Проектът на насоки за кандидатстване, вкл. описание на критериите за оценка по откритата процедура за геотермална енергия с общините като допустими бенефициенти е съгласуван с членовете на Комитета за сътрудничество, ОФМ и е одобрен от НКЗ. Проектът за покана е изпратен и до Министерството на финансите за консултация относно режима на държавна помощ. Окончателният проект на Насоките за кандидатстване, вкл. административните критерии, допустимостта, техническите и финансовите критерии за качество, предстои да бъдат предоставени от ПО на ОФМ. ПО декларира, че има пълна готовност за това, като стремежът при подготовката на Насоките за </w:t>
      </w:r>
      <w:proofErr w:type="spellStart"/>
      <w:r w:rsidRPr="0038794C">
        <w:rPr>
          <w:rFonts w:ascii="Times New Roman" w:hAnsi="Times New Roman" w:cs="Times New Roman"/>
          <w:sz w:val="24"/>
          <w:szCs w:val="24"/>
        </w:rPr>
        <w:t>кандидастване</w:t>
      </w:r>
      <w:proofErr w:type="spellEnd"/>
      <w:r w:rsidRPr="0038794C">
        <w:rPr>
          <w:rFonts w:ascii="Times New Roman" w:hAnsi="Times New Roman" w:cs="Times New Roman"/>
          <w:sz w:val="24"/>
          <w:szCs w:val="24"/>
        </w:rPr>
        <w:t xml:space="preserve"> е бил да не се затрудняват общините и те да представят възможно най-голям брой проектни предложения. </w:t>
      </w:r>
    </w:p>
    <w:p w14:paraId="2DA12586"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cs="Times New Roman"/>
          <w:sz w:val="24"/>
          <w:szCs w:val="24"/>
        </w:rPr>
      </w:pPr>
      <w:r w:rsidRPr="0038794C">
        <w:rPr>
          <w:rFonts w:ascii="Times New Roman" w:hAnsi="Times New Roman" w:cs="Times New Roman"/>
          <w:sz w:val="24"/>
          <w:szCs w:val="24"/>
        </w:rPr>
        <w:t xml:space="preserve">Обявяването на откритата покана 3 за енергийна ефективност в обществени сгради се планира през първото тримесечие на 2021г. Вече са стартирали консултации с експерти от звеното по програмиране, НСОРБ, ЕКО енергия, Камарата на строителите, Камарата на инженерите в инвестиционното проектиране и други заинтересовани страни. Очаква се да бъдат получени иновативни предложения за модернизация на съществуващи сгради в съответствие с критериите за клас А сгради с близко до нулата </w:t>
      </w:r>
      <w:proofErr w:type="spellStart"/>
      <w:r w:rsidRPr="0038794C">
        <w:rPr>
          <w:rFonts w:ascii="Times New Roman" w:hAnsi="Times New Roman" w:cs="Times New Roman"/>
          <w:sz w:val="24"/>
          <w:szCs w:val="24"/>
        </w:rPr>
        <w:t>потребелние</w:t>
      </w:r>
      <w:proofErr w:type="spellEnd"/>
      <w:r w:rsidRPr="0038794C">
        <w:rPr>
          <w:rFonts w:ascii="Times New Roman" w:hAnsi="Times New Roman" w:cs="Times New Roman"/>
          <w:sz w:val="24"/>
          <w:szCs w:val="24"/>
        </w:rPr>
        <w:t xml:space="preserve"> на енергия. </w:t>
      </w:r>
    </w:p>
    <w:p w14:paraId="1A2957BB"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cs="Times New Roman"/>
          <w:sz w:val="24"/>
          <w:szCs w:val="24"/>
        </w:rPr>
      </w:pPr>
      <w:r w:rsidRPr="0038794C">
        <w:rPr>
          <w:rFonts w:ascii="Times New Roman" w:hAnsi="Times New Roman" w:cs="Times New Roman"/>
          <w:sz w:val="24"/>
          <w:szCs w:val="24"/>
        </w:rPr>
        <w:t>По процедурата за подбор на проектни предложения 1 „Ефективно използване на хидроенергийния потенциал“ поканата е насрочена за началото на 2021г. ПО отбелязва, че в предишния програмен период подкрепата за хидроенергийния сектор е имала проблеми с държавната помощ. Сега те са адресирани с промяна в законодателството за държавните помощи. Не се очакват сериозни предизвикателства при тази покана, тъй като потенциалните кандидати имат известен предишен опит (например по европейските структурни и инвестиционни фондове).</w:t>
      </w:r>
    </w:p>
    <w:p w14:paraId="3F175070"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cs="Times New Roman"/>
          <w:sz w:val="24"/>
          <w:szCs w:val="24"/>
        </w:rPr>
      </w:pPr>
      <w:r w:rsidRPr="0038794C">
        <w:rPr>
          <w:rFonts w:ascii="Times New Roman" w:hAnsi="Times New Roman" w:cs="Times New Roman"/>
          <w:sz w:val="24"/>
          <w:szCs w:val="24"/>
        </w:rPr>
        <w:t xml:space="preserve">Стартирането на поканата за представяне на предложения 4 „Енергийна ефективност в индустрията“ е насрочена след обявяването на откритата покана 3 за енергийна ефективност в обществени сгради. ПО съобщава за първи </w:t>
      </w:r>
      <w:r w:rsidRPr="0038794C">
        <w:rPr>
          <w:rFonts w:ascii="Times New Roman" w:hAnsi="Times New Roman" w:cs="Times New Roman"/>
          <w:sz w:val="24"/>
          <w:szCs w:val="24"/>
        </w:rPr>
        <w:lastRenderedPageBreak/>
        <w:t>подготвителни срещи за идентифициране на нуждите и на възможните технологични решения. Изразени са опасения, че предстоящите през април 2021г. могат да забавят процеса.</w:t>
      </w:r>
    </w:p>
    <w:p w14:paraId="7C75B8AB" w14:textId="77777777" w:rsidR="00244446" w:rsidRPr="0038794C" w:rsidRDefault="00244446" w:rsidP="00FD17C4">
      <w:pPr>
        <w:pStyle w:val="ListParagraph"/>
        <w:numPr>
          <w:ilvl w:val="2"/>
          <w:numId w:val="73"/>
        </w:numPr>
        <w:spacing w:after="0" w:line="360" w:lineRule="auto"/>
        <w:ind w:left="851" w:hanging="284"/>
        <w:jc w:val="both"/>
        <w:rPr>
          <w:rFonts w:ascii="Times New Roman" w:hAnsi="Times New Roman" w:cs="Times New Roman"/>
          <w:sz w:val="24"/>
          <w:szCs w:val="24"/>
        </w:rPr>
      </w:pPr>
      <w:r w:rsidRPr="0038794C">
        <w:rPr>
          <w:rFonts w:ascii="Times New Roman" w:hAnsi="Times New Roman" w:cs="Times New Roman"/>
          <w:sz w:val="24"/>
          <w:szCs w:val="24"/>
        </w:rPr>
        <w:t xml:space="preserve">Малките </w:t>
      </w:r>
      <w:proofErr w:type="spellStart"/>
      <w:r w:rsidRPr="0038794C">
        <w:rPr>
          <w:rFonts w:ascii="Times New Roman" w:hAnsi="Times New Roman" w:cs="Times New Roman"/>
          <w:sz w:val="24"/>
          <w:szCs w:val="24"/>
        </w:rPr>
        <w:t>грантови</w:t>
      </w:r>
      <w:proofErr w:type="spellEnd"/>
      <w:r w:rsidRPr="0038794C">
        <w:rPr>
          <w:rFonts w:ascii="Times New Roman" w:hAnsi="Times New Roman" w:cs="Times New Roman"/>
          <w:sz w:val="24"/>
          <w:szCs w:val="24"/>
        </w:rPr>
        <w:t xml:space="preserve"> схеми (2. Обучение за възобновяема енергия, енергийна ефективност и енергиен мениджмънт и 3. Подкрепа за осъществяване на мониторинг на енергийното потребление на общински администрации) не са стартирали. </w:t>
      </w:r>
    </w:p>
    <w:p w14:paraId="1B524EE8" w14:textId="67E78A58" w:rsidR="00244446" w:rsidRDefault="00244446" w:rsidP="00244446">
      <w:pPr>
        <w:spacing w:after="0" w:line="360" w:lineRule="auto"/>
        <w:jc w:val="both"/>
        <w:rPr>
          <w:rFonts w:ascii="Times New Roman" w:hAnsi="Times New Roman" w:cs="Times New Roman"/>
          <w:sz w:val="24"/>
          <w:szCs w:val="24"/>
        </w:rPr>
      </w:pPr>
      <w:r w:rsidRPr="0038794C">
        <w:rPr>
          <w:rFonts w:ascii="Times New Roman" w:hAnsi="Times New Roman" w:cs="Times New Roman"/>
          <w:sz w:val="24"/>
          <w:szCs w:val="24"/>
        </w:rPr>
        <w:t>До 30 юни 2020г. са проведени общо 4 заседания на Комитета за сътрудничество, като последното от тях - 24 април 2020 г. под формата на видеоконференция по Skype и</w:t>
      </w:r>
      <w:r w:rsidRPr="005F56A0">
        <w:rPr>
          <w:rFonts w:ascii="Times New Roman" w:hAnsi="Times New Roman" w:cs="Times New Roman"/>
          <w:sz w:val="24"/>
          <w:szCs w:val="24"/>
        </w:rPr>
        <w:t xml:space="preserve"> Партньорите по програмата от Норвегия (NVE) и Исландия (</w:t>
      </w:r>
      <w:proofErr w:type="spellStart"/>
      <w:r w:rsidRPr="005F56A0">
        <w:rPr>
          <w:rFonts w:ascii="Times New Roman" w:hAnsi="Times New Roman" w:cs="Times New Roman"/>
          <w:sz w:val="24"/>
          <w:szCs w:val="24"/>
        </w:rPr>
        <w:t>Orkustofnun</w:t>
      </w:r>
      <w:proofErr w:type="spellEnd"/>
      <w:r w:rsidRPr="005F56A0">
        <w:rPr>
          <w:rFonts w:ascii="Times New Roman" w:hAnsi="Times New Roman" w:cs="Times New Roman"/>
          <w:sz w:val="24"/>
          <w:szCs w:val="24"/>
        </w:rPr>
        <w:t xml:space="preserve">) са информирани за предприетите мерки за справяне с предизвикателствата, свързани с пандемията на Ковид-19. Поради невъзможността да се организират двустранни дейности на място, ПО и ПСД се съгласяват да организират виртуални двустранни събития, вкл. посещения на различни съоръжения. Първото подобно събитие е проведено през м. юни - </w:t>
      </w:r>
      <w:proofErr w:type="spellStart"/>
      <w:r w:rsidRPr="005F56A0">
        <w:rPr>
          <w:rFonts w:ascii="Times New Roman" w:hAnsi="Times New Roman" w:cs="Times New Roman"/>
          <w:sz w:val="24"/>
          <w:szCs w:val="24"/>
        </w:rPr>
        <w:t>уебинар</w:t>
      </w:r>
      <w:proofErr w:type="spellEnd"/>
      <w:r w:rsidRPr="005F56A0">
        <w:rPr>
          <w:rFonts w:ascii="Times New Roman" w:hAnsi="Times New Roman" w:cs="Times New Roman"/>
          <w:sz w:val="24"/>
          <w:szCs w:val="24"/>
        </w:rPr>
        <w:t xml:space="preserve"> на тема „</w:t>
      </w:r>
      <w:r w:rsidRPr="005F56A0">
        <w:rPr>
          <w:rFonts w:ascii="Times New Roman" w:hAnsi="Times New Roman"/>
          <w:sz w:val="24"/>
          <w:szCs w:val="24"/>
        </w:rPr>
        <w:t>Сгради с близко до нулево потребление на енергия</w:t>
      </w:r>
      <w:r w:rsidRPr="005F56A0">
        <w:rPr>
          <w:rFonts w:ascii="Times New Roman" w:hAnsi="Times New Roman" w:cs="Times New Roman"/>
          <w:sz w:val="24"/>
          <w:szCs w:val="24"/>
        </w:rPr>
        <w:t xml:space="preserve">“, организиран съвместно от ПО и NVE, на който присъстват повече от </w:t>
      </w:r>
      <w:r w:rsidRPr="0073103B">
        <w:rPr>
          <w:rFonts w:ascii="Times New Roman" w:hAnsi="Times New Roman" w:cs="Times New Roman"/>
          <w:sz w:val="24"/>
          <w:szCs w:val="24"/>
        </w:rPr>
        <w:t xml:space="preserve">40 участници – </w:t>
      </w:r>
      <w:proofErr w:type="spellStart"/>
      <w:r w:rsidRPr="0073103B">
        <w:rPr>
          <w:rFonts w:ascii="Times New Roman" w:hAnsi="Times New Roman" w:cs="Times New Roman"/>
          <w:sz w:val="24"/>
          <w:szCs w:val="24"/>
        </w:rPr>
        <w:t>прдставители</w:t>
      </w:r>
      <w:proofErr w:type="spellEnd"/>
      <w:r w:rsidRPr="0073103B">
        <w:rPr>
          <w:rFonts w:ascii="Times New Roman" w:hAnsi="Times New Roman" w:cs="Times New Roman"/>
          <w:sz w:val="24"/>
          <w:szCs w:val="24"/>
        </w:rPr>
        <w:t xml:space="preserve"> на български общини.</w:t>
      </w:r>
      <w:r w:rsidRPr="005F56A0">
        <w:rPr>
          <w:rFonts w:ascii="Times New Roman" w:hAnsi="Times New Roman" w:cs="Times New Roman"/>
          <w:sz w:val="24"/>
          <w:szCs w:val="24"/>
        </w:rPr>
        <w:t xml:space="preserve"> </w:t>
      </w:r>
    </w:p>
    <w:p w14:paraId="3FA9E0DD" w14:textId="77777777" w:rsidR="00244446" w:rsidRPr="005F56A0" w:rsidRDefault="00244446" w:rsidP="00FD17C4">
      <w:pPr>
        <w:pStyle w:val="ListParagraph"/>
        <w:numPr>
          <w:ilvl w:val="1"/>
          <w:numId w:val="72"/>
        </w:numPr>
        <w:spacing w:before="120" w:after="0" w:line="360" w:lineRule="auto"/>
        <w:ind w:left="0" w:firstLine="0"/>
        <w:rPr>
          <w:rFonts w:ascii="Times New Roman" w:hAnsi="Times New Roman" w:cs="Times New Roman"/>
          <w:b/>
          <w:i/>
          <w:sz w:val="24"/>
          <w:szCs w:val="24"/>
        </w:rPr>
      </w:pPr>
      <w:r w:rsidRPr="005F56A0">
        <w:rPr>
          <w:rFonts w:ascii="Times New Roman" w:hAnsi="Times New Roman" w:cs="Times New Roman"/>
          <w:b/>
          <w:i/>
          <w:sz w:val="24"/>
          <w:szCs w:val="24"/>
        </w:rPr>
        <w:t>Промени, закъснения и проблеми при изпълнението на програмата</w:t>
      </w:r>
    </w:p>
    <w:p w14:paraId="54F0CE50" w14:textId="77777777" w:rsidR="00244446" w:rsidRPr="00D81D6E" w:rsidRDefault="00244446" w:rsidP="00244446">
      <w:pPr>
        <w:spacing w:after="0" w:line="360" w:lineRule="auto"/>
        <w:contextualSpacing/>
        <w:jc w:val="both"/>
        <w:rPr>
          <w:rFonts w:ascii="Times New Roman" w:hAnsi="Times New Roman"/>
          <w:bCs/>
          <w:sz w:val="24"/>
          <w:szCs w:val="24"/>
        </w:rPr>
      </w:pPr>
      <w:r w:rsidRPr="0073103B">
        <w:rPr>
          <w:rFonts w:ascii="Times New Roman" w:hAnsi="Times New Roman"/>
          <w:bCs/>
          <w:sz w:val="24"/>
          <w:szCs w:val="24"/>
        </w:rPr>
        <w:t>Осъществено е изменение на Програмното споразумение за изпълнение на програмата, за да се изпълнят новите изисквания на Решение на ЕО от 14.5.2019 г., регламентиращо насоките за определяне на финансови корекции на разходите, финансирани от Съюза за неспазване на приложимите правила за обществени поръчки.</w:t>
      </w:r>
    </w:p>
    <w:p w14:paraId="3527B418" w14:textId="77777777" w:rsidR="00244446" w:rsidRPr="005F56A0" w:rsidRDefault="00244446" w:rsidP="00244446">
      <w:pPr>
        <w:spacing w:after="0" w:line="360" w:lineRule="auto"/>
        <w:contextualSpacing/>
        <w:jc w:val="both"/>
        <w:rPr>
          <w:rFonts w:ascii="Times New Roman" w:hAnsi="Times New Roman"/>
          <w:sz w:val="24"/>
          <w:szCs w:val="24"/>
        </w:rPr>
      </w:pPr>
      <w:r w:rsidRPr="005F56A0">
        <w:rPr>
          <w:rFonts w:ascii="Times New Roman" w:hAnsi="Times New Roman"/>
          <w:b/>
          <w:sz w:val="24"/>
          <w:szCs w:val="24"/>
        </w:rPr>
        <w:t>Регистрирано е общо забавяне в изпълнението на програмата</w:t>
      </w:r>
      <w:r w:rsidRPr="005F56A0">
        <w:rPr>
          <w:rFonts w:ascii="Times New Roman" w:hAnsi="Times New Roman"/>
          <w:sz w:val="24"/>
          <w:szCs w:val="24"/>
        </w:rPr>
        <w:t xml:space="preserve">, причинено от продължителния период на формиране на управленската и оперативната структура, както и закъснения при обявяването на </w:t>
      </w:r>
      <w:r w:rsidRPr="0073103B">
        <w:rPr>
          <w:rFonts w:ascii="Times New Roman" w:hAnsi="Times New Roman"/>
          <w:sz w:val="24"/>
          <w:szCs w:val="24"/>
        </w:rPr>
        <w:t xml:space="preserve">покани за </w:t>
      </w:r>
      <w:proofErr w:type="spellStart"/>
      <w:r w:rsidRPr="0073103B">
        <w:rPr>
          <w:rFonts w:ascii="Times New Roman" w:hAnsi="Times New Roman"/>
          <w:sz w:val="24"/>
          <w:szCs w:val="24"/>
        </w:rPr>
        <w:t>кандидастване</w:t>
      </w:r>
      <w:proofErr w:type="spellEnd"/>
      <w:r w:rsidRPr="0073103B">
        <w:rPr>
          <w:rFonts w:ascii="Times New Roman" w:hAnsi="Times New Roman"/>
          <w:sz w:val="24"/>
          <w:szCs w:val="24"/>
        </w:rPr>
        <w:t xml:space="preserve"> и за набиране на</w:t>
      </w:r>
      <w:r w:rsidRPr="005F56A0">
        <w:rPr>
          <w:rFonts w:ascii="Times New Roman" w:hAnsi="Times New Roman"/>
          <w:sz w:val="24"/>
          <w:szCs w:val="24"/>
        </w:rPr>
        <w:t xml:space="preserve"> проектни предложения. ПО полага сериозни усилия за преодоляване на това изоставане, но някои вътрешни процедури на Министерството на енергетиката продължават да оказват влияние върху общата ефективност на програмата. </w:t>
      </w:r>
      <w:bookmarkStart w:id="33" w:name="_Hlk62569777"/>
      <w:bookmarkStart w:id="34" w:name="_Hlk62572170"/>
    </w:p>
    <w:p w14:paraId="4F34DF2D" w14:textId="77777777" w:rsidR="00244446" w:rsidRPr="005F56A0" w:rsidRDefault="00244446" w:rsidP="00244446">
      <w:pPr>
        <w:spacing w:after="0" w:line="360" w:lineRule="auto"/>
        <w:contextualSpacing/>
        <w:jc w:val="both"/>
        <w:rPr>
          <w:rFonts w:ascii="Times New Roman" w:hAnsi="Times New Roman"/>
          <w:sz w:val="24"/>
          <w:szCs w:val="24"/>
        </w:rPr>
      </w:pPr>
      <w:r w:rsidRPr="005F56A0">
        <w:rPr>
          <w:rFonts w:ascii="Times New Roman" w:hAnsi="Times New Roman"/>
          <w:b/>
          <w:sz w:val="24"/>
          <w:szCs w:val="24"/>
        </w:rPr>
        <w:t xml:space="preserve">Според партньорите по програма „Възобновяема енергия, енергийна ефективност, енергийна сигурност“ </w:t>
      </w:r>
      <w:bookmarkEnd w:id="33"/>
      <w:r w:rsidRPr="005F56A0">
        <w:rPr>
          <w:rFonts w:ascii="Times New Roman" w:hAnsi="Times New Roman"/>
          <w:b/>
          <w:sz w:val="24"/>
          <w:szCs w:val="24"/>
        </w:rPr>
        <w:t>от страните донори, нейното изпълнение трябва да бъде ускорено</w:t>
      </w:r>
      <w:bookmarkEnd w:id="34"/>
      <w:r w:rsidRPr="005F56A0">
        <w:rPr>
          <w:rFonts w:ascii="Times New Roman" w:hAnsi="Times New Roman"/>
          <w:b/>
          <w:sz w:val="24"/>
          <w:szCs w:val="24"/>
        </w:rPr>
        <w:t>.</w:t>
      </w:r>
      <w:r w:rsidRPr="005F56A0">
        <w:rPr>
          <w:rFonts w:ascii="Times New Roman" w:hAnsi="Times New Roman"/>
          <w:sz w:val="24"/>
          <w:szCs w:val="24"/>
        </w:rPr>
        <w:t xml:space="preserve"> ПСД предполагат, че служителите в Министерството на енергетиката често са ангажирани с други задачи, които са с по-висок приоритет за тях. </w:t>
      </w:r>
      <w:r w:rsidRPr="0073103B">
        <w:rPr>
          <w:rFonts w:ascii="Times New Roman" w:hAnsi="Times New Roman"/>
          <w:sz w:val="24"/>
          <w:szCs w:val="24"/>
        </w:rPr>
        <w:t>Изразява се мнение, че вероятно е необходимо увеличаване на правомощията и делегиране на повече права за</w:t>
      </w:r>
      <w:r w:rsidRPr="005F56A0">
        <w:rPr>
          <w:rFonts w:ascii="Times New Roman" w:hAnsi="Times New Roman"/>
          <w:sz w:val="24"/>
          <w:szCs w:val="24"/>
        </w:rPr>
        <w:t xml:space="preserve"> </w:t>
      </w:r>
      <w:r w:rsidRPr="005F56A0">
        <w:rPr>
          <w:rFonts w:ascii="Times New Roman" w:hAnsi="Times New Roman"/>
          <w:sz w:val="24"/>
          <w:szCs w:val="24"/>
        </w:rPr>
        <w:lastRenderedPageBreak/>
        <w:t>вземане на решения по програмата на по-ниски нива, което може да направи изпълнението на програмата по-ефективно. Въпреки това, ПСД смятат, че ПО ще успее да реализира предвидените дейности своевременно до края на програмния период през април 2024 г. Опасения предизвикват по-мащабните проекти в областта на хидро- и геотермалната енергия, тъй като такива крупни инвестиционни проекти отнемат по продължително време  за планиране, проектиране, издаване на строителни разрешения и изграждане.</w:t>
      </w:r>
    </w:p>
    <w:p w14:paraId="3A628EC0" w14:textId="77777777" w:rsidR="00244446" w:rsidRPr="0073103B" w:rsidRDefault="00244446" w:rsidP="00244446">
      <w:pPr>
        <w:spacing w:after="0" w:line="360" w:lineRule="auto"/>
        <w:jc w:val="both"/>
        <w:rPr>
          <w:rFonts w:ascii="Times New Roman" w:hAnsi="Times New Roman"/>
          <w:sz w:val="24"/>
          <w:szCs w:val="24"/>
        </w:rPr>
      </w:pPr>
      <w:r w:rsidRPr="005F56A0">
        <w:rPr>
          <w:rFonts w:ascii="Times New Roman" w:hAnsi="Times New Roman"/>
          <w:b/>
          <w:sz w:val="24"/>
          <w:szCs w:val="24"/>
        </w:rPr>
        <w:t xml:space="preserve">ПО констатира закъснения с програмирането на месечна основа, но нито едно от тях не поставя в риск изпълнението на проектите, въпреки извънредната </w:t>
      </w:r>
      <w:proofErr w:type="spellStart"/>
      <w:r w:rsidRPr="005F56A0">
        <w:rPr>
          <w:rFonts w:ascii="Times New Roman" w:hAnsi="Times New Roman"/>
          <w:b/>
          <w:sz w:val="24"/>
          <w:szCs w:val="24"/>
        </w:rPr>
        <w:t>пандемична</w:t>
      </w:r>
      <w:proofErr w:type="spellEnd"/>
      <w:r w:rsidRPr="005F56A0">
        <w:rPr>
          <w:rFonts w:ascii="Times New Roman" w:hAnsi="Times New Roman"/>
          <w:b/>
          <w:sz w:val="24"/>
          <w:szCs w:val="24"/>
        </w:rPr>
        <w:t xml:space="preserve"> обстановка. </w:t>
      </w:r>
      <w:r w:rsidRPr="005F56A0">
        <w:rPr>
          <w:rFonts w:ascii="Times New Roman" w:hAnsi="Times New Roman"/>
          <w:sz w:val="24"/>
          <w:szCs w:val="24"/>
        </w:rPr>
        <w:t xml:space="preserve">Редовно се обсъждат всички възникващи въпроси и забавяния с ПСД, за да не се застрашава спазването на сроковете по програмата. Очаква се до края на 2021 г. да бъдат отворени всички покани по програмата. Според ПО няма риск и от прекомерно претоварване на общините и недостатъчен капацитет за кандидатстване по тях. Освен общините, </w:t>
      </w:r>
      <w:r w:rsidRPr="0073103B">
        <w:rPr>
          <w:rFonts w:ascii="Times New Roman" w:hAnsi="Times New Roman"/>
          <w:sz w:val="24"/>
          <w:szCs w:val="24"/>
        </w:rPr>
        <w:t xml:space="preserve">бенефициент по програмата са и фирми, чрез обявяването на покана за проекти, свързани с енергийната ефективност. Средствата по тази покана са по-малко, но пред бизнеса не се </w:t>
      </w:r>
      <w:proofErr w:type="spellStart"/>
      <w:r w:rsidRPr="0073103B">
        <w:rPr>
          <w:rFonts w:ascii="Times New Roman" w:hAnsi="Times New Roman"/>
          <w:sz w:val="24"/>
          <w:szCs w:val="24"/>
        </w:rPr>
        <w:t>постяват</w:t>
      </w:r>
      <w:proofErr w:type="spellEnd"/>
      <w:r w:rsidRPr="0073103B">
        <w:rPr>
          <w:rFonts w:ascii="Times New Roman" w:hAnsi="Times New Roman"/>
          <w:sz w:val="24"/>
          <w:szCs w:val="24"/>
        </w:rPr>
        <w:t xml:space="preserve"> изисквания по ЗОП, каквито има за общините, поради което тази покана е отложена най-далеч във времето.</w:t>
      </w:r>
    </w:p>
    <w:p w14:paraId="720B2793" w14:textId="77777777" w:rsidR="00244446" w:rsidRPr="0073103B" w:rsidRDefault="00244446" w:rsidP="00244446">
      <w:pPr>
        <w:spacing w:after="0" w:line="360" w:lineRule="auto"/>
        <w:contextualSpacing/>
        <w:jc w:val="both"/>
        <w:rPr>
          <w:rFonts w:ascii="Times New Roman" w:hAnsi="Times New Roman"/>
          <w:bCs/>
          <w:sz w:val="24"/>
          <w:szCs w:val="24"/>
        </w:rPr>
      </w:pPr>
      <w:r w:rsidRPr="0073103B">
        <w:rPr>
          <w:rFonts w:ascii="Times New Roman" w:hAnsi="Times New Roman"/>
          <w:b/>
          <w:sz w:val="24"/>
          <w:szCs w:val="24"/>
        </w:rPr>
        <w:t xml:space="preserve">Не са идентифицирани съществени проблеми, свързани с управлението на програмата, въпреки че съществуват някои вътрешно административни пречки, които водят до забавяне.  </w:t>
      </w:r>
      <w:r w:rsidRPr="0073103B">
        <w:rPr>
          <w:rFonts w:ascii="Times New Roman" w:hAnsi="Times New Roman"/>
          <w:bCs/>
          <w:sz w:val="24"/>
          <w:szCs w:val="24"/>
        </w:rPr>
        <w:t>В  предходни мониторингови доклади се коментира подхода на ПО за изпълнение на програмата, като не се използват съществуващи структури на Министерството на енергетиката за управление на програмата, а се създава нова работна група с по-малко яснота относно отговорностите за различните аспекти на изпълнението на програмата. НКЗ също е изразило мнение, че това представлява риск, като същевременно признава, че същият подход е бил използван през предходния програмен период, когато програмата е изпълнена успешно въпреки първоначалните закъснения. Посочва се примера с възникнали закъснения по първата покана за предложения 5 „</w:t>
      </w:r>
      <w:r w:rsidRPr="0073103B">
        <w:rPr>
          <w:rFonts w:ascii="Times New Roman" w:hAnsi="Times New Roman" w:cs="Times New Roman"/>
          <w:sz w:val="24"/>
          <w:szCs w:val="24"/>
        </w:rPr>
        <w:t xml:space="preserve">Рехабилитация и модернизация на общинската инфраструктура - системи за външно изкуствено осветление на общините“, като НКЗ ги </w:t>
      </w:r>
      <w:r w:rsidRPr="0073103B">
        <w:rPr>
          <w:rFonts w:ascii="Times New Roman" w:hAnsi="Times New Roman"/>
          <w:bCs/>
          <w:sz w:val="24"/>
          <w:szCs w:val="24"/>
        </w:rPr>
        <w:t xml:space="preserve">обяснява със закъснения във вътрешния процес на одобрение в Министерството на енергетиката. </w:t>
      </w:r>
    </w:p>
    <w:p w14:paraId="30FA2BB6" w14:textId="77777777" w:rsidR="00244446" w:rsidRPr="005F56A0" w:rsidRDefault="00244446" w:rsidP="00244446">
      <w:pPr>
        <w:spacing w:after="0" w:line="360" w:lineRule="auto"/>
        <w:contextualSpacing/>
        <w:jc w:val="both"/>
        <w:rPr>
          <w:rFonts w:ascii="Times New Roman" w:hAnsi="Times New Roman"/>
          <w:sz w:val="24"/>
          <w:szCs w:val="24"/>
        </w:rPr>
      </w:pPr>
      <w:r w:rsidRPr="0073103B">
        <w:rPr>
          <w:rFonts w:ascii="Times New Roman" w:hAnsi="Times New Roman"/>
          <w:sz w:val="24"/>
          <w:szCs w:val="24"/>
        </w:rPr>
        <w:t xml:space="preserve">Екипът на ПО е със значителен опит и е добре обучен да се справя с възникнали оперативни проблеми, като са взети предвид и „уроците“ от предходния програмен период, така че известното забавяне във времето да бъде наваксано. При възникнали проблеми (например при използването на платформата ИСУН) се правят консултации с </w:t>
      </w:r>
      <w:r w:rsidRPr="0073103B">
        <w:rPr>
          <w:rFonts w:ascii="Times New Roman" w:hAnsi="Times New Roman"/>
          <w:sz w:val="24"/>
          <w:szCs w:val="24"/>
        </w:rPr>
        <w:lastRenderedPageBreak/>
        <w:t>други програмни оператори, което води до бързо решаване на появилите се затруднения. Основавайки се на предходния си опит,  ПО е взел решение да се извършва само последващ контрол на тръжната документация, защото бенефициентите сами поемат отговорността за участието в провежданите процедури за обявяване на обществени поръчки. Почерпен е опит и от други оперативни програми, като се посочва, че вече и на европейско ниво се прилага само последващ контрол на обществените поръчки.</w:t>
      </w:r>
    </w:p>
    <w:p w14:paraId="086BC1F5" w14:textId="77777777" w:rsidR="00244446" w:rsidRPr="005F56A0" w:rsidRDefault="00244446" w:rsidP="00244446">
      <w:pPr>
        <w:spacing w:after="0" w:line="360" w:lineRule="auto"/>
        <w:ind w:firstLine="567"/>
        <w:jc w:val="both"/>
        <w:rPr>
          <w:rFonts w:ascii="Times New Roman" w:hAnsi="Times New Roman"/>
          <w:sz w:val="24"/>
          <w:szCs w:val="24"/>
        </w:rPr>
      </w:pPr>
    </w:p>
    <w:p w14:paraId="28FC8981" w14:textId="77777777" w:rsidR="00244446" w:rsidRPr="005F56A0" w:rsidRDefault="00244446" w:rsidP="00FD17C4">
      <w:pPr>
        <w:pStyle w:val="ListParagraph"/>
        <w:numPr>
          <w:ilvl w:val="0"/>
          <w:numId w:val="63"/>
        </w:numPr>
        <w:spacing w:after="60" w:line="360" w:lineRule="auto"/>
        <w:ind w:left="0" w:firstLine="0"/>
        <w:jc w:val="both"/>
        <w:rPr>
          <w:rFonts w:ascii="Times New Roman" w:hAnsi="Times New Roman" w:cs="Times New Roman"/>
          <w:b/>
          <w:sz w:val="24"/>
          <w:szCs w:val="24"/>
        </w:rPr>
      </w:pPr>
      <w:r w:rsidRPr="005F56A0">
        <w:rPr>
          <w:rFonts w:ascii="Times New Roman" w:hAnsi="Times New Roman" w:cs="Times New Roman"/>
          <w:b/>
          <w:sz w:val="24"/>
          <w:szCs w:val="24"/>
        </w:rPr>
        <w:t>Оценка на ефективността и ефикасността на програмата</w:t>
      </w:r>
    </w:p>
    <w:p w14:paraId="7B33E7DC" w14:textId="77777777" w:rsidR="00244446" w:rsidRPr="005F56A0" w:rsidRDefault="00244446" w:rsidP="00244446">
      <w:pPr>
        <w:spacing w:after="60" w:line="360" w:lineRule="auto"/>
        <w:jc w:val="both"/>
        <w:rPr>
          <w:rFonts w:ascii="Times New Roman" w:hAnsi="Times New Roman" w:cs="Times New Roman"/>
          <w:sz w:val="24"/>
          <w:szCs w:val="24"/>
        </w:rPr>
      </w:pPr>
      <w:r w:rsidRPr="005F56A0">
        <w:rPr>
          <w:rFonts w:ascii="Times New Roman" w:hAnsi="Times New Roman" w:cs="Times New Roman"/>
          <w:sz w:val="24"/>
          <w:szCs w:val="24"/>
        </w:rPr>
        <w:t xml:space="preserve">В този раздел изпълнението на програмата </w:t>
      </w:r>
      <w:r w:rsidRPr="005F56A0">
        <w:rPr>
          <w:rFonts w:ascii="Times New Roman" w:hAnsi="Times New Roman"/>
          <w:sz w:val="24"/>
          <w:szCs w:val="24"/>
        </w:rPr>
        <w:t xml:space="preserve">„Възобновяема енергия, енергийна ефективност, енергийна сигурност“ </w:t>
      </w:r>
      <w:r w:rsidRPr="005F56A0">
        <w:rPr>
          <w:rFonts w:ascii="Times New Roman" w:hAnsi="Times New Roman" w:cs="Times New Roman"/>
          <w:sz w:val="24"/>
          <w:szCs w:val="24"/>
        </w:rPr>
        <w:t>се анализира в съответствие със следните ключови въпроси на оценката:</w:t>
      </w:r>
    </w:p>
    <w:p w14:paraId="1152E680" w14:textId="77777777" w:rsidR="00244446" w:rsidRPr="005F56A0" w:rsidRDefault="00244446" w:rsidP="00244446">
      <w:pPr>
        <w:pStyle w:val="ListParagraph"/>
        <w:numPr>
          <w:ilvl w:val="0"/>
          <w:numId w:val="32"/>
        </w:numPr>
        <w:spacing w:after="60" w:line="360" w:lineRule="auto"/>
        <w:ind w:left="851" w:hanging="284"/>
        <w:jc w:val="both"/>
        <w:rPr>
          <w:rFonts w:ascii="Times New Roman" w:hAnsi="Times New Roman" w:cs="Times New Roman"/>
          <w:sz w:val="24"/>
          <w:szCs w:val="24"/>
        </w:rPr>
      </w:pPr>
      <w:r w:rsidRPr="005F56A0">
        <w:rPr>
          <w:rFonts w:ascii="Times New Roman" w:hAnsi="Times New Roman" w:cs="Times New Roman"/>
          <w:sz w:val="24"/>
          <w:szCs w:val="24"/>
        </w:rPr>
        <w:t>Подкрепата, предоставена по програмата,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34616E7A" w14:textId="77777777" w:rsidR="00244446" w:rsidRPr="005F56A0" w:rsidRDefault="00244446" w:rsidP="00244446">
      <w:pPr>
        <w:pStyle w:val="ListParagraph"/>
        <w:numPr>
          <w:ilvl w:val="0"/>
          <w:numId w:val="32"/>
        </w:numPr>
        <w:spacing w:after="60" w:line="360" w:lineRule="auto"/>
        <w:ind w:left="851" w:hanging="284"/>
        <w:jc w:val="both"/>
        <w:rPr>
          <w:rFonts w:ascii="Times New Roman" w:hAnsi="Times New Roman" w:cs="Times New Roman"/>
          <w:sz w:val="24"/>
          <w:szCs w:val="24"/>
        </w:rPr>
      </w:pPr>
      <w:r w:rsidRPr="005F56A0">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5F56A0">
        <w:rPr>
          <w:rFonts w:ascii="Times New Roman" w:hAnsi="Times New Roman" w:cs="Times New Roman"/>
          <w:sz w:val="24"/>
          <w:szCs w:val="24"/>
        </w:rPr>
        <w:t>непостигане</w:t>
      </w:r>
      <w:proofErr w:type="spellEnd"/>
      <w:r w:rsidRPr="005F56A0">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18D81E15" w14:textId="77777777" w:rsidR="00244446" w:rsidRPr="005F56A0" w:rsidRDefault="00244446" w:rsidP="00244446">
      <w:pPr>
        <w:pStyle w:val="ListParagraph"/>
        <w:numPr>
          <w:ilvl w:val="0"/>
          <w:numId w:val="32"/>
        </w:numPr>
        <w:spacing w:after="60" w:line="360" w:lineRule="auto"/>
        <w:ind w:left="851" w:hanging="284"/>
        <w:jc w:val="both"/>
        <w:rPr>
          <w:rFonts w:ascii="Times New Roman" w:hAnsi="Times New Roman" w:cs="Times New Roman"/>
          <w:sz w:val="24"/>
          <w:szCs w:val="24"/>
        </w:rPr>
      </w:pPr>
      <w:r w:rsidRPr="005F56A0">
        <w:rPr>
          <w:rFonts w:ascii="Times New Roman" w:hAnsi="Times New Roman" w:cs="Times New Roman"/>
          <w:sz w:val="24"/>
          <w:szCs w:val="24"/>
        </w:rPr>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3606C45A" w14:textId="77777777" w:rsidR="00244446" w:rsidRPr="005F56A0" w:rsidRDefault="00244446" w:rsidP="00244446">
      <w:pPr>
        <w:pStyle w:val="ListParagraph"/>
        <w:numPr>
          <w:ilvl w:val="0"/>
          <w:numId w:val="32"/>
        </w:numPr>
        <w:spacing w:after="60" w:line="360" w:lineRule="auto"/>
        <w:ind w:left="851" w:hanging="284"/>
        <w:jc w:val="both"/>
        <w:rPr>
          <w:rFonts w:ascii="Times New Roman" w:hAnsi="Times New Roman" w:cs="Times New Roman"/>
          <w:sz w:val="24"/>
          <w:szCs w:val="24"/>
        </w:rPr>
      </w:pPr>
      <w:r w:rsidRPr="005F56A0">
        <w:rPr>
          <w:rFonts w:ascii="Times New Roman" w:hAnsi="Times New Roman" w:cs="Times New Roman"/>
          <w:sz w:val="24"/>
          <w:szCs w:val="24"/>
        </w:rPr>
        <w:t xml:space="preserve">Идентифициран ли е от програмния оператор риск от закъснение при изпълнението на </w:t>
      </w:r>
      <w:proofErr w:type="spellStart"/>
      <w:r w:rsidRPr="005F56A0">
        <w:rPr>
          <w:rFonts w:ascii="Times New Roman" w:hAnsi="Times New Roman" w:cs="Times New Roman"/>
          <w:sz w:val="24"/>
          <w:szCs w:val="24"/>
        </w:rPr>
        <w:t>взаимозависими</w:t>
      </w:r>
      <w:proofErr w:type="spellEnd"/>
      <w:r w:rsidRPr="005F56A0">
        <w:rPr>
          <w:rFonts w:ascii="Times New Roman" w:hAnsi="Times New Roman" w:cs="Times New Roman"/>
          <w:sz w:val="24"/>
          <w:szCs w:val="24"/>
        </w:rPr>
        <w:t xml:space="preserve"> във времето мерки и интервенции и как е адресиран този риск?</w:t>
      </w:r>
    </w:p>
    <w:p w14:paraId="3CA7776E" w14:textId="77777777" w:rsidR="00244446" w:rsidRPr="005F56A0" w:rsidRDefault="00244446" w:rsidP="00244446">
      <w:pPr>
        <w:pStyle w:val="ListParagraph"/>
        <w:tabs>
          <w:tab w:val="left" w:pos="284"/>
        </w:tabs>
        <w:spacing w:after="60" w:line="360" w:lineRule="auto"/>
        <w:ind w:left="0"/>
        <w:jc w:val="both"/>
        <w:rPr>
          <w:rFonts w:ascii="Times New Roman" w:hAnsi="Times New Roman" w:cs="Times New Roman"/>
          <w:sz w:val="24"/>
          <w:szCs w:val="24"/>
        </w:rPr>
      </w:pPr>
    </w:p>
    <w:p w14:paraId="7F9D7C6A" w14:textId="77777777" w:rsidR="00244446" w:rsidRPr="005F56A0" w:rsidRDefault="00244446" w:rsidP="00244446">
      <w:pPr>
        <w:pStyle w:val="ListParagraph"/>
        <w:tabs>
          <w:tab w:val="left" w:pos="0"/>
          <w:tab w:val="left" w:pos="284"/>
        </w:tabs>
        <w:spacing w:after="60" w:line="360" w:lineRule="auto"/>
        <w:ind w:left="0"/>
        <w:jc w:val="both"/>
        <w:rPr>
          <w:rFonts w:ascii="Times New Roman" w:hAnsi="Times New Roman" w:cs="Times New Roman"/>
          <w:sz w:val="24"/>
          <w:szCs w:val="24"/>
        </w:rPr>
      </w:pPr>
      <w:r w:rsidRPr="005F56A0">
        <w:rPr>
          <w:rFonts w:ascii="Times New Roman" w:hAnsi="Times New Roman" w:cs="Times New Roman"/>
          <w:b/>
          <w:sz w:val="24"/>
          <w:szCs w:val="24"/>
        </w:rPr>
        <w:t xml:space="preserve">Поради това, че изпълнението на проектите и мерките по програмата се забавя, не могат да се направят реални оценки на ефективността и ефикасността на програмата и изпълняваните проекти. </w:t>
      </w:r>
      <w:r w:rsidRPr="005F56A0">
        <w:rPr>
          <w:rFonts w:ascii="Times New Roman" w:hAnsi="Times New Roman" w:cs="Times New Roman"/>
          <w:sz w:val="24"/>
          <w:szCs w:val="24"/>
        </w:rPr>
        <w:t xml:space="preserve">По отношение на ефективността, анализът е ориентиран преди всичко към оценка на измеримостта, изпълнимостта и вероятността от постигане на целите и очакваните резултати на програмата, както и рисковете от тяхното </w:t>
      </w:r>
      <w:proofErr w:type="spellStart"/>
      <w:r w:rsidRPr="005F56A0">
        <w:rPr>
          <w:rFonts w:ascii="Times New Roman" w:hAnsi="Times New Roman" w:cs="Times New Roman"/>
          <w:sz w:val="24"/>
          <w:szCs w:val="24"/>
        </w:rPr>
        <w:t>непостигане</w:t>
      </w:r>
      <w:proofErr w:type="spellEnd"/>
      <w:r w:rsidRPr="005F56A0">
        <w:rPr>
          <w:rFonts w:ascii="Times New Roman" w:hAnsi="Times New Roman" w:cs="Times New Roman"/>
          <w:sz w:val="24"/>
          <w:szCs w:val="24"/>
        </w:rPr>
        <w:t xml:space="preserve">. По отношение на ефикасността е направена оценка  на достатъчността на  </w:t>
      </w:r>
      <w:r w:rsidRPr="005F56A0">
        <w:rPr>
          <w:rFonts w:ascii="Times New Roman" w:hAnsi="Times New Roman" w:cs="Times New Roman"/>
          <w:sz w:val="24"/>
          <w:szCs w:val="24"/>
        </w:rPr>
        <w:lastRenderedPageBreak/>
        <w:t xml:space="preserve">общия размер на предоставената финансова помощ по ФМ на ЕИП, начина на използване на финансовите ресурси, проучени са предложения за </w:t>
      </w:r>
      <w:proofErr w:type="spellStart"/>
      <w:r w:rsidRPr="005F56A0">
        <w:rPr>
          <w:rFonts w:ascii="Times New Roman" w:hAnsi="Times New Roman" w:cs="Times New Roman"/>
          <w:sz w:val="24"/>
          <w:szCs w:val="24"/>
        </w:rPr>
        <w:t>релокация</w:t>
      </w:r>
      <w:proofErr w:type="spellEnd"/>
      <w:r w:rsidRPr="005F56A0">
        <w:rPr>
          <w:rFonts w:ascii="Times New Roman" w:hAnsi="Times New Roman" w:cs="Times New Roman"/>
          <w:sz w:val="24"/>
          <w:szCs w:val="24"/>
        </w:rPr>
        <w:t xml:space="preserve"> на средства.</w:t>
      </w:r>
    </w:p>
    <w:p w14:paraId="3B9514B9" w14:textId="77777777" w:rsidR="00244446" w:rsidRPr="005F56A0" w:rsidRDefault="00244446" w:rsidP="00FD17C4">
      <w:pPr>
        <w:pStyle w:val="ListParagraph"/>
        <w:numPr>
          <w:ilvl w:val="1"/>
          <w:numId w:val="74"/>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sz w:val="24"/>
          <w:szCs w:val="24"/>
        </w:rPr>
      </w:pPr>
      <w:r w:rsidRPr="005F56A0">
        <w:rPr>
          <w:rFonts w:ascii="Times New Roman" w:hAnsi="Times New Roman" w:cs="Times New Roman"/>
          <w:b/>
          <w:i/>
          <w:sz w:val="24"/>
          <w:szCs w:val="24"/>
        </w:rPr>
        <w:t>Оценка на ефективността</w:t>
      </w:r>
      <w:r w:rsidRPr="005F56A0">
        <w:rPr>
          <w:rFonts w:ascii="Times New Roman" w:hAnsi="Times New Roman" w:cs="Times New Roman"/>
          <w:b/>
          <w:sz w:val="24"/>
          <w:szCs w:val="24"/>
        </w:rPr>
        <w:t xml:space="preserve"> </w:t>
      </w:r>
    </w:p>
    <w:p w14:paraId="3F02007A" w14:textId="77777777" w:rsidR="00244446" w:rsidRPr="005F56A0" w:rsidRDefault="00244446" w:rsidP="00244446">
      <w:pPr>
        <w:spacing w:after="0" w:line="360" w:lineRule="auto"/>
        <w:jc w:val="both"/>
        <w:rPr>
          <w:rFonts w:ascii="Times New Roman" w:hAnsi="Times New Roman"/>
          <w:sz w:val="24"/>
          <w:szCs w:val="24"/>
        </w:rPr>
      </w:pPr>
      <w:r w:rsidRPr="005F56A0">
        <w:rPr>
          <w:rFonts w:ascii="Times New Roman" w:hAnsi="Times New Roman"/>
          <w:b/>
          <w:sz w:val="24"/>
          <w:szCs w:val="24"/>
        </w:rPr>
        <w:t>ПО изразява позицията, че избраните интервенции по програмата „Възобновяема енергия, енергийна ефективност, енергийна сигурност“ са ефективни и ефикасни.</w:t>
      </w:r>
      <w:r w:rsidRPr="005F56A0">
        <w:rPr>
          <w:rFonts w:ascii="Times New Roman" w:hAnsi="Times New Roman"/>
          <w:sz w:val="24"/>
          <w:szCs w:val="24"/>
        </w:rPr>
        <w:t xml:space="preserve"> Съществуват възможности за използване и на допълнителни средства по програмата, защото много от получените качествени проектни предложения не могат да бъдат финансирани с наличните ресурси. Очаква се голям интерес и към предстоящите покани в областта на геотермалната енергия и </w:t>
      </w:r>
      <w:r w:rsidRPr="005F56A0">
        <w:rPr>
          <w:rFonts w:ascii="Times New Roman" w:hAnsi="Times New Roman" w:cs="Times New Roman"/>
          <w:sz w:val="24"/>
          <w:szCs w:val="24"/>
        </w:rPr>
        <w:t xml:space="preserve"> енергийната ефективност на обществени сгради. </w:t>
      </w:r>
      <w:r w:rsidRPr="005F56A0">
        <w:rPr>
          <w:rFonts w:ascii="Times New Roman" w:hAnsi="Times New Roman"/>
          <w:sz w:val="24"/>
          <w:szCs w:val="24"/>
        </w:rPr>
        <w:t>ПО подчертава, че са заложени строги изисквания за постигане на енергийна ефективност и висока рентабилност на проектите, които ще бъдат подкрепени.</w:t>
      </w:r>
    </w:p>
    <w:p w14:paraId="4AD918A5" w14:textId="77777777" w:rsidR="00244446" w:rsidRPr="005F56A0" w:rsidRDefault="00244446" w:rsidP="00244446">
      <w:pPr>
        <w:spacing w:after="0" w:line="360" w:lineRule="auto"/>
        <w:jc w:val="both"/>
        <w:rPr>
          <w:rFonts w:ascii="Times New Roman" w:hAnsi="Times New Roman"/>
          <w:sz w:val="24"/>
          <w:szCs w:val="24"/>
        </w:rPr>
      </w:pPr>
      <w:r w:rsidRPr="00923659">
        <w:rPr>
          <w:rFonts w:ascii="Times New Roman" w:hAnsi="Times New Roman"/>
          <w:sz w:val="24"/>
          <w:szCs w:val="24"/>
        </w:rPr>
        <w:t xml:space="preserve">Добро е сътрудничество на ПО с екипа на Националното координационно звено, които подкрепят тезата, че в условията на извънредна </w:t>
      </w:r>
      <w:proofErr w:type="spellStart"/>
      <w:r w:rsidRPr="00923659">
        <w:rPr>
          <w:rFonts w:ascii="Times New Roman" w:hAnsi="Times New Roman"/>
          <w:sz w:val="24"/>
          <w:szCs w:val="24"/>
        </w:rPr>
        <w:t>пандемична</w:t>
      </w:r>
      <w:proofErr w:type="spellEnd"/>
      <w:r w:rsidRPr="00923659">
        <w:rPr>
          <w:rFonts w:ascii="Times New Roman" w:hAnsi="Times New Roman"/>
          <w:sz w:val="24"/>
          <w:szCs w:val="24"/>
        </w:rPr>
        <w:t xml:space="preserve"> обстановка намалява ефективността на малките </w:t>
      </w:r>
      <w:proofErr w:type="spellStart"/>
      <w:r w:rsidRPr="00923659">
        <w:rPr>
          <w:rFonts w:ascii="Times New Roman" w:hAnsi="Times New Roman"/>
          <w:sz w:val="24"/>
          <w:szCs w:val="24"/>
        </w:rPr>
        <w:t>грантови</w:t>
      </w:r>
      <w:proofErr w:type="spellEnd"/>
      <w:r w:rsidRPr="00923659">
        <w:rPr>
          <w:rFonts w:ascii="Times New Roman" w:hAnsi="Times New Roman"/>
          <w:sz w:val="24"/>
          <w:szCs w:val="24"/>
        </w:rPr>
        <w:t xml:space="preserve"> схеми, по които НПО провеждат обучения на граждани за ефективно енергийно поведение при вече санирани сгради, както и обучения на служители в общините по енергийна ефективност. Проведени са разговори с чуждестранните партньорите от страните донори за предвидените дейности за обучение</w:t>
      </w:r>
      <w:r w:rsidRPr="005F56A0">
        <w:rPr>
          <w:rFonts w:ascii="Times New Roman" w:hAnsi="Times New Roman"/>
          <w:sz w:val="24"/>
          <w:szCs w:val="24"/>
        </w:rPr>
        <w:t xml:space="preserve"> в енергийна ефективност на граждани да бъдат осъществени онлайн с до голяма степен вътрешен ресурс на ПО. Ще бъдат включени и вътрешни </w:t>
      </w:r>
      <w:proofErr w:type="spellStart"/>
      <w:r w:rsidRPr="005F56A0">
        <w:rPr>
          <w:rFonts w:ascii="Times New Roman" w:hAnsi="Times New Roman"/>
          <w:sz w:val="24"/>
          <w:szCs w:val="24"/>
        </w:rPr>
        <w:t>обучители</w:t>
      </w:r>
      <w:proofErr w:type="spellEnd"/>
      <w:r w:rsidRPr="005F56A0">
        <w:rPr>
          <w:rFonts w:ascii="Times New Roman" w:hAnsi="Times New Roman"/>
          <w:sz w:val="24"/>
          <w:szCs w:val="24"/>
        </w:rPr>
        <w:t xml:space="preserve">, като по този начин ще бъде освободен финансов ресурс, който може да се насочи към други по-ефективни проекти. </w:t>
      </w:r>
    </w:p>
    <w:p w14:paraId="059340FF" w14:textId="77777777" w:rsidR="00244446" w:rsidRPr="005F56A0" w:rsidRDefault="00244446" w:rsidP="00244446">
      <w:pPr>
        <w:spacing w:after="0" w:line="360" w:lineRule="auto"/>
        <w:jc w:val="both"/>
        <w:rPr>
          <w:rFonts w:ascii="Times New Roman" w:hAnsi="Times New Roman"/>
          <w:sz w:val="24"/>
          <w:szCs w:val="24"/>
        </w:rPr>
      </w:pPr>
      <w:r w:rsidRPr="005F56A0">
        <w:rPr>
          <w:rFonts w:ascii="Times New Roman" w:hAnsi="Times New Roman"/>
          <w:b/>
          <w:sz w:val="24"/>
          <w:szCs w:val="24"/>
        </w:rPr>
        <w:t>Индикаторите за оценка на напредъка при изпълнението на програмата се оценяват от ПО и ПСД като релевантни, надеждни и прецизни.</w:t>
      </w:r>
      <w:r w:rsidRPr="005F56A0">
        <w:rPr>
          <w:rFonts w:ascii="Times New Roman" w:hAnsi="Times New Roman"/>
          <w:sz w:val="24"/>
          <w:szCs w:val="24"/>
        </w:rPr>
        <w:t xml:space="preserve"> При тяхното конструиране е ползван и опита от предходния програмен период. Понаст</w:t>
      </w:r>
      <w:r>
        <w:rPr>
          <w:rFonts w:ascii="Times New Roman" w:hAnsi="Times New Roman"/>
          <w:sz w:val="24"/>
          <w:szCs w:val="24"/>
        </w:rPr>
        <w:t>о</w:t>
      </w:r>
      <w:r w:rsidRPr="005F56A0">
        <w:rPr>
          <w:rFonts w:ascii="Times New Roman" w:hAnsi="Times New Roman"/>
          <w:sz w:val="24"/>
          <w:szCs w:val="24"/>
        </w:rPr>
        <w:t>ящем, като цяло не се идентифицират проблемни индикатори по програмата. Единствената трудност, която е обсъждана с ОФМ още в процеса на програмиране, е изискването за постигане на цена от 150 евро на спестен тон CO</w:t>
      </w:r>
      <w:r w:rsidRPr="005F56A0">
        <w:rPr>
          <w:rFonts w:ascii="Times New Roman" w:hAnsi="Times New Roman"/>
          <w:sz w:val="24"/>
          <w:szCs w:val="24"/>
          <w:vertAlign w:val="subscript"/>
        </w:rPr>
        <w:t>2</w:t>
      </w:r>
      <w:r w:rsidRPr="005F56A0">
        <w:rPr>
          <w:rFonts w:ascii="Times New Roman" w:hAnsi="Times New Roman"/>
          <w:sz w:val="24"/>
          <w:szCs w:val="24"/>
        </w:rPr>
        <w:t xml:space="preserve">. ПО посочва, че такава цена е нереалистична при 100% безвъзмездно финансиране. Този показател не може да бъде постигнат, освен при осигурено съфинансиране, каквото е налично само при 1-2 проекта. Продължават опитите на ПО да променят това изискване, но въпреки това, то не се възприема като много съществен проблем за изпълнението на програмата. </w:t>
      </w:r>
    </w:p>
    <w:p w14:paraId="7D311BF3" w14:textId="77777777" w:rsidR="00244446" w:rsidRPr="005F56A0" w:rsidRDefault="00244446" w:rsidP="00244446">
      <w:pPr>
        <w:spacing w:after="0" w:line="360" w:lineRule="auto"/>
        <w:jc w:val="both"/>
        <w:rPr>
          <w:rFonts w:ascii="Times New Roman" w:hAnsi="Times New Roman"/>
          <w:sz w:val="24"/>
          <w:szCs w:val="24"/>
        </w:rPr>
      </w:pPr>
      <w:r w:rsidRPr="005F56A0">
        <w:rPr>
          <w:rFonts w:ascii="Times New Roman" w:hAnsi="Times New Roman"/>
          <w:sz w:val="24"/>
          <w:szCs w:val="24"/>
        </w:rPr>
        <w:t xml:space="preserve">При оценяването на проектните предложения се използват обективни и стриктни критерии като време за изплащане на инвестицията, нейната ефективност и сигурност. Съществена тежест при оценяването на проектите има и наличието на партньори от </w:t>
      </w:r>
      <w:r w:rsidRPr="005F56A0">
        <w:rPr>
          <w:rFonts w:ascii="Times New Roman" w:hAnsi="Times New Roman"/>
          <w:sz w:val="24"/>
          <w:szCs w:val="24"/>
        </w:rPr>
        <w:lastRenderedPageBreak/>
        <w:t xml:space="preserve">донорските държави. Това дава стимул на общините за търсене на  подходящи </w:t>
      </w:r>
      <w:bookmarkStart w:id="35" w:name="_Hlk64478250"/>
      <w:r w:rsidRPr="005F56A0">
        <w:rPr>
          <w:rFonts w:ascii="Times New Roman" w:hAnsi="Times New Roman"/>
          <w:sz w:val="24"/>
          <w:szCs w:val="24"/>
        </w:rPr>
        <w:t xml:space="preserve">партньори от страните-донори </w:t>
      </w:r>
      <w:bookmarkEnd w:id="35"/>
      <w:r w:rsidRPr="005F56A0">
        <w:rPr>
          <w:rFonts w:ascii="Times New Roman" w:hAnsi="Times New Roman"/>
          <w:sz w:val="24"/>
          <w:szCs w:val="24"/>
        </w:rPr>
        <w:t>и ползотворно сътрудничество с тях, включително и за постигане на европейските цели, предвидени в договорите с държавите-донори.</w:t>
      </w:r>
    </w:p>
    <w:p w14:paraId="600A24A6" w14:textId="77777777" w:rsidR="00244446" w:rsidRPr="005F56A0" w:rsidRDefault="00244446" w:rsidP="00244446">
      <w:pPr>
        <w:spacing w:after="0" w:line="360" w:lineRule="auto"/>
        <w:jc w:val="both"/>
        <w:rPr>
          <w:rFonts w:ascii="Times New Roman" w:hAnsi="Times New Roman"/>
          <w:sz w:val="24"/>
          <w:szCs w:val="24"/>
        </w:rPr>
      </w:pPr>
      <w:r w:rsidRPr="005F56A0">
        <w:rPr>
          <w:rFonts w:ascii="Times New Roman" w:hAnsi="Times New Roman"/>
          <w:b/>
          <w:sz w:val="24"/>
          <w:szCs w:val="24"/>
        </w:rPr>
        <w:t>ПО изразява убеденост, че целите на програмата ще бъдат изпълнени.</w:t>
      </w:r>
      <w:r w:rsidRPr="005F56A0">
        <w:rPr>
          <w:rFonts w:ascii="Times New Roman" w:hAnsi="Times New Roman"/>
          <w:sz w:val="24"/>
          <w:szCs w:val="24"/>
        </w:rPr>
        <w:t xml:space="preserve"> Очакваните резултати ще имат позитивно </w:t>
      </w:r>
      <w:proofErr w:type="spellStart"/>
      <w:r w:rsidRPr="005F56A0">
        <w:rPr>
          <w:rFonts w:ascii="Times New Roman" w:hAnsi="Times New Roman"/>
          <w:sz w:val="24"/>
          <w:szCs w:val="24"/>
        </w:rPr>
        <w:t>въздийствие</w:t>
      </w:r>
      <w:proofErr w:type="spellEnd"/>
      <w:r w:rsidRPr="005F56A0">
        <w:rPr>
          <w:rFonts w:ascii="Times New Roman" w:hAnsi="Times New Roman"/>
          <w:sz w:val="24"/>
          <w:szCs w:val="24"/>
        </w:rPr>
        <w:t xml:space="preserve"> върху общините и бизнеса, а чрез тях и върху крайните потребители. Гаранция за успех са и създадените добри и </w:t>
      </w:r>
      <w:proofErr w:type="spellStart"/>
      <w:r w:rsidRPr="005F56A0">
        <w:rPr>
          <w:rFonts w:ascii="Times New Roman" w:hAnsi="Times New Roman"/>
          <w:sz w:val="24"/>
          <w:szCs w:val="24"/>
        </w:rPr>
        <w:t>комптентни</w:t>
      </w:r>
      <w:proofErr w:type="spellEnd"/>
      <w:r w:rsidRPr="005F56A0">
        <w:rPr>
          <w:rFonts w:ascii="Times New Roman" w:hAnsi="Times New Roman"/>
          <w:sz w:val="24"/>
          <w:szCs w:val="24"/>
        </w:rPr>
        <w:t xml:space="preserve"> екипи, както и намалената административната тежест за бенефициентите на всеки един етап от изпълнението. </w:t>
      </w:r>
    </w:p>
    <w:p w14:paraId="002CD963" w14:textId="77777777" w:rsidR="00244446" w:rsidRPr="005F56A0" w:rsidRDefault="00244446" w:rsidP="00FD17C4">
      <w:pPr>
        <w:pStyle w:val="ListParagraph"/>
        <w:numPr>
          <w:ilvl w:val="1"/>
          <w:numId w:val="74"/>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bCs/>
          <w:i/>
          <w:iCs/>
          <w:sz w:val="24"/>
          <w:szCs w:val="24"/>
        </w:rPr>
      </w:pPr>
      <w:r w:rsidRPr="005F56A0">
        <w:rPr>
          <w:rFonts w:ascii="Times New Roman" w:hAnsi="Times New Roman" w:cs="Times New Roman"/>
          <w:b/>
          <w:bCs/>
          <w:i/>
          <w:iCs/>
          <w:sz w:val="24"/>
          <w:szCs w:val="24"/>
        </w:rPr>
        <w:t>Оценка на финансовите ресурси и ефикасността на програмата</w:t>
      </w:r>
    </w:p>
    <w:p w14:paraId="539C5FB7" w14:textId="77777777" w:rsidR="00244446" w:rsidRPr="005F56A0" w:rsidRDefault="00244446" w:rsidP="00244446">
      <w:pPr>
        <w:spacing w:after="0" w:line="360" w:lineRule="auto"/>
        <w:jc w:val="both"/>
        <w:rPr>
          <w:rFonts w:ascii="Times New Roman" w:hAnsi="Times New Roman" w:cs="Times New Roman"/>
          <w:sz w:val="24"/>
          <w:szCs w:val="24"/>
        </w:rPr>
      </w:pPr>
      <w:r w:rsidRPr="005F56A0">
        <w:rPr>
          <w:rFonts w:ascii="Times New Roman" w:hAnsi="Times New Roman" w:cs="Times New Roman"/>
          <w:sz w:val="24"/>
          <w:szCs w:val="24"/>
        </w:rPr>
        <w:t xml:space="preserve">Средствата по Програмата са  32 941 176 евро, от които 28 000 000 евро безвъзмездна финансова помощ и 4 941 176 евро национално съфинансиране. Получените средства по програмата в рамките на периода на междинната оценка възлизат на 1 045 000 евро. Размерът на направените разходи обаче е само 38 691 евро. </w:t>
      </w:r>
      <w:r w:rsidRPr="005F56A0">
        <w:rPr>
          <w:rFonts w:ascii="Times New Roman" w:hAnsi="Times New Roman" w:cs="Times New Roman"/>
          <w:b/>
          <w:sz w:val="24"/>
          <w:szCs w:val="24"/>
        </w:rPr>
        <w:t>Разполагаемите финансови ресурси по ФМ на ЕИП и НФМ като цяло се оценяват като достатъчни за реализиране на целите и приоритетите на програмата, което се споделя от ПО и партньорите по програмата.</w:t>
      </w:r>
      <w:r w:rsidRPr="005F56A0">
        <w:rPr>
          <w:rFonts w:ascii="Times New Roman" w:hAnsi="Times New Roman" w:cs="Times New Roman"/>
          <w:sz w:val="24"/>
          <w:szCs w:val="24"/>
        </w:rPr>
        <w:t xml:space="preserve"> За дейностите, свързани с ефективното  използване на хидроенергийния потенциал и геотермалната енергия (отопление/охлаждане) в сгради и индустрията, финансовата подкрепа също се определя като достатъчна. За енергийната ефективност в сгради, улично осветление и промишленост могат да бъдат изразходвани много повече средства. Спестяването на енергия, ограничаването на въглеродните емисии и намаляването на енергийните разходи на общините, домакинствата и промишлеността гарантира ефикасност на осъществяваните мерки в тази област. </w:t>
      </w:r>
    </w:p>
    <w:p w14:paraId="3110C487" w14:textId="77777777" w:rsidR="00244446" w:rsidRPr="005F56A0" w:rsidRDefault="00244446" w:rsidP="00244446">
      <w:pPr>
        <w:spacing w:after="0" w:line="360" w:lineRule="auto"/>
        <w:jc w:val="both"/>
        <w:rPr>
          <w:rFonts w:ascii="Times New Roman" w:hAnsi="Times New Roman"/>
          <w:sz w:val="24"/>
          <w:szCs w:val="24"/>
        </w:rPr>
      </w:pPr>
      <w:r w:rsidRPr="005F56A0">
        <w:rPr>
          <w:rFonts w:ascii="Times New Roman" w:hAnsi="Times New Roman"/>
          <w:sz w:val="24"/>
          <w:szCs w:val="24"/>
        </w:rPr>
        <w:t xml:space="preserve">По отношение размера на финансирането може да се направи съпоставка с предходния програмен период, когато той е бил два пъти и половина по-малък. Очевидно енергетиката е възприета като приоритет от донорските държави, но ПО все пак посочва, че финансирането не е достатъчно от гледна точка постигането на общоевропейските цели. В момента приключва работата по дългосрочната стратегия за жилищните и нежилищните сгради, в която е заложено до 2030г., дори с хоризонт 2050-та  година, в която се предвижда 60% от жилищните сгради да бъдат реновирани с поне 60% намаляване на енергийната им консумация, което в парично измерение е приблизително милиард евро. Сумата, с която се разполага по програмата - малко над 30 </w:t>
      </w:r>
      <w:proofErr w:type="spellStart"/>
      <w:r w:rsidRPr="005F56A0">
        <w:rPr>
          <w:rFonts w:ascii="Times New Roman" w:hAnsi="Times New Roman"/>
          <w:sz w:val="24"/>
          <w:szCs w:val="24"/>
        </w:rPr>
        <w:t>млн.евро</w:t>
      </w:r>
      <w:proofErr w:type="spellEnd"/>
      <w:r w:rsidRPr="005F56A0">
        <w:rPr>
          <w:rFonts w:ascii="Times New Roman" w:hAnsi="Times New Roman"/>
          <w:sz w:val="24"/>
          <w:szCs w:val="24"/>
        </w:rPr>
        <w:t xml:space="preserve">, не е достатъчна за постигане на подобна цел. Сред целите на програмата е да се демонстрира </w:t>
      </w:r>
      <w:r w:rsidRPr="005F56A0">
        <w:rPr>
          <w:rFonts w:ascii="Times New Roman" w:hAnsi="Times New Roman"/>
          <w:sz w:val="24"/>
          <w:szCs w:val="24"/>
        </w:rPr>
        <w:lastRenderedPageBreak/>
        <w:t>позитивния ефект от изпълняваните проекти за постигане на тези цели, след което те да станат пример за репликиране.</w:t>
      </w:r>
    </w:p>
    <w:p w14:paraId="6B50371F" w14:textId="77777777" w:rsidR="00244446" w:rsidRPr="005F56A0" w:rsidRDefault="00244446" w:rsidP="00244446">
      <w:pPr>
        <w:spacing w:after="0" w:line="360" w:lineRule="auto"/>
        <w:jc w:val="both"/>
        <w:rPr>
          <w:rFonts w:ascii="Times New Roman" w:hAnsi="Times New Roman"/>
          <w:sz w:val="24"/>
          <w:szCs w:val="24"/>
        </w:rPr>
      </w:pPr>
      <w:r w:rsidRPr="00923659">
        <w:rPr>
          <w:rFonts w:ascii="Times New Roman" w:hAnsi="Times New Roman"/>
          <w:sz w:val="24"/>
          <w:szCs w:val="24"/>
        </w:rPr>
        <w:t xml:space="preserve">Стартирала е процедура за пренасочване на средства от малките </w:t>
      </w:r>
      <w:proofErr w:type="spellStart"/>
      <w:r w:rsidRPr="00923659">
        <w:rPr>
          <w:rFonts w:ascii="Times New Roman" w:hAnsi="Times New Roman"/>
          <w:sz w:val="24"/>
          <w:szCs w:val="24"/>
        </w:rPr>
        <w:t>грантови</w:t>
      </w:r>
      <w:proofErr w:type="spellEnd"/>
      <w:r w:rsidRPr="00923659">
        <w:rPr>
          <w:rFonts w:ascii="Times New Roman" w:hAnsi="Times New Roman"/>
          <w:sz w:val="24"/>
          <w:szCs w:val="24"/>
        </w:rPr>
        <w:t xml:space="preserve"> схеми за финансиране на допълнителни 3-4 проекта за рехабилитация и модернизация на уличното осветление. </w:t>
      </w:r>
      <w:proofErr w:type="spellStart"/>
      <w:r w:rsidRPr="00923659">
        <w:rPr>
          <w:rFonts w:ascii="Times New Roman" w:hAnsi="Times New Roman"/>
          <w:sz w:val="24"/>
          <w:szCs w:val="24"/>
        </w:rPr>
        <w:t>Релокация</w:t>
      </w:r>
      <w:proofErr w:type="spellEnd"/>
      <w:r w:rsidRPr="00923659">
        <w:rPr>
          <w:rFonts w:ascii="Times New Roman" w:hAnsi="Times New Roman"/>
          <w:sz w:val="24"/>
          <w:szCs w:val="24"/>
        </w:rPr>
        <w:t xml:space="preserve"> на средства се предвижда и по трите малки </w:t>
      </w:r>
      <w:proofErr w:type="spellStart"/>
      <w:r w:rsidRPr="00923659">
        <w:rPr>
          <w:rFonts w:ascii="Times New Roman" w:hAnsi="Times New Roman"/>
          <w:sz w:val="24"/>
          <w:szCs w:val="24"/>
        </w:rPr>
        <w:t>грантови</w:t>
      </w:r>
      <w:proofErr w:type="spellEnd"/>
      <w:r w:rsidRPr="00923659">
        <w:rPr>
          <w:rFonts w:ascii="Times New Roman" w:hAnsi="Times New Roman"/>
          <w:sz w:val="24"/>
          <w:szCs w:val="24"/>
        </w:rPr>
        <w:t xml:space="preserve"> схеми към процедурата за улично осветление, където са получени много добри проектни предложения, като разликата в качеството на класираните и резервните проекти е много малка.</w:t>
      </w:r>
    </w:p>
    <w:p w14:paraId="7F5F966C" w14:textId="77777777" w:rsidR="00244446" w:rsidRPr="005F56A0" w:rsidRDefault="00244446" w:rsidP="0024444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ind w:left="0" w:firstLine="0"/>
        <w:jc w:val="both"/>
        <w:rPr>
          <w:rFonts w:ascii="Times New Roman" w:hAnsi="Times New Roman" w:cs="Times New Roman"/>
          <w:b/>
          <w:i/>
          <w:sz w:val="24"/>
          <w:szCs w:val="24"/>
        </w:rPr>
      </w:pPr>
      <w:r w:rsidRPr="005F56A0">
        <w:rPr>
          <w:rFonts w:ascii="Times New Roman" w:hAnsi="Times New Roman" w:cs="Times New Roman"/>
          <w:b/>
          <w:i/>
          <w:sz w:val="24"/>
          <w:szCs w:val="24"/>
        </w:rPr>
        <w:t xml:space="preserve">Рискове за изпълнението на програмата </w:t>
      </w:r>
    </w:p>
    <w:p w14:paraId="111A984F" w14:textId="77777777" w:rsidR="00244446" w:rsidRPr="005F56A0" w:rsidRDefault="00244446" w:rsidP="00244446">
      <w:pPr>
        <w:spacing w:before="120" w:after="0" w:line="360" w:lineRule="auto"/>
        <w:jc w:val="both"/>
        <w:rPr>
          <w:rFonts w:ascii="Times New Roman" w:hAnsi="Times New Roman" w:cs="Times New Roman"/>
          <w:b/>
          <w:sz w:val="24"/>
          <w:szCs w:val="24"/>
        </w:rPr>
      </w:pPr>
      <w:r w:rsidRPr="005F56A0">
        <w:rPr>
          <w:rFonts w:ascii="Times New Roman" w:hAnsi="Times New Roman" w:cs="Times New Roman"/>
          <w:b/>
          <w:sz w:val="24"/>
          <w:szCs w:val="24"/>
        </w:rPr>
        <w:t>В Стратегическия доклад за периода 01.08.2019 – 31.07.2020 НКЗ идентифицира няколко риска за изпълнението на програмата:</w:t>
      </w:r>
    </w:p>
    <w:p w14:paraId="4451D7E7" w14:textId="77777777" w:rsidR="00244446" w:rsidRPr="005F56A0" w:rsidRDefault="00244446" w:rsidP="00FD17C4">
      <w:pPr>
        <w:pStyle w:val="ListParagraph"/>
        <w:numPr>
          <w:ilvl w:val="0"/>
          <w:numId w:val="76"/>
        </w:numPr>
        <w:spacing w:after="0" w:line="360" w:lineRule="auto"/>
        <w:ind w:left="851" w:hanging="284"/>
        <w:jc w:val="both"/>
        <w:rPr>
          <w:rFonts w:ascii="Times New Roman" w:hAnsi="Times New Roman"/>
          <w:sz w:val="24"/>
          <w:szCs w:val="24"/>
        </w:rPr>
      </w:pPr>
      <w:r w:rsidRPr="005F56A0">
        <w:rPr>
          <w:rFonts w:ascii="Times New Roman" w:hAnsi="Times New Roman"/>
          <w:sz w:val="24"/>
          <w:szCs w:val="24"/>
        </w:rPr>
        <w:t>Закъснения в изпълнението на програмата в резултат на недостатъчен управленски, административен и експертен капацитет в рамките на ПО, вкл. претоварване в резултат на голям брой покани за представяне на предложения и голям брой потенциални кандидати. НКЗ осъществява регулярна комуникация с ПО относно състоянието на текущите и планираните покани за представяне на предложения, предоставя съвети и информация за добри практики. Изискан е и подробен план за предстоящите покани с отговорни експерти, фиксирани срокове и ежемесечно отчитане.</w:t>
      </w:r>
    </w:p>
    <w:p w14:paraId="12D4A485" w14:textId="77777777" w:rsidR="00244446" w:rsidRPr="005F56A0" w:rsidRDefault="00244446" w:rsidP="00FD17C4">
      <w:pPr>
        <w:pStyle w:val="ListParagraph"/>
        <w:numPr>
          <w:ilvl w:val="0"/>
          <w:numId w:val="76"/>
        </w:numPr>
        <w:spacing w:after="0" w:line="360" w:lineRule="auto"/>
        <w:ind w:left="851" w:hanging="284"/>
        <w:jc w:val="both"/>
        <w:rPr>
          <w:rFonts w:ascii="Times New Roman" w:hAnsi="Times New Roman"/>
          <w:sz w:val="24"/>
          <w:szCs w:val="24"/>
        </w:rPr>
      </w:pPr>
      <w:r w:rsidRPr="005F56A0">
        <w:rPr>
          <w:rFonts w:ascii="Times New Roman" w:hAnsi="Times New Roman"/>
          <w:sz w:val="24"/>
          <w:szCs w:val="24"/>
        </w:rPr>
        <w:t>Проблеми с осигуряване спазването на правилата за държавна помощ,  които могат да създадат сериозни затруднения за някои програмни компоненти. НКЗ препоръчва на ПО провеждането на консултации с Министерството на финансите по отношение на свързаните с държавната помощ критични програмни компоненти.</w:t>
      </w:r>
    </w:p>
    <w:p w14:paraId="02B82F81" w14:textId="77777777" w:rsidR="00244446" w:rsidRPr="00923659" w:rsidRDefault="00244446" w:rsidP="00FD17C4">
      <w:pPr>
        <w:pStyle w:val="ListParagraph"/>
        <w:numPr>
          <w:ilvl w:val="0"/>
          <w:numId w:val="76"/>
        </w:numPr>
        <w:spacing w:after="0" w:line="360" w:lineRule="auto"/>
        <w:ind w:left="851" w:hanging="284"/>
        <w:jc w:val="both"/>
        <w:rPr>
          <w:rFonts w:ascii="Times New Roman" w:hAnsi="Times New Roman"/>
          <w:sz w:val="24"/>
          <w:szCs w:val="24"/>
        </w:rPr>
      </w:pPr>
      <w:r w:rsidRPr="005F56A0">
        <w:rPr>
          <w:rFonts w:ascii="Times New Roman" w:hAnsi="Times New Roman"/>
          <w:sz w:val="24"/>
          <w:szCs w:val="24"/>
        </w:rPr>
        <w:t xml:space="preserve">Забавяния по отношение на процедурите за възлагане на обществени поръчки по проектите. Препоръчва се стриктно своевременно планиране на обществените поръчките, като </w:t>
      </w:r>
      <w:r w:rsidRPr="00923659">
        <w:rPr>
          <w:rFonts w:ascii="Times New Roman" w:hAnsi="Times New Roman"/>
          <w:sz w:val="24"/>
          <w:szCs w:val="24"/>
        </w:rPr>
        <w:t>НКЗ ще изисква актуализирана информация за графиците на обществени поръчки  и ще съдейства за използването на най-добрите практики за на документация, използвана по вече проведени и проверени поръчки.</w:t>
      </w:r>
    </w:p>
    <w:p w14:paraId="6F030947" w14:textId="77777777" w:rsidR="00244446" w:rsidRPr="005F56A0" w:rsidRDefault="00244446" w:rsidP="00FD17C4">
      <w:pPr>
        <w:pStyle w:val="ListParagraph"/>
        <w:numPr>
          <w:ilvl w:val="0"/>
          <w:numId w:val="76"/>
        </w:numPr>
        <w:spacing w:after="0" w:line="360" w:lineRule="auto"/>
        <w:ind w:left="851" w:hanging="284"/>
        <w:jc w:val="both"/>
        <w:rPr>
          <w:rFonts w:ascii="Times New Roman" w:hAnsi="Times New Roman"/>
          <w:sz w:val="24"/>
          <w:szCs w:val="24"/>
        </w:rPr>
      </w:pPr>
      <w:r w:rsidRPr="005F56A0">
        <w:rPr>
          <w:rFonts w:ascii="Times New Roman" w:hAnsi="Times New Roman"/>
          <w:sz w:val="24"/>
          <w:szCs w:val="24"/>
        </w:rPr>
        <w:t xml:space="preserve">Общо забавяне на изпълнението на програмите (особено тези, в които са включени по-голям брой покани) при евентуални правителствени промени. НКЗ предвижда да организира срещи на възможно най-високо ниво с ръководството на ПО, за да предоставя актуална информация за задълженията на България по </w:t>
      </w:r>
      <w:r w:rsidRPr="005F56A0">
        <w:rPr>
          <w:rFonts w:ascii="Times New Roman" w:hAnsi="Times New Roman"/>
          <w:sz w:val="24"/>
          <w:szCs w:val="24"/>
        </w:rPr>
        <w:lastRenderedPageBreak/>
        <w:t>отношение на програмните цели, времевия график и приемствеността  на осъществяваните проекти и дейности.</w:t>
      </w:r>
    </w:p>
    <w:p w14:paraId="6287E972" w14:textId="77777777" w:rsidR="00244446" w:rsidRPr="005F56A0" w:rsidRDefault="00244446" w:rsidP="00244446">
      <w:pPr>
        <w:spacing w:after="0" w:line="360" w:lineRule="auto"/>
        <w:ind w:left="851" w:hanging="284"/>
        <w:jc w:val="both"/>
        <w:rPr>
          <w:rFonts w:ascii="Times New Roman" w:hAnsi="Times New Roman"/>
          <w:sz w:val="24"/>
          <w:szCs w:val="24"/>
        </w:rPr>
      </w:pPr>
    </w:p>
    <w:p w14:paraId="1313A68A" w14:textId="77777777" w:rsidR="00244446" w:rsidRPr="005F56A0" w:rsidRDefault="00244446" w:rsidP="00FD17C4">
      <w:pPr>
        <w:pStyle w:val="ListParagraph"/>
        <w:numPr>
          <w:ilvl w:val="0"/>
          <w:numId w:val="63"/>
        </w:numPr>
        <w:spacing w:after="60" w:line="360" w:lineRule="auto"/>
        <w:ind w:left="0" w:firstLine="0"/>
        <w:jc w:val="both"/>
        <w:rPr>
          <w:rFonts w:ascii="Times New Roman" w:hAnsi="Times New Roman" w:cs="Times New Roman"/>
          <w:b/>
          <w:sz w:val="24"/>
          <w:szCs w:val="24"/>
        </w:rPr>
      </w:pPr>
      <w:r w:rsidRPr="005F56A0">
        <w:rPr>
          <w:rFonts w:ascii="Times New Roman" w:hAnsi="Times New Roman" w:cs="Times New Roman"/>
          <w:b/>
          <w:sz w:val="24"/>
          <w:szCs w:val="24"/>
        </w:rPr>
        <w:t>Двустранно сътрудничество</w:t>
      </w:r>
    </w:p>
    <w:p w14:paraId="73E8B3BA" w14:textId="77777777" w:rsidR="00244446" w:rsidRPr="00923659" w:rsidRDefault="00244446" w:rsidP="00244446">
      <w:pPr>
        <w:pStyle w:val="ListParagraph"/>
        <w:spacing w:after="0" w:line="360" w:lineRule="auto"/>
        <w:ind w:left="0"/>
        <w:jc w:val="both"/>
        <w:rPr>
          <w:rFonts w:ascii="Times New Roman" w:hAnsi="Times New Roman" w:cs="Times New Roman"/>
          <w:sz w:val="24"/>
          <w:szCs w:val="24"/>
        </w:rPr>
      </w:pPr>
      <w:r w:rsidRPr="00923659">
        <w:rPr>
          <w:rFonts w:ascii="Times New Roman" w:hAnsi="Times New Roman" w:cs="Times New Roman"/>
          <w:sz w:val="24"/>
          <w:szCs w:val="24"/>
        </w:rPr>
        <w:t xml:space="preserve">Констатира се, че при осъществяването на първата покана за проектни предложения </w:t>
      </w:r>
      <w:r w:rsidRPr="00923659">
        <w:rPr>
          <w:rStyle w:val="Strong"/>
          <w:rFonts w:ascii="Times New Roman" w:hAnsi="Times New Roman" w:cs="Times New Roman"/>
          <w:color w:val="555555"/>
          <w:sz w:val="24"/>
          <w:szCs w:val="24"/>
          <w:shd w:val="clear" w:color="auto" w:fill="FFFFFF"/>
        </w:rPr>
        <w:t>"</w:t>
      </w:r>
      <w:r w:rsidRPr="00923659">
        <w:rPr>
          <w:rFonts w:ascii="Times New Roman" w:hAnsi="Times New Roman" w:cs="Times New Roman"/>
          <w:sz w:val="24"/>
          <w:szCs w:val="24"/>
        </w:rPr>
        <w:t xml:space="preserve">Рехабилитация и модернизация на общинската инфраструктура - системи за външно изкуствено осветление на общините“, </w:t>
      </w:r>
      <w:proofErr w:type="spellStart"/>
      <w:r w:rsidRPr="00923659">
        <w:rPr>
          <w:rFonts w:ascii="Times New Roman" w:hAnsi="Times New Roman" w:cs="Times New Roman"/>
          <w:sz w:val="24"/>
          <w:szCs w:val="24"/>
        </w:rPr>
        <w:t>мнозиството</w:t>
      </w:r>
      <w:proofErr w:type="spellEnd"/>
      <w:r w:rsidRPr="00923659">
        <w:rPr>
          <w:rFonts w:ascii="Times New Roman" w:hAnsi="Times New Roman" w:cs="Times New Roman"/>
          <w:sz w:val="24"/>
          <w:szCs w:val="24"/>
        </w:rPr>
        <w:t xml:space="preserve"> от бенефициентите на проекти си партнират с  норвежки партньори, но резултатите от сътрудничеството тепърва трябва да се проявят. Понастоящем се провеждат </w:t>
      </w:r>
      <w:proofErr w:type="spellStart"/>
      <w:r w:rsidRPr="00923659">
        <w:rPr>
          <w:rFonts w:ascii="Times New Roman" w:hAnsi="Times New Roman" w:cs="Times New Roman"/>
          <w:sz w:val="24"/>
          <w:szCs w:val="24"/>
        </w:rPr>
        <w:t>уебинари</w:t>
      </w:r>
      <w:proofErr w:type="spellEnd"/>
      <w:r w:rsidRPr="00923659">
        <w:rPr>
          <w:rFonts w:ascii="Times New Roman" w:hAnsi="Times New Roman" w:cs="Times New Roman"/>
          <w:sz w:val="24"/>
          <w:szCs w:val="24"/>
        </w:rPr>
        <w:t xml:space="preserve"> по определени теми, свързани с изпълнението на програмата. Подобен </w:t>
      </w:r>
      <w:proofErr w:type="spellStart"/>
      <w:r w:rsidRPr="00923659">
        <w:rPr>
          <w:rFonts w:ascii="Times New Roman" w:hAnsi="Times New Roman" w:cs="Times New Roman"/>
          <w:sz w:val="24"/>
          <w:szCs w:val="24"/>
        </w:rPr>
        <w:t>уебинар</w:t>
      </w:r>
      <w:proofErr w:type="spellEnd"/>
      <w:r w:rsidRPr="00923659">
        <w:rPr>
          <w:rFonts w:ascii="Times New Roman" w:hAnsi="Times New Roman" w:cs="Times New Roman"/>
          <w:sz w:val="24"/>
          <w:szCs w:val="24"/>
        </w:rPr>
        <w:t xml:space="preserve"> е проведен през м. юни 2020г. по  темата за енергийната ефективност на обществените сгради. Партньорите също се възползват от синергията при изпълнението на проектите, а в случаите, когато е възможно, се канят за участие и ангажирани с реализацията на други програми.</w:t>
      </w:r>
    </w:p>
    <w:p w14:paraId="4143DE3B" w14:textId="77777777" w:rsidR="00244446" w:rsidRPr="00923659" w:rsidRDefault="00244446" w:rsidP="00244446">
      <w:pPr>
        <w:pStyle w:val="ListParagraph"/>
        <w:spacing w:after="0" w:line="360" w:lineRule="auto"/>
        <w:ind w:left="0"/>
        <w:jc w:val="both"/>
        <w:rPr>
          <w:rFonts w:ascii="Times New Roman" w:hAnsi="Times New Roman" w:cs="Times New Roman"/>
          <w:sz w:val="24"/>
          <w:szCs w:val="24"/>
        </w:rPr>
      </w:pPr>
      <w:r w:rsidRPr="00923659">
        <w:rPr>
          <w:rFonts w:ascii="Times New Roman" w:hAnsi="Times New Roman" w:cs="Times New Roman"/>
          <w:sz w:val="24"/>
          <w:szCs w:val="24"/>
        </w:rPr>
        <w:t>Сътрудничеството с партньорите от страните-донори е много добро, като особено активно е сътрудничеството с норвежкия партньор по програмата. Осъществено е много полезно посещение в Норвегия по време на планиране на програмата. В началото на програмния период, през м. май 2019 г. е проведена откриваща конференция и събитие за намиране на партньори (</w:t>
      </w:r>
      <w:r w:rsidRPr="00923659">
        <w:rPr>
          <w:rFonts w:ascii="Times New Roman" w:hAnsi="Times New Roman" w:cs="Times New Roman"/>
          <w:sz w:val="24"/>
          <w:szCs w:val="24"/>
          <w:lang w:val="en-GB"/>
        </w:rPr>
        <w:t>m</w:t>
      </w:r>
      <w:proofErr w:type="spellStart"/>
      <w:r w:rsidRPr="00923659">
        <w:rPr>
          <w:rFonts w:ascii="Times New Roman" w:hAnsi="Times New Roman" w:cs="Times New Roman"/>
          <w:sz w:val="24"/>
          <w:szCs w:val="24"/>
          <w:lang w:val="en-US"/>
        </w:rPr>
        <w:t>atchmaking</w:t>
      </w:r>
      <w:proofErr w:type="spellEnd"/>
      <w:r w:rsidRPr="00923659">
        <w:rPr>
          <w:rFonts w:ascii="Times New Roman" w:hAnsi="Times New Roman" w:cs="Times New Roman"/>
          <w:sz w:val="24"/>
          <w:szCs w:val="24"/>
          <w:lang w:val="en-US"/>
        </w:rPr>
        <w:t xml:space="preserve"> event</w:t>
      </w:r>
      <w:r w:rsidRPr="00923659">
        <w:rPr>
          <w:rFonts w:ascii="Times New Roman" w:hAnsi="Times New Roman" w:cs="Times New Roman"/>
          <w:sz w:val="24"/>
          <w:szCs w:val="24"/>
        </w:rPr>
        <w:t xml:space="preserve">), на които са присъствали множество потенциални партньори от Норвегия и Исландия. Поради пандемичната ситуация през 2020г. са отпаднали предвидени събития и посещения, но са организирани онлайн срещи. Установена е и добра неформална комуникация с партньорите,  извършва се конструктивен обмен на добри практики.  </w:t>
      </w:r>
    </w:p>
    <w:p w14:paraId="63B15A6B" w14:textId="77777777" w:rsidR="00244446" w:rsidRPr="00923659" w:rsidRDefault="00244446" w:rsidP="00244446">
      <w:pPr>
        <w:pStyle w:val="ListParagraph"/>
        <w:spacing w:after="0" w:line="360" w:lineRule="auto"/>
        <w:ind w:left="0"/>
        <w:jc w:val="both"/>
        <w:rPr>
          <w:rFonts w:ascii="Times New Roman" w:hAnsi="Times New Roman" w:cs="Times New Roman"/>
          <w:sz w:val="24"/>
          <w:szCs w:val="24"/>
        </w:rPr>
      </w:pPr>
      <w:r w:rsidRPr="00923659">
        <w:rPr>
          <w:rFonts w:ascii="Times New Roman" w:hAnsi="Times New Roman" w:cs="Times New Roman"/>
          <w:sz w:val="24"/>
          <w:szCs w:val="24"/>
        </w:rPr>
        <w:t>Според партньорите от страните-донори по програма „Възобновяема енергия, енергийна ефективност, енергийна сигурност“, сътрудничеството с ПО и НКЗ е много добро. Провеждат се и конструктивни срещи в рамките на Комитета за сътрудничество.</w:t>
      </w:r>
    </w:p>
    <w:p w14:paraId="4296EC05" w14:textId="77777777" w:rsidR="00CD4978" w:rsidRDefault="00CD4978" w:rsidP="00A031CE">
      <w:pPr>
        <w:pStyle w:val="Heading2"/>
        <w:rPr>
          <w:rFonts w:ascii="Times New Roman" w:hAnsi="Times New Roman" w:cs="Times New Roman"/>
          <w:sz w:val="24"/>
          <w:szCs w:val="24"/>
          <w:lang w:val="bg-BG"/>
        </w:rPr>
      </w:pPr>
    </w:p>
    <w:p w14:paraId="4FBDD22D" w14:textId="77777777" w:rsidR="00244446" w:rsidRDefault="00244446">
      <w:pPr>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1C9A75B1" w14:textId="38B3407D" w:rsidR="000E1559" w:rsidRPr="005B06BB" w:rsidRDefault="000E1559" w:rsidP="00A031CE">
      <w:pPr>
        <w:pStyle w:val="Heading2"/>
        <w:rPr>
          <w:rFonts w:ascii="Times New Roman" w:hAnsi="Times New Roman" w:cs="Times New Roman"/>
          <w:sz w:val="24"/>
          <w:szCs w:val="24"/>
          <w:lang w:val="bg-BG"/>
        </w:rPr>
      </w:pPr>
      <w:bookmarkStart w:id="36" w:name="_Toc64633391"/>
      <w:r w:rsidRPr="005B06BB">
        <w:rPr>
          <w:rFonts w:ascii="Times New Roman" w:hAnsi="Times New Roman" w:cs="Times New Roman"/>
          <w:sz w:val="24"/>
          <w:szCs w:val="24"/>
          <w:lang w:val="bg-BG"/>
        </w:rPr>
        <w:lastRenderedPageBreak/>
        <w:t xml:space="preserve">3.3 </w:t>
      </w:r>
      <w:hyperlink w:anchor="_Toc50997791" w:history="1">
        <w:r w:rsidR="00C75312" w:rsidRPr="005B06BB">
          <w:rPr>
            <w:rFonts w:ascii="Times New Roman" w:hAnsi="Times New Roman" w:cs="Times New Roman"/>
            <w:sz w:val="24"/>
            <w:szCs w:val="24"/>
            <w:lang w:val="bg-BG"/>
          </w:rPr>
          <w:t>Анализ и оценка на</w:t>
        </w:r>
        <w:r w:rsidRPr="005B06BB">
          <w:rPr>
            <w:rFonts w:ascii="Times New Roman" w:hAnsi="Times New Roman" w:cs="Times New Roman"/>
            <w:sz w:val="24"/>
            <w:szCs w:val="24"/>
            <w:lang w:val="bg-BG"/>
          </w:rPr>
          <w:t xml:space="preserve"> изпълнение</w:t>
        </w:r>
        <w:r w:rsidR="00C75312" w:rsidRPr="005B06BB">
          <w:rPr>
            <w:rFonts w:ascii="Times New Roman" w:hAnsi="Times New Roman" w:cs="Times New Roman"/>
            <w:sz w:val="24"/>
            <w:szCs w:val="24"/>
            <w:lang w:val="bg-BG"/>
          </w:rPr>
          <w:t>то</w:t>
        </w:r>
        <w:r w:rsidRPr="005B06BB">
          <w:rPr>
            <w:rFonts w:ascii="Times New Roman" w:hAnsi="Times New Roman" w:cs="Times New Roman"/>
            <w:sz w:val="24"/>
            <w:szCs w:val="24"/>
            <w:lang w:val="bg-BG"/>
          </w:rPr>
          <w:t xml:space="preserve"> на програма „Опазване на околната среда и промени в климата“</w:t>
        </w:r>
        <w:bookmarkEnd w:id="36"/>
      </w:hyperlink>
      <w:r w:rsidRPr="005B06BB">
        <w:rPr>
          <w:rFonts w:ascii="Times New Roman" w:hAnsi="Times New Roman" w:cs="Times New Roman"/>
          <w:sz w:val="24"/>
          <w:szCs w:val="24"/>
          <w:lang w:val="bg-BG"/>
        </w:rPr>
        <w:t xml:space="preserve"> </w:t>
      </w:r>
    </w:p>
    <w:p w14:paraId="448D9B47" w14:textId="77777777" w:rsidR="00A031CE" w:rsidRDefault="00A031CE" w:rsidP="00A031CE">
      <w:pPr>
        <w:pStyle w:val="Heading2"/>
        <w:rPr>
          <w:rFonts w:ascii="Times New Roman" w:hAnsi="Times New Roman" w:cs="Times New Roman"/>
          <w:sz w:val="24"/>
          <w:szCs w:val="24"/>
          <w:lang w:val="bg-BG"/>
        </w:rPr>
      </w:pPr>
    </w:p>
    <w:p w14:paraId="214A70B4"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Анализът и оценката на изпълнението на програма „Опазване на околната среда и климатични промени“ е съобразено с общата цел да се извърши междинна оценка на изпълнението на програмите, финансирани по ФМ на ЕИП и НФМ 2014-2021г. </w:t>
      </w:r>
    </w:p>
    <w:p w14:paraId="3FD26D47" w14:textId="77777777" w:rsidR="009A06DB" w:rsidRPr="008D347F" w:rsidRDefault="009A06DB" w:rsidP="009A06DB">
      <w:pPr>
        <w:spacing w:line="360" w:lineRule="auto"/>
        <w:jc w:val="both"/>
        <w:rPr>
          <w:rFonts w:ascii="Times New Roman" w:eastAsia="MS Mincho" w:hAnsi="Times New Roman" w:cs="Times New Roman"/>
          <w:sz w:val="24"/>
          <w:szCs w:val="24"/>
          <w:lang w:eastAsia="en-GB"/>
        </w:rPr>
      </w:pPr>
      <w:r w:rsidRPr="008D347F">
        <w:rPr>
          <w:rFonts w:ascii="Times New Roman" w:hAnsi="Times New Roman" w:cs="Times New Roman"/>
          <w:sz w:val="24"/>
          <w:szCs w:val="24"/>
        </w:rPr>
        <w:t>Специфичните цели на оценката на програмата са</w:t>
      </w:r>
      <w:r w:rsidRPr="008D347F">
        <w:rPr>
          <w:rFonts w:ascii="Times New Roman" w:eastAsia="MS Mincho" w:hAnsi="Times New Roman" w:cs="Times New Roman"/>
          <w:sz w:val="24"/>
          <w:szCs w:val="24"/>
          <w:lang w:eastAsia="en-GB"/>
        </w:rPr>
        <w:t>:</w:t>
      </w:r>
    </w:p>
    <w:p w14:paraId="06B70600" w14:textId="77777777" w:rsidR="009A06DB" w:rsidRPr="008D347F" w:rsidRDefault="009A06DB" w:rsidP="00FD17C4">
      <w:pPr>
        <w:pStyle w:val="ListParagraph"/>
        <w:numPr>
          <w:ilvl w:val="0"/>
          <w:numId w:val="113"/>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Да се оцени напредъка в изпълнението на програмата въз основа на анализ и оценка на нейните цели, резултати и продукти, които се очаква да бъдат реализирани от изпълнението на финансираните интервенции/проекти; </w:t>
      </w:r>
    </w:p>
    <w:p w14:paraId="366DF33C" w14:textId="77777777" w:rsidR="009A06DB" w:rsidRPr="008D347F" w:rsidRDefault="009A06DB" w:rsidP="00FD17C4">
      <w:pPr>
        <w:pStyle w:val="ListParagraph"/>
        <w:numPr>
          <w:ilvl w:val="0"/>
          <w:numId w:val="113"/>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Да се извърши оценка на целесъобразността, ефективността и ефикасността от осъществяването на програмата при отчитане на нейните специфични целеви групи и конкретни цели; </w:t>
      </w:r>
    </w:p>
    <w:p w14:paraId="33191858" w14:textId="77777777" w:rsidR="009A06DB" w:rsidRPr="008D347F" w:rsidRDefault="009A06DB" w:rsidP="00FD17C4">
      <w:pPr>
        <w:pStyle w:val="ListParagraph"/>
        <w:numPr>
          <w:ilvl w:val="0"/>
          <w:numId w:val="113"/>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Да се направи оценка на постигнатите резултати на интервенциите по програмата „Опазване на околната среда и климатични промени“, както и на вероятността от постигане или риска от </w:t>
      </w:r>
      <w:proofErr w:type="spellStart"/>
      <w:r w:rsidRPr="008D347F">
        <w:rPr>
          <w:rFonts w:ascii="Times New Roman" w:eastAsia="MS Mincho" w:hAnsi="Times New Roman" w:cs="Times New Roman"/>
          <w:sz w:val="24"/>
          <w:szCs w:val="24"/>
          <w:lang w:eastAsia="en-GB"/>
        </w:rPr>
        <w:t>непостигане</w:t>
      </w:r>
      <w:proofErr w:type="spellEnd"/>
      <w:r w:rsidRPr="008D347F">
        <w:rPr>
          <w:rFonts w:ascii="Times New Roman" w:eastAsia="MS Mincho" w:hAnsi="Times New Roman" w:cs="Times New Roman"/>
          <w:sz w:val="24"/>
          <w:szCs w:val="24"/>
          <w:lang w:eastAsia="en-GB"/>
        </w:rPr>
        <w:t xml:space="preserve"> на планираните резултати по отделните програми; </w:t>
      </w:r>
    </w:p>
    <w:p w14:paraId="64C7AFC0" w14:textId="77777777" w:rsidR="009A06DB" w:rsidRPr="008D347F" w:rsidRDefault="009A06DB" w:rsidP="00FD17C4">
      <w:pPr>
        <w:pStyle w:val="ListParagraph"/>
        <w:numPr>
          <w:ilvl w:val="0"/>
          <w:numId w:val="113"/>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Да се извърши оценка на идентифицирани проблеми и добри практики (силни и слаби страни) от прилагането на програмата, както и формулиране на препоръки, насочени към преодоляване на идентифицираните проблеми, които могат да послужат в процеса на взимане на обосновани управленски решения. </w:t>
      </w:r>
    </w:p>
    <w:p w14:paraId="5BAE330A" w14:textId="77777777" w:rsidR="009A06DB" w:rsidRPr="008D347F" w:rsidRDefault="009A06DB" w:rsidP="009A06DB">
      <w:pPr>
        <w:spacing w:line="360" w:lineRule="auto"/>
        <w:jc w:val="both"/>
        <w:rPr>
          <w:rFonts w:ascii="Times New Roman" w:eastAsia="MS Mincho" w:hAnsi="Times New Roman" w:cs="Times New Roman"/>
          <w:sz w:val="24"/>
          <w:szCs w:val="24"/>
          <w:lang w:eastAsia="en-GB"/>
        </w:rPr>
      </w:pPr>
      <w:r w:rsidRPr="008D347F">
        <w:rPr>
          <w:rFonts w:ascii="Times New Roman" w:hAnsi="Times New Roman" w:cs="Times New Roman"/>
          <w:sz w:val="24"/>
          <w:szCs w:val="24"/>
        </w:rPr>
        <w:t>Оценката се базира на напредъка в изпълнение на програмата  за периода от подписване на Програмното споразумение между Националното координационно звено (НКЗ) и Офиса на ФМ на ЕИП до 30 юни 2020г., като се оцени възможността за постигане на заложените цели и резултати в рамките на крайния срок за изпълнение на проектите – 30 април 2024 г.</w:t>
      </w:r>
    </w:p>
    <w:p w14:paraId="125911C5" w14:textId="77777777" w:rsidR="009A06DB" w:rsidRPr="009A06DB" w:rsidRDefault="009A06DB" w:rsidP="00FD17C4">
      <w:pPr>
        <w:pStyle w:val="ListParagraph"/>
        <w:numPr>
          <w:ilvl w:val="0"/>
          <w:numId w:val="116"/>
        </w:numPr>
        <w:spacing w:line="360" w:lineRule="auto"/>
        <w:ind w:left="567" w:hanging="567"/>
        <w:jc w:val="both"/>
        <w:rPr>
          <w:rFonts w:ascii="Times New Roman" w:hAnsi="Times New Roman" w:cs="Times New Roman"/>
          <w:b/>
          <w:bCs/>
          <w:sz w:val="24"/>
          <w:szCs w:val="24"/>
        </w:rPr>
      </w:pPr>
      <w:r w:rsidRPr="009A06DB">
        <w:rPr>
          <w:rFonts w:ascii="Times New Roman" w:hAnsi="Times New Roman" w:cs="Times New Roman"/>
          <w:b/>
          <w:bCs/>
          <w:sz w:val="24"/>
          <w:szCs w:val="24"/>
        </w:rPr>
        <w:t xml:space="preserve">Цели, дизайн и координация на програмата </w:t>
      </w:r>
    </w:p>
    <w:p w14:paraId="7E0B6930"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 този раздел програмата „Опазване на околната среда и климатични промени“ се анализира във връзка със следните ключови въпроси на оценката:</w:t>
      </w:r>
    </w:p>
    <w:p w14:paraId="16CF403D" w14:textId="77777777" w:rsidR="009A06DB" w:rsidRPr="008D347F" w:rsidRDefault="009A06DB" w:rsidP="00FD17C4">
      <w:pPr>
        <w:pStyle w:val="ListParagraph"/>
        <w:numPr>
          <w:ilvl w:val="0"/>
          <w:numId w:val="114"/>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До каква степен приоритетите, избраните интервенции и приложеният подход (допустими дейности, разходи, бенефициенти и пр.) са целесъобразни и </w:t>
      </w:r>
      <w:r w:rsidRPr="008D347F">
        <w:rPr>
          <w:rFonts w:ascii="Times New Roman" w:eastAsia="MS Mincho" w:hAnsi="Times New Roman" w:cs="Times New Roman"/>
          <w:sz w:val="24"/>
          <w:szCs w:val="24"/>
          <w:lang w:eastAsia="en-GB"/>
        </w:rPr>
        <w:lastRenderedPageBreak/>
        <w:t>съответстват на нуждите, проблемите и ограниченията на целевите групи на програмата?</w:t>
      </w:r>
    </w:p>
    <w:p w14:paraId="27E029EC" w14:textId="77777777" w:rsidR="009A06DB" w:rsidRPr="008D347F" w:rsidRDefault="009A06DB" w:rsidP="00FD17C4">
      <w:pPr>
        <w:pStyle w:val="ListParagraph"/>
        <w:numPr>
          <w:ilvl w:val="0"/>
          <w:numId w:val="114"/>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 xml:space="preserve">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  </w:t>
      </w:r>
    </w:p>
    <w:p w14:paraId="5DB4FA54" w14:textId="77777777" w:rsidR="009A06DB" w:rsidRPr="008D347F" w:rsidRDefault="009A06DB" w:rsidP="00FD17C4">
      <w:pPr>
        <w:pStyle w:val="ListParagraph"/>
        <w:numPr>
          <w:ilvl w:val="0"/>
          <w:numId w:val="114"/>
        </w:numPr>
        <w:spacing w:line="360" w:lineRule="auto"/>
        <w:ind w:left="851" w:hanging="284"/>
        <w:jc w:val="both"/>
        <w:rPr>
          <w:rFonts w:ascii="Times New Roman" w:eastAsia="MS Mincho" w:hAnsi="Times New Roman" w:cs="Times New Roman"/>
          <w:sz w:val="24"/>
          <w:szCs w:val="24"/>
          <w:lang w:eastAsia="en-GB"/>
        </w:rPr>
      </w:pPr>
      <w:r w:rsidRPr="008D347F">
        <w:rPr>
          <w:rFonts w:ascii="Times New Roman" w:eastAsia="MS Mincho" w:hAnsi="Times New Roman" w:cs="Times New Roman"/>
          <w:sz w:val="24"/>
          <w:szCs w:val="24"/>
          <w:lang w:eastAsia="en-GB"/>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02F4602E" w14:textId="77777777" w:rsidR="009A06DB" w:rsidRPr="005D44C4" w:rsidRDefault="009A06DB" w:rsidP="009A06DB">
      <w:pPr>
        <w:spacing w:line="360" w:lineRule="auto"/>
        <w:jc w:val="both"/>
        <w:rPr>
          <w:rFonts w:ascii="Times New Roman" w:hAnsi="Times New Roman" w:cs="Times New Roman"/>
          <w:b/>
          <w:bCs/>
          <w:i/>
          <w:sz w:val="24"/>
          <w:szCs w:val="24"/>
        </w:rPr>
      </w:pPr>
      <w:r>
        <w:rPr>
          <w:rFonts w:cs="Times New Roman"/>
          <w:b/>
          <w:bCs/>
          <w:i/>
          <w:szCs w:val="24"/>
        </w:rPr>
        <w:t>1.1</w:t>
      </w:r>
      <w:r>
        <w:rPr>
          <w:rFonts w:cs="Times New Roman"/>
          <w:b/>
          <w:bCs/>
          <w:i/>
          <w:szCs w:val="24"/>
        </w:rPr>
        <w:tab/>
      </w:r>
      <w:r w:rsidRPr="005D44C4">
        <w:rPr>
          <w:rFonts w:ascii="Times New Roman" w:hAnsi="Times New Roman" w:cs="Times New Roman"/>
          <w:b/>
          <w:bCs/>
          <w:i/>
          <w:sz w:val="24"/>
          <w:szCs w:val="24"/>
        </w:rPr>
        <w:t>Цели на програмата и съответствие с нуждите на целевите групи</w:t>
      </w:r>
    </w:p>
    <w:p w14:paraId="741A7B4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Основната цел на програмата „Опазване на околната среда и климатични промени“ е подобрен статус на околната среда и намаляване на неблагоприятните въздействия от замърсяването и други човешки дейности.</w:t>
      </w:r>
    </w:p>
    <w:p w14:paraId="36F775CF"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Във връзка с оценката на целите и приоритетите на програмата е събрана информация по няколко основни теми:</w:t>
      </w:r>
    </w:p>
    <w:p w14:paraId="4E6F6715" w14:textId="77777777" w:rsidR="009A06DB" w:rsidRPr="008D347F" w:rsidRDefault="009A06DB" w:rsidP="00FD17C4">
      <w:pPr>
        <w:pStyle w:val="ListParagraph"/>
        <w:numPr>
          <w:ilvl w:val="0"/>
          <w:numId w:val="115"/>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r>
        <w:rPr>
          <w:rFonts w:cs="Times New Roman"/>
          <w:szCs w:val="24"/>
        </w:rPr>
        <w:t>;</w:t>
      </w:r>
    </w:p>
    <w:p w14:paraId="22D26526" w14:textId="77777777" w:rsidR="009A06DB" w:rsidRPr="008D347F" w:rsidRDefault="009A06DB" w:rsidP="00FD17C4">
      <w:pPr>
        <w:pStyle w:val="ListParagraph"/>
        <w:numPr>
          <w:ilvl w:val="0"/>
          <w:numId w:val="115"/>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Адекватност и изпълнимост на целите, подхода и дейностите на програмата</w:t>
      </w:r>
      <w:r>
        <w:rPr>
          <w:rFonts w:cs="Times New Roman"/>
          <w:szCs w:val="24"/>
        </w:rPr>
        <w:t>;</w:t>
      </w:r>
      <w:r w:rsidRPr="008D347F">
        <w:rPr>
          <w:rFonts w:ascii="Times New Roman" w:hAnsi="Times New Roman" w:cs="Times New Roman"/>
          <w:sz w:val="24"/>
          <w:szCs w:val="24"/>
        </w:rPr>
        <w:t xml:space="preserve"> </w:t>
      </w:r>
    </w:p>
    <w:p w14:paraId="7C7F3872" w14:textId="77777777" w:rsidR="009A06DB" w:rsidRPr="008D347F" w:rsidRDefault="009A06DB" w:rsidP="00FD17C4">
      <w:pPr>
        <w:pStyle w:val="ListParagraph"/>
        <w:numPr>
          <w:ilvl w:val="0"/>
          <w:numId w:val="115"/>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Предложения за промяна/допълване на целите и дейностите на програмата.</w:t>
      </w:r>
    </w:p>
    <w:p w14:paraId="37A55EDB"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Като цяло, целите на програмата могат да се оценят като адекватни на нуждите и  проблемите на нейните целеви групи и релевантни на актуалните потребности на страната</w:t>
      </w:r>
      <w:r w:rsidRPr="008D347F">
        <w:rPr>
          <w:rFonts w:ascii="Times New Roman" w:hAnsi="Times New Roman" w:cs="Times New Roman"/>
          <w:sz w:val="24"/>
          <w:szCs w:val="24"/>
        </w:rPr>
        <w:t xml:space="preserve">. </w:t>
      </w:r>
    </w:p>
    <w:p w14:paraId="5E34D1B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Програма „Опазване на околната среда и климатични промени“ има за цел да подобри състоянието на околната среда и да намали ефекта от замърсяването, като допринесе за постигането на общите цели на Финансовия механизъм на Европейското икономическо пространство (ФМ на ЕИП). Програмата се реализира в </w:t>
      </w:r>
      <w:proofErr w:type="spellStart"/>
      <w:r w:rsidRPr="008D347F">
        <w:rPr>
          <w:rFonts w:ascii="Times New Roman" w:hAnsi="Times New Roman" w:cs="Times New Roman"/>
          <w:sz w:val="24"/>
          <w:szCs w:val="24"/>
          <w:lang w:val="en-US"/>
        </w:rPr>
        <w:t>две</w:t>
      </w:r>
      <w:proofErr w:type="spellEnd"/>
      <w:r w:rsidRPr="008D347F">
        <w:rPr>
          <w:rFonts w:ascii="Times New Roman" w:hAnsi="Times New Roman" w:cs="Times New Roman"/>
          <w:sz w:val="24"/>
          <w:szCs w:val="24"/>
        </w:rPr>
        <w:t xml:space="preserve"> приоритетни области – околна среда и екосистеми, и смекчаване и адаптация към изменението на климата. </w:t>
      </w:r>
    </w:p>
    <w:p w14:paraId="2B5D8736"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Изпълнението на Програмата ще допринесе за: създаване на система за остойностяване на услугите, предоставени от всички екосистеми в България; разработване на система за оценка, мониторинг и управление на морските води; да се подобри управлението на ресурсите на общинско ниво (кръгова икономика); да се повиши капацитетът на местните власти за намаляване на емисиите и за адаптация към климатичните промени, </w:t>
      </w:r>
      <w:r w:rsidRPr="008D347F">
        <w:rPr>
          <w:rFonts w:ascii="Times New Roman" w:hAnsi="Times New Roman" w:cs="Times New Roman"/>
          <w:sz w:val="24"/>
          <w:szCs w:val="24"/>
        </w:rPr>
        <w:lastRenderedPageBreak/>
        <w:t>както и да се подобри взаимодействието между организации от държавата-бенефициент и такива от страните-донори.</w:t>
      </w:r>
    </w:p>
    <w:p w14:paraId="3E18EB86"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Очакваните резултати са свързани с гарантиране на устойчивост при изпълнението на проектите, развитие на благоприятни сътрудничества с партньори от страните-донори и дългосрочни бъдещи ползи за околната среда. Програмата е насочена към общини, образователни и научни организации, частен и неправителствен сектор, широката общественост. </w:t>
      </w:r>
    </w:p>
    <w:p w14:paraId="5D104367"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Целите и приоритетите на програмата са формулирани чрез процес на интензивни консултации с национални и международни правителствени и неправителствени организации като заинтересовани страни. </w:t>
      </w:r>
    </w:p>
    <w:p w14:paraId="53F6AA7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След стартиране на програмата (8-9 май 2019г.) е проведено въвеждащо и опознавателно събитие, пряко свързано с търсенето и намирането на партньори. В събитието участват  повече от</w:t>
      </w:r>
      <w:r w:rsidRPr="008D347F">
        <w:rPr>
          <w:rStyle w:val="CommentReference"/>
          <w:rFonts w:ascii="Times New Roman" w:hAnsi="Times New Roman" w:cs="Times New Roman"/>
          <w:sz w:val="24"/>
          <w:szCs w:val="24"/>
        </w:rPr>
        <w:t xml:space="preserve"> </w:t>
      </w:r>
      <w:r w:rsidRPr="008D347F">
        <w:rPr>
          <w:rFonts w:ascii="Times New Roman" w:hAnsi="Times New Roman" w:cs="Times New Roman"/>
          <w:sz w:val="24"/>
          <w:szCs w:val="24"/>
        </w:rPr>
        <w:t xml:space="preserve"> 80 участници, като 10 са били представители на държавите-донори. Резултатът от това събитие е положителен, тъй като създадените в неговите рамки партньорства са имали въздействие не само спрямо предварително дефинираните проекти, но и по отношение на няколко двустранни срещи за подготовка на проектни предложения по отворените покани.</w:t>
      </w:r>
    </w:p>
    <w:p w14:paraId="38F5C410" w14:textId="77777777" w:rsidR="009A06DB" w:rsidRPr="005D44C4" w:rsidRDefault="009A06DB" w:rsidP="009A06DB">
      <w:pPr>
        <w:spacing w:line="360" w:lineRule="auto"/>
        <w:jc w:val="both"/>
        <w:rPr>
          <w:rFonts w:ascii="Times New Roman" w:hAnsi="Times New Roman" w:cs="Times New Roman"/>
          <w:b/>
          <w:bCs/>
          <w:i/>
          <w:sz w:val="24"/>
          <w:szCs w:val="24"/>
        </w:rPr>
      </w:pPr>
      <w:r>
        <w:rPr>
          <w:rFonts w:cs="Times New Roman"/>
          <w:b/>
          <w:bCs/>
          <w:i/>
          <w:szCs w:val="24"/>
          <w:lang w:val="en-GB"/>
        </w:rPr>
        <w:t>1.2</w:t>
      </w:r>
      <w:r>
        <w:rPr>
          <w:rFonts w:cs="Times New Roman"/>
          <w:b/>
          <w:bCs/>
          <w:i/>
          <w:szCs w:val="24"/>
          <w:lang w:val="en-GB"/>
        </w:rPr>
        <w:tab/>
      </w:r>
      <w:r w:rsidRPr="005D44C4">
        <w:rPr>
          <w:rFonts w:ascii="Times New Roman" w:hAnsi="Times New Roman" w:cs="Times New Roman"/>
          <w:b/>
          <w:bCs/>
          <w:i/>
          <w:sz w:val="24"/>
          <w:szCs w:val="24"/>
        </w:rPr>
        <w:t>Проекти и очаквани резултати</w:t>
      </w:r>
    </w:p>
    <w:p w14:paraId="476F5BD3"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Целта на програмата „Опазване на околната среда и климатични промени“ ще бъде реализирана чрез постигане на четири резултата:</w:t>
      </w:r>
    </w:p>
    <w:p w14:paraId="16228878"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Резултат 1: „Разработена система за остойностяване на екосистемните услуги“</w:t>
      </w:r>
      <w:r w:rsidRPr="008D347F">
        <w:rPr>
          <w:rFonts w:ascii="Times New Roman" w:hAnsi="Times New Roman" w:cs="Times New Roman"/>
          <w:sz w:val="24"/>
          <w:szCs w:val="24"/>
        </w:rPr>
        <w:t>, който  включва осъществяването на един предварително дефиниран проект "Оценка и внедряване на екосистемни услуги (VAIES)" (ПДП 1).</w:t>
      </w:r>
    </w:p>
    <w:p w14:paraId="45DA1CC4"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Резултат 2: „Система за оценка, мониторинг и управление на морските води"</w:t>
      </w:r>
      <w:r w:rsidRPr="008D347F">
        <w:rPr>
          <w:rFonts w:ascii="Times New Roman" w:hAnsi="Times New Roman" w:cs="Times New Roman"/>
          <w:sz w:val="24"/>
          <w:szCs w:val="24"/>
        </w:rPr>
        <w:t xml:space="preserve">. Съгласно програмните документи е предвидено той да бъде постигнат чрез: </w:t>
      </w:r>
    </w:p>
    <w:p w14:paraId="5B8E556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Първо, </w:t>
      </w:r>
      <w:r w:rsidRPr="008D347F">
        <w:rPr>
          <w:rFonts w:ascii="Times New Roman" w:hAnsi="Times New Roman" w:cs="Times New Roman"/>
          <w:b/>
          <w:bCs/>
          <w:sz w:val="24"/>
          <w:szCs w:val="24"/>
        </w:rPr>
        <w:t>предварително дефиниран проект „Познания и информация по отношение на регионални дейности за опазване на околната среда на Черно море</w:t>
      </w:r>
      <w:r w:rsidRPr="008D347F">
        <w:rPr>
          <w:rFonts w:ascii="Times New Roman" w:hAnsi="Times New Roman" w:cs="Times New Roman"/>
          <w:sz w:val="24"/>
          <w:szCs w:val="24"/>
        </w:rPr>
        <w:t xml:space="preserve">"  (SCIRENA-Черно море)“ (ПДП 2). </w:t>
      </w:r>
    </w:p>
    <w:p w14:paraId="7E6E63B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Второ, </w:t>
      </w:r>
      <w:r w:rsidRPr="008D347F">
        <w:rPr>
          <w:rFonts w:ascii="Times New Roman" w:hAnsi="Times New Roman" w:cs="Times New Roman"/>
          <w:b/>
          <w:bCs/>
          <w:sz w:val="24"/>
          <w:szCs w:val="24"/>
        </w:rPr>
        <w:t>открита покана "Дифузно замърсяване на морски води"</w:t>
      </w:r>
      <w:r w:rsidRPr="008D347F">
        <w:rPr>
          <w:rFonts w:ascii="Times New Roman" w:hAnsi="Times New Roman" w:cs="Times New Roman"/>
          <w:sz w:val="24"/>
          <w:szCs w:val="24"/>
        </w:rPr>
        <w:t xml:space="preserve"> за представяне на предложения за проекти, които да разработят методология за оценка на замърсяването </w:t>
      </w:r>
      <w:r w:rsidRPr="008D347F">
        <w:rPr>
          <w:rFonts w:ascii="Times New Roman" w:hAnsi="Times New Roman" w:cs="Times New Roman"/>
          <w:sz w:val="24"/>
          <w:szCs w:val="24"/>
        </w:rPr>
        <w:lastRenderedPageBreak/>
        <w:t>на морските води в българската акватория на Черно море. Целта е да бъде разработена методология за оценка на натиска и въздействието от дифузни източници на замърсяване (включително атмосферни отлагания) върху морската среда и да бъдат разработени мерки за намаляване на замърсяването от сухоземни източници върху морската среда.</w:t>
      </w:r>
    </w:p>
    <w:p w14:paraId="6BF38E5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Трето, </w:t>
      </w:r>
      <w:r w:rsidRPr="008D347F">
        <w:rPr>
          <w:rFonts w:ascii="Times New Roman" w:hAnsi="Times New Roman" w:cs="Times New Roman"/>
          <w:b/>
          <w:bCs/>
          <w:sz w:val="24"/>
          <w:szCs w:val="24"/>
        </w:rPr>
        <w:t xml:space="preserve">две малки </w:t>
      </w:r>
      <w:proofErr w:type="spellStart"/>
      <w:r w:rsidRPr="008D347F">
        <w:rPr>
          <w:rFonts w:ascii="Times New Roman" w:hAnsi="Times New Roman" w:cs="Times New Roman"/>
          <w:b/>
          <w:bCs/>
          <w:sz w:val="24"/>
          <w:szCs w:val="24"/>
        </w:rPr>
        <w:t>грантови</w:t>
      </w:r>
      <w:proofErr w:type="spellEnd"/>
      <w:r w:rsidRPr="008D347F">
        <w:rPr>
          <w:rFonts w:ascii="Times New Roman" w:hAnsi="Times New Roman" w:cs="Times New Roman"/>
          <w:b/>
          <w:bCs/>
          <w:sz w:val="24"/>
          <w:szCs w:val="24"/>
        </w:rPr>
        <w:t xml:space="preserve"> схеми (МГС)</w:t>
      </w:r>
      <w:r w:rsidRPr="008D347F">
        <w:rPr>
          <w:rFonts w:ascii="Times New Roman" w:hAnsi="Times New Roman" w:cs="Times New Roman"/>
          <w:sz w:val="24"/>
          <w:szCs w:val="24"/>
        </w:rPr>
        <w:t xml:space="preserve">. Първата е „Пилотни модели за пречистване на морска вода“ (МГС 1), която е насочена към проекти, които прилагат иновативни методи и технологии за пречистване на морските води, последвана от образователни и информационни кампании за демонстриране на ефективността и ползите от тяхното прилагане. Втората е за „Мерки за намаляване на морските отпадъци“ (МГС 2), насочена към проекти, разработващи и прилагащи инициативи за намаляване на количеството отпадъци в морската среда от земни източници, включително обучения и повишаване на осведомеността по отношение на замърсяването на морските води. </w:t>
      </w:r>
    </w:p>
    <w:p w14:paraId="79A9526F"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Резултат 3</w:t>
      </w:r>
      <w:r w:rsidRPr="008D347F">
        <w:rPr>
          <w:rFonts w:ascii="Times New Roman" w:hAnsi="Times New Roman" w:cs="Times New Roman"/>
          <w:sz w:val="24"/>
          <w:szCs w:val="24"/>
        </w:rPr>
        <w:t xml:space="preserve">: </w:t>
      </w:r>
      <w:r w:rsidRPr="008D347F">
        <w:rPr>
          <w:rFonts w:ascii="Times New Roman" w:hAnsi="Times New Roman" w:cs="Times New Roman"/>
          <w:b/>
          <w:bCs/>
          <w:color w:val="4D5156"/>
          <w:sz w:val="24"/>
          <w:szCs w:val="24"/>
          <w:shd w:val="clear" w:color="auto" w:fill="FFFFFF"/>
        </w:rPr>
        <w:t>„</w:t>
      </w:r>
      <w:r w:rsidRPr="008D347F">
        <w:rPr>
          <w:rFonts w:ascii="Times New Roman" w:hAnsi="Times New Roman" w:cs="Times New Roman"/>
          <w:b/>
          <w:bCs/>
          <w:sz w:val="24"/>
          <w:szCs w:val="24"/>
        </w:rPr>
        <w:t>Подобрено използване на ресурсите на общинско ниво (кръгова икономика)“</w:t>
      </w:r>
      <w:r w:rsidRPr="008D347F">
        <w:rPr>
          <w:rFonts w:ascii="Times New Roman" w:hAnsi="Times New Roman" w:cs="Times New Roman"/>
          <w:sz w:val="24"/>
          <w:szCs w:val="24"/>
        </w:rPr>
        <w:t xml:space="preserve">, който ще бъде подкрепен чрез покани за представяне на проектни предложения  по: Открита покана № 2 „Кръгова икономика и ресурсна ефективност“ и малка </w:t>
      </w:r>
      <w:proofErr w:type="spellStart"/>
      <w:r w:rsidRPr="008D347F">
        <w:rPr>
          <w:rFonts w:ascii="Times New Roman" w:hAnsi="Times New Roman" w:cs="Times New Roman"/>
          <w:sz w:val="24"/>
          <w:szCs w:val="24"/>
        </w:rPr>
        <w:t>грантова</w:t>
      </w:r>
      <w:proofErr w:type="spellEnd"/>
      <w:r w:rsidRPr="008D347F">
        <w:rPr>
          <w:rFonts w:ascii="Times New Roman" w:hAnsi="Times New Roman" w:cs="Times New Roman"/>
          <w:sz w:val="24"/>
          <w:szCs w:val="24"/>
        </w:rPr>
        <w:t xml:space="preserve"> схема „Кръгова икономика“ (МГС 3). </w:t>
      </w:r>
    </w:p>
    <w:p w14:paraId="6FCC65A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Открита покана № 2 е насочена към финансиране на проекти на общини, които ще допринесат за повишаване дела на рециклираните отпадъци от общия дял на количествата генерирани отпадъци. Това ще повиши ресурсната ефективност  и конкурентоспособността на българския бизнес. </w:t>
      </w:r>
    </w:p>
    <w:p w14:paraId="0F63D4B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 3</w:t>
      </w:r>
      <w:r w:rsidRPr="008D347F">
        <w:rPr>
          <w:rFonts w:ascii="Times New Roman" w:hAnsi="Times New Roman" w:cs="Times New Roman"/>
          <w:sz w:val="24"/>
          <w:szCs w:val="24"/>
        </w:rPr>
        <w:t xml:space="preserve"> е насочена към проекти за повишаване на осведомеността по отношение на управлението на ресурсите, кръговата икономика и рециклирането. Действията и мерките ще осигурят намаляване и предотвратяване на неблагоприятните ефекти върху човешкото здраве и околната среда чрез информираност и превенция.</w:t>
      </w:r>
    </w:p>
    <w:p w14:paraId="03E33FE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Резултат 4: „Повишаване капацитета на местните общини за намаляване емисиите и за адаптиране към климатичните промени"</w:t>
      </w:r>
      <w:r w:rsidRPr="008D347F">
        <w:rPr>
          <w:rFonts w:ascii="Times New Roman" w:hAnsi="Times New Roman" w:cs="Times New Roman"/>
          <w:sz w:val="24"/>
          <w:szCs w:val="24"/>
        </w:rPr>
        <w:t xml:space="preserve">. Предвидена е реализацията на: </w:t>
      </w:r>
    </w:p>
    <w:p w14:paraId="40164958"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Предварително дефиниран проект „</w:t>
      </w:r>
      <w:r w:rsidRPr="008D347F">
        <w:rPr>
          <w:rFonts w:ascii="Times New Roman" w:hAnsi="Times New Roman" w:cs="Times New Roman"/>
          <w:b/>
          <w:bCs/>
          <w:sz w:val="24"/>
          <w:szCs w:val="24"/>
        </w:rPr>
        <w:t>Прилагане на иновативни мерки за смекчаване и адаптация към изменението на климата в общините в България</w:t>
      </w:r>
      <w:r w:rsidRPr="008D347F">
        <w:rPr>
          <w:rFonts w:ascii="Times New Roman" w:hAnsi="Times New Roman" w:cs="Times New Roman"/>
          <w:sz w:val="24"/>
          <w:szCs w:val="24"/>
        </w:rPr>
        <w:t>" (ПДП 3);</w:t>
      </w:r>
    </w:p>
    <w:p w14:paraId="32088E0F"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Открита покана 3 „Климат</w:t>
      </w:r>
      <w:r w:rsidRPr="008D347F">
        <w:rPr>
          <w:rFonts w:ascii="Times New Roman" w:hAnsi="Times New Roman" w:cs="Times New Roman"/>
          <w:sz w:val="24"/>
          <w:szCs w:val="24"/>
        </w:rPr>
        <w:t xml:space="preserve">“, целяща да повиши капацитета на общините за оценка на стратегическите им планове и програми по отношение на планирани и изпълнени </w:t>
      </w:r>
      <w:r w:rsidRPr="008D347F">
        <w:rPr>
          <w:rFonts w:ascii="Times New Roman" w:hAnsi="Times New Roman" w:cs="Times New Roman"/>
          <w:sz w:val="24"/>
          <w:szCs w:val="24"/>
        </w:rPr>
        <w:lastRenderedPageBreak/>
        <w:t xml:space="preserve">действия, водещи като резултат до намаляване на емисиите на парникови газове и адаптация към очакваните неблагоприятни последици от изменението на климата и </w:t>
      </w:r>
    </w:p>
    <w:p w14:paraId="0D3EAE2B"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„Климат“ (МГС 4).</w:t>
      </w:r>
      <w:r w:rsidRPr="008D347F">
        <w:rPr>
          <w:rFonts w:ascii="Times New Roman" w:hAnsi="Times New Roman" w:cs="Times New Roman"/>
          <w:sz w:val="24"/>
          <w:szCs w:val="24"/>
        </w:rPr>
        <w:t xml:space="preserve"> МГС 4 е насочена към проекти за провеждане на образователни кампании и кампании за повишаване на </w:t>
      </w:r>
      <w:proofErr w:type="spellStart"/>
      <w:r w:rsidRPr="008D347F">
        <w:rPr>
          <w:rFonts w:ascii="Times New Roman" w:hAnsi="Times New Roman" w:cs="Times New Roman"/>
          <w:sz w:val="24"/>
          <w:szCs w:val="24"/>
        </w:rPr>
        <w:t>осведоменоостта</w:t>
      </w:r>
      <w:proofErr w:type="spellEnd"/>
      <w:r w:rsidRPr="008D347F">
        <w:rPr>
          <w:rFonts w:ascii="Times New Roman" w:hAnsi="Times New Roman" w:cs="Times New Roman"/>
          <w:sz w:val="24"/>
          <w:szCs w:val="24"/>
        </w:rPr>
        <w:t xml:space="preserve"> по въпросите за изменението на климата. По поканата се цели да се допринесе за, повишаване броя на обучените относно климатичните промени и на броя на училищата/детските градини, извършващи дейности за повишаване на осведомеността/образованието по отношение на климатичните промени.</w:t>
      </w:r>
    </w:p>
    <w:p w14:paraId="38AC5D7F"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Съществен финансов ресурс от Програмата е насочен към местните власти предвид необходимостта от значителни инвестиции за изпълнение на проекти с фокус  адаптация към и смекчаване на климатичните изменения и кръгова икономика. Общините приемат и припознават целите и интервенциите на програмата като адекватни и полезни за тях. ПО отчита възникването на някои трудности за бенефициентите при откриване на подходящи  партньори, но същевременно оценява високо ролята на Норвежката агенция по околна среда, оказваща активно съдействие и подкрепа на кандидатите за намиране на партньорски организации от страните донори. </w:t>
      </w:r>
    </w:p>
    <w:p w14:paraId="478B9B9E"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Други дейности по програмата с фокус осведоменост и образование за адаптация към и смекчаване на климатичните промени и кръгова икономика са ориентирани към училища (държавни, общински, частни), които могат да имат за партньори неправителствени организации (НПО). Цели се въздействие предимно върху учениците и учителите. НПО са  ценен партньор в изпълнението на проекти по програмата предвид опита им в реализиране на проекти в сектор „околна среда“ и „образование“ и доброто им взаимодействие с образователните институции. ПО констатира и някои предизвикателства по отношение на училищата, като техни представители поставят въпроси  относно начина на реализация на образователните кампании и възможността за включване на учителския състав в изпълнението на проектите. </w:t>
      </w:r>
    </w:p>
    <w:p w14:paraId="51DDC50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Като цяло програмата може да се оцени като целесъобразна, адекватна на потребностите на целевите групи, реалистична и изпълнима. Налице е голям интерес от страна на бенефициентите към откритите процедури за набиране на проектни предложения</w:t>
      </w:r>
      <w:r w:rsidRPr="008D347F">
        <w:rPr>
          <w:rFonts w:ascii="Times New Roman" w:hAnsi="Times New Roman" w:cs="Times New Roman"/>
          <w:sz w:val="24"/>
          <w:szCs w:val="24"/>
        </w:rPr>
        <w:t xml:space="preserve">. При </w:t>
      </w:r>
      <w:proofErr w:type="spellStart"/>
      <w:r w:rsidRPr="008D347F">
        <w:rPr>
          <w:rFonts w:ascii="Times New Roman" w:hAnsi="Times New Roman" w:cs="Times New Roman"/>
          <w:sz w:val="24"/>
          <w:szCs w:val="24"/>
        </w:rPr>
        <w:t>грантовите</w:t>
      </w:r>
      <w:proofErr w:type="spellEnd"/>
      <w:r w:rsidRPr="008D347F">
        <w:rPr>
          <w:rFonts w:ascii="Times New Roman" w:hAnsi="Times New Roman" w:cs="Times New Roman"/>
          <w:sz w:val="24"/>
          <w:szCs w:val="24"/>
        </w:rPr>
        <w:t xml:space="preserve"> схеми, насочени към училищата, проекти са подадени и от училища от малки населени места. Дизайнът на програмата позволява постигане на устойчивост на проектите с елементи на гъвкавост и възможност за </w:t>
      </w:r>
      <w:r w:rsidRPr="008D347F">
        <w:rPr>
          <w:rFonts w:ascii="Times New Roman" w:hAnsi="Times New Roman" w:cs="Times New Roman"/>
          <w:sz w:val="24"/>
          <w:szCs w:val="24"/>
        </w:rPr>
        <w:lastRenderedPageBreak/>
        <w:t>адаптация и актуализация. Индикаторите в програмното споразумение са пренесени на ниво процедури, съответно и на проектно ниво. Те са целесъобразни, ясни, измерими и дават възможност за контролиране изпълнението на целите на програмата.</w:t>
      </w:r>
    </w:p>
    <w:p w14:paraId="43DB9194" w14:textId="77777777" w:rsidR="009A06DB" w:rsidRPr="000B3E4E" w:rsidRDefault="009A06DB" w:rsidP="009A06DB">
      <w:pPr>
        <w:spacing w:line="360" w:lineRule="auto"/>
        <w:jc w:val="both"/>
        <w:rPr>
          <w:rFonts w:ascii="Times New Roman" w:hAnsi="Times New Roman" w:cs="Times New Roman"/>
          <w:b/>
          <w:bCs/>
          <w:i/>
          <w:sz w:val="24"/>
          <w:szCs w:val="24"/>
        </w:rPr>
      </w:pPr>
      <w:r>
        <w:rPr>
          <w:rFonts w:cs="Times New Roman"/>
          <w:b/>
          <w:bCs/>
          <w:i/>
          <w:szCs w:val="24"/>
          <w:lang w:val="en-GB"/>
        </w:rPr>
        <w:t>1.3</w:t>
      </w:r>
      <w:r>
        <w:rPr>
          <w:rFonts w:cs="Times New Roman"/>
          <w:b/>
          <w:bCs/>
          <w:i/>
          <w:szCs w:val="24"/>
          <w:lang w:val="en-GB"/>
        </w:rPr>
        <w:tab/>
      </w:r>
      <w:r w:rsidRPr="000B3E4E">
        <w:rPr>
          <w:rFonts w:ascii="Times New Roman" w:hAnsi="Times New Roman" w:cs="Times New Roman"/>
          <w:b/>
          <w:bCs/>
          <w:i/>
          <w:sz w:val="24"/>
          <w:szCs w:val="24"/>
        </w:rPr>
        <w:t xml:space="preserve">Координация/синергия на програмата </w:t>
      </w:r>
    </w:p>
    <w:p w14:paraId="596CA8EA"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Важен аспект на оценката е взаимното допълване между оценяваната програма и мерките, реализирани по други програми с оглед постигане на националните и общоевропейски цели за икономическо развитие и социална кохезия. Програмата кореспондира и е разработена в съответствие с основни национални и европейски стратегически документи и действаща правна уредба:</w:t>
      </w:r>
    </w:p>
    <w:p w14:paraId="38990428" w14:textId="77777777" w:rsidR="009A06DB" w:rsidRPr="008D347F" w:rsidRDefault="009A06DB" w:rsidP="009A06DB">
      <w:pPr>
        <w:spacing w:line="360" w:lineRule="auto"/>
        <w:jc w:val="both"/>
        <w:rPr>
          <w:rFonts w:ascii="Times New Roman" w:hAnsi="Times New Roman" w:cs="Times New Roman"/>
          <w:b/>
          <w:bCs/>
          <w:sz w:val="24"/>
          <w:szCs w:val="24"/>
        </w:rPr>
      </w:pPr>
      <w:r w:rsidRPr="008D347F">
        <w:rPr>
          <w:rFonts w:ascii="Times New Roman" w:hAnsi="Times New Roman" w:cs="Times New Roman"/>
          <w:b/>
          <w:bCs/>
          <w:sz w:val="24"/>
          <w:szCs w:val="24"/>
        </w:rPr>
        <w:t>Рамково национално законодателство в областта на околната среда</w:t>
      </w:r>
    </w:p>
    <w:p w14:paraId="614142A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Рамковият закон в областта на опазване на околната среда е </w:t>
      </w:r>
      <w:r w:rsidRPr="008D347F">
        <w:rPr>
          <w:rFonts w:ascii="Times New Roman" w:hAnsi="Times New Roman" w:cs="Times New Roman"/>
          <w:b/>
          <w:bCs/>
          <w:sz w:val="24"/>
          <w:szCs w:val="24"/>
        </w:rPr>
        <w:t>Закон за опазване на околната среда</w:t>
      </w:r>
      <w:r w:rsidRPr="008D347F">
        <w:rPr>
          <w:rFonts w:ascii="Times New Roman" w:hAnsi="Times New Roman" w:cs="Times New Roman"/>
          <w:sz w:val="24"/>
          <w:szCs w:val="24"/>
        </w:rPr>
        <w:t>. Чрез закона се регламентира:</w:t>
      </w:r>
    </w:p>
    <w:p w14:paraId="1FA5FB00"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опазването на околната среда за сегашните и бъдещите поколения и защитата на здравето на хората;</w:t>
      </w:r>
    </w:p>
    <w:p w14:paraId="3D9AE0AE"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съхраняването на биологичното разнообразие в съответствие с природната биогеографска характеристика на страната;</w:t>
      </w:r>
    </w:p>
    <w:p w14:paraId="79AA3718"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опазването и ползването на компонентите на околната среда;</w:t>
      </w:r>
    </w:p>
    <w:p w14:paraId="1210834A"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контрола и управлението на факторите, които увреждат околната среда;</w:t>
      </w:r>
    </w:p>
    <w:p w14:paraId="1E897332"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осъществяването на контрол върху състоянието на околната среда и източниците на замърсяване;</w:t>
      </w:r>
    </w:p>
    <w:p w14:paraId="1A14F951"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предотвратяването и ограничаването на замърсяването;</w:t>
      </w:r>
    </w:p>
    <w:p w14:paraId="31AD5C16"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създаването и функционирането на Националната система за мониторинг на околната среда;</w:t>
      </w:r>
    </w:p>
    <w:p w14:paraId="62B292A7"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стратегиите, програмите и плановете за опазване на околната среда;</w:t>
      </w:r>
    </w:p>
    <w:p w14:paraId="77B108A0"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събирането и достъпа до информацията за околната среда;</w:t>
      </w:r>
    </w:p>
    <w:p w14:paraId="5DA4DAE8"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икономическата организация на дейностите по опазване на околната среда;</w:t>
      </w:r>
    </w:p>
    <w:p w14:paraId="186EEEFE" w14:textId="77777777" w:rsidR="009A06DB" w:rsidRPr="008D347F" w:rsidRDefault="009A06DB" w:rsidP="00FD17C4">
      <w:pPr>
        <w:pStyle w:val="ListParagraph"/>
        <w:numPr>
          <w:ilvl w:val="0"/>
          <w:numId w:val="110"/>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правата и задълженията на държавата, общините, юридическите и физическите лица по опазването на околната среда.</w:t>
      </w:r>
    </w:p>
    <w:p w14:paraId="0CF0AB85" w14:textId="77777777" w:rsidR="00572E71" w:rsidRDefault="00572E71">
      <w:pPr>
        <w:rPr>
          <w:rFonts w:ascii="Times New Roman" w:hAnsi="Times New Roman" w:cs="Times New Roman"/>
          <w:b/>
          <w:bCs/>
          <w:sz w:val="24"/>
          <w:szCs w:val="24"/>
        </w:rPr>
      </w:pPr>
      <w:r>
        <w:rPr>
          <w:rFonts w:ascii="Times New Roman" w:hAnsi="Times New Roman" w:cs="Times New Roman"/>
          <w:b/>
          <w:bCs/>
          <w:sz w:val="24"/>
          <w:szCs w:val="24"/>
        </w:rPr>
        <w:br w:type="page"/>
      </w:r>
    </w:p>
    <w:p w14:paraId="72D351A6" w14:textId="678FA66E" w:rsidR="009A06DB" w:rsidRPr="008D347F" w:rsidRDefault="009A06DB" w:rsidP="009A06DB">
      <w:pPr>
        <w:spacing w:line="360" w:lineRule="auto"/>
        <w:jc w:val="both"/>
        <w:rPr>
          <w:rFonts w:ascii="Times New Roman" w:hAnsi="Times New Roman" w:cs="Times New Roman"/>
          <w:b/>
          <w:bCs/>
          <w:sz w:val="24"/>
          <w:szCs w:val="24"/>
          <w:lang w:val="en-US"/>
        </w:rPr>
      </w:pPr>
      <w:r w:rsidRPr="008D347F">
        <w:rPr>
          <w:rFonts w:ascii="Times New Roman" w:hAnsi="Times New Roman" w:cs="Times New Roman"/>
          <w:b/>
          <w:bCs/>
          <w:sz w:val="24"/>
          <w:szCs w:val="24"/>
        </w:rPr>
        <w:lastRenderedPageBreak/>
        <w:t>Секторни стратегически документи и нормативни актове</w:t>
      </w:r>
    </w:p>
    <w:p w14:paraId="2FF0432B" w14:textId="77777777" w:rsidR="009A06DB" w:rsidRPr="000B3E4E" w:rsidRDefault="009A06DB" w:rsidP="009A06DB">
      <w:pPr>
        <w:spacing w:line="360" w:lineRule="auto"/>
        <w:jc w:val="both"/>
        <w:rPr>
          <w:rFonts w:ascii="Times New Roman" w:hAnsi="Times New Roman" w:cs="Times New Roman"/>
          <w:b/>
          <w:bCs/>
          <w:i/>
          <w:iCs/>
          <w:sz w:val="24"/>
          <w:szCs w:val="24"/>
        </w:rPr>
      </w:pPr>
      <w:r w:rsidRPr="000B3E4E">
        <w:rPr>
          <w:rFonts w:ascii="Times New Roman" w:hAnsi="Times New Roman" w:cs="Times New Roman"/>
          <w:b/>
          <w:bCs/>
          <w:i/>
          <w:iCs/>
          <w:sz w:val="24"/>
          <w:szCs w:val="24"/>
        </w:rPr>
        <w:t>Води</w:t>
      </w:r>
    </w:p>
    <w:p w14:paraId="2F4D97D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Националното законодателство в областта на управлението на водите обхваща следните нормативни актове: Закон за опазване на околната среда и Закон за водите.  Националните стратегически и планови документи в тази </w:t>
      </w:r>
      <w:proofErr w:type="spellStart"/>
      <w:r w:rsidRPr="008D347F">
        <w:rPr>
          <w:rFonts w:ascii="Times New Roman" w:hAnsi="Times New Roman" w:cs="Times New Roman"/>
          <w:sz w:val="24"/>
          <w:szCs w:val="24"/>
        </w:rPr>
        <w:t>облас</w:t>
      </w:r>
      <w:proofErr w:type="spellEnd"/>
      <w:r w:rsidRPr="008D347F">
        <w:rPr>
          <w:rFonts w:ascii="Times New Roman" w:hAnsi="Times New Roman" w:cs="Times New Roman"/>
          <w:sz w:val="24"/>
          <w:szCs w:val="24"/>
        </w:rPr>
        <w:t xml:space="preserve"> включват Национална стратегия за управление и развитие на водния сектор, Планове за управление на речните басейни, Планове за управление на риска от наводнения, Морска стратегия на </w:t>
      </w:r>
      <w:proofErr w:type="spellStart"/>
      <w:r w:rsidRPr="008D347F">
        <w:rPr>
          <w:rFonts w:ascii="Times New Roman" w:hAnsi="Times New Roman" w:cs="Times New Roman"/>
          <w:sz w:val="24"/>
          <w:szCs w:val="24"/>
        </w:rPr>
        <w:t>РБългария</w:t>
      </w:r>
      <w:proofErr w:type="spellEnd"/>
      <w:r w:rsidRPr="008D347F">
        <w:rPr>
          <w:rFonts w:ascii="Times New Roman" w:hAnsi="Times New Roman" w:cs="Times New Roman"/>
          <w:sz w:val="24"/>
          <w:szCs w:val="24"/>
        </w:rPr>
        <w:t>, национални програми в областта на опазването и устойчивото развитие на водите. За програма „Опазване на околната среда и климатични промени“ в тази област е от значение координацията със следните документи:</w:t>
      </w:r>
    </w:p>
    <w:p w14:paraId="4EC62CE7" w14:textId="77777777" w:rsidR="009A06DB" w:rsidRPr="008D347F" w:rsidRDefault="009A06DB" w:rsidP="009A06DB">
      <w:pPr>
        <w:spacing w:line="360" w:lineRule="auto"/>
        <w:jc w:val="both"/>
        <w:rPr>
          <w:rFonts w:ascii="Times New Roman" w:hAnsi="Times New Roman" w:cs="Times New Roman"/>
          <w:b/>
          <w:bCs/>
          <w:sz w:val="24"/>
          <w:szCs w:val="24"/>
        </w:rPr>
      </w:pPr>
      <w:r w:rsidRPr="008D347F">
        <w:rPr>
          <w:rFonts w:ascii="Times New Roman" w:hAnsi="Times New Roman" w:cs="Times New Roman"/>
          <w:b/>
          <w:bCs/>
          <w:sz w:val="24"/>
          <w:szCs w:val="24"/>
        </w:rPr>
        <w:t xml:space="preserve">Морска стратегия на Република България и програма от мерки </w:t>
      </w:r>
    </w:p>
    <w:p w14:paraId="23B57D0D"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Документът е приет с Решение № 1111 на Министерския съвет от 29.12.2016 г. и е валиден до края на 2021 г. Изготвянето и изпълнението на Морската стратегия е във връзка с транспониране на изискванията на Рамкова Директива за Морска стратегия 2008/56/ЕС в българското законодателство и изпълнението на ангажиментите на България по чл. 1, т. 1 и 2 от РДМС. Първоначалната оценка на състоянието на морската околна среда (съгласно чл. 8 от РДМС), дефинициите за добро състояние на морската околна среда - ДСМОС (съгласно чл. 9 РДМС) и набелязването на екологични цели и свързаните с тях индикатори (съгласно чл. 10 РДМС) представляват първата част от морската стратегия. Разработени са през 2012г. Програмата за мониторинг (съгласно чл.11 от РДМС) е втората част на морската стратегия и е разработена през 2014г. Програмата от мерки е с период на действие 2016 – 2021 г.</w:t>
      </w:r>
    </w:p>
    <w:p w14:paraId="048B1B1E"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Планове за управление на речните басейни 2016 - 2021 г. (ПУБР). ПУБР се отнасят до следните райони: </w:t>
      </w:r>
      <w:hyperlink r:id="rId20" w:history="1">
        <w:r w:rsidRPr="008D347F">
          <w:rPr>
            <w:rFonts w:ascii="Times New Roman" w:hAnsi="Times New Roman" w:cs="Times New Roman"/>
            <w:sz w:val="24"/>
            <w:szCs w:val="24"/>
          </w:rPr>
          <w:t>Дунавски район</w:t>
        </w:r>
      </w:hyperlink>
      <w:r w:rsidRPr="008D347F">
        <w:rPr>
          <w:rFonts w:ascii="Times New Roman" w:hAnsi="Times New Roman" w:cs="Times New Roman"/>
          <w:sz w:val="24"/>
          <w:szCs w:val="24"/>
        </w:rPr>
        <w:t xml:space="preserve">, </w:t>
      </w:r>
      <w:hyperlink r:id="rId21" w:history="1">
        <w:r w:rsidRPr="008D347F">
          <w:rPr>
            <w:rFonts w:ascii="Times New Roman" w:hAnsi="Times New Roman" w:cs="Times New Roman"/>
            <w:sz w:val="24"/>
            <w:szCs w:val="24"/>
          </w:rPr>
          <w:t>Черноморски район</w:t>
        </w:r>
      </w:hyperlink>
      <w:r w:rsidRPr="008D347F">
        <w:rPr>
          <w:rFonts w:ascii="Times New Roman" w:hAnsi="Times New Roman" w:cs="Times New Roman"/>
          <w:sz w:val="24"/>
          <w:szCs w:val="24"/>
        </w:rPr>
        <w:t xml:space="preserve">, </w:t>
      </w:r>
      <w:hyperlink r:id="rId22" w:history="1">
        <w:r w:rsidRPr="008D347F">
          <w:rPr>
            <w:rFonts w:ascii="Times New Roman" w:hAnsi="Times New Roman" w:cs="Times New Roman"/>
            <w:sz w:val="24"/>
            <w:szCs w:val="24"/>
          </w:rPr>
          <w:t>Източнобеломорски район</w:t>
        </w:r>
      </w:hyperlink>
      <w:r w:rsidRPr="008D347F">
        <w:rPr>
          <w:rFonts w:ascii="Times New Roman" w:hAnsi="Times New Roman" w:cs="Times New Roman"/>
          <w:sz w:val="24"/>
          <w:szCs w:val="24"/>
        </w:rPr>
        <w:t xml:space="preserve">, </w:t>
      </w:r>
      <w:hyperlink r:id="rId23" w:history="1">
        <w:proofErr w:type="spellStart"/>
        <w:r w:rsidRPr="008D347F">
          <w:rPr>
            <w:rFonts w:ascii="Times New Roman" w:hAnsi="Times New Roman" w:cs="Times New Roman"/>
            <w:sz w:val="24"/>
            <w:szCs w:val="24"/>
          </w:rPr>
          <w:t>Западнобеломорски</w:t>
        </w:r>
        <w:proofErr w:type="spellEnd"/>
        <w:r w:rsidRPr="008D347F">
          <w:rPr>
            <w:rFonts w:ascii="Times New Roman" w:hAnsi="Times New Roman" w:cs="Times New Roman"/>
            <w:sz w:val="24"/>
            <w:szCs w:val="24"/>
          </w:rPr>
          <w:t xml:space="preserve"> район</w:t>
        </w:r>
      </w:hyperlink>
      <w:r w:rsidRPr="008D347F">
        <w:rPr>
          <w:rFonts w:ascii="Times New Roman" w:hAnsi="Times New Roman" w:cs="Times New Roman"/>
          <w:sz w:val="24"/>
          <w:szCs w:val="24"/>
        </w:rPr>
        <w:t>. Националните подкрепящи документи са „</w:t>
      </w:r>
      <w:hyperlink r:id="rId24" w:history="1">
        <w:r w:rsidRPr="008D347F">
          <w:rPr>
            <w:rFonts w:ascii="Times New Roman" w:hAnsi="Times New Roman" w:cs="Times New Roman"/>
            <w:sz w:val="24"/>
            <w:szCs w:val="24"/>
          </w:rPr>
          <w:t>Подземни води</w:t>
        </w:r>
      </w:hyperlink>
      <w:r w:rsidRPr="008D347F">
        <w:rPr>
          <w:rFonts w:ascii="Times New Roman" w:hAnsi="Times New Roman" w:cs="Times New Roman"/>
          <w:sz w:val="24"/>
          <w:szCs w:val="24"/>
        </w:rPr>
        <w:t>“, „</w:t>
      </w:r>
      <w:hyperlink r:id="rId25" w:history="1">
        <w:r w:rsidRPr="008D347F">
          <w:rPr>
            <w:rFonts w:ascii="Times New Roman" w:hAnsi="Times New Roman" w:cs="Times New Roman"/>
            <w:sz w:val="24"/>
            <w:szCs w:val="24"/>
          </w:rPr>
          <w:t>Повърхностни води</w:t>
        </w:r>
      </w:hyperlink>
      <w:r w:rsidRPr="008D347F">
        <w:rPr>
          <w:rFonts w:ascii="Times New Roman" w:hAnsi="Times New Roman" w:cs="Times New Roman"/>
          <w:sz w:val="24"/>
          <w:szCs w:val="24"/>
        </w:rPr>
        <w:t>“, „</w:t>
      </w:r>
      <w:hyperlink r:id="rId26" w:history="1">
        <w:r w:rsidRPr="008D347F">
          <w:rPr>
            <w:rFonts w:ascii="Times New Roman" w:hAnsi="Times New Roman" w:cs="Times New Roman"/>
            <w:sz w:val="24"/>
            <w:szCs w:val="24"/>
          </w:rPr>
          <w:t>Икономически аспекти</w:t>
        </w:r>
      </w:hyperlink>
      <w:r w:rsidRPr="008D347F">
        <w:rPr>
          <w:rFonts w:ascii="Times New Roman" w:hAnsi="Times New Roman" w:cs="Times New Roman"/>
          <w:sz w:val="24"/>
          <w:szCs w:val="24"/>
        </w:rPr>
        <w:t>“, „Национален каталог от мерки“.</w:t>
      </w:r>
    </w:p>
    <w:p w14:paraId="679BF4A2" w14:textId="77777777" w:rsidR="009A06DB" w:rsidRDefault="009A06DB" w:rsidP="009A06DB">
      <w:pPr>
        <w:rPr>
          <w:rFonts w:cs="Times New Roman"/>
          <w:b/>
          <w:bCs/>
          <w:i/>
          <w:iCs/>
          <w:szCs w:val="24"/>
        </w:rPr>
      </w:pPr>
      <w:r>
        <w:rPr>
          <w:rFonts w:cs="Times New Roman"/>
          <w:b/>
          <w:bCs/>
          <w:i/>
          <w:iCs/>
          <w:szCs w:val="24"/>
        </w:rPr>
        <w:br w:type="page"/>
      </w:r>
    </w:p>
    <w:p w14:paraId="6504E788" w14:textId="77777777" w:rsidR="009A06DB" w:rsidRPr="000B3E4E" w:rsidRDefault="009A06DB" w:rsidP="009A06DB">
      <w:pPr>
        <w:spacing w:line="360" w:lineRule="auto"/>
        <w:jc w:val="both"/>
        <w:rPr>
          <w:rFonts w:ascii="Times New Roman" w:hAnsi="Times New Roman" w:cs="Times New Roman"/>
          <w:b/>
          <w:bCs/>
          <w:i/>
          <w:iCs/>
          <w:sz w:val="24"/>
          <w:szCs w:val="24"/>
        </w:rPr>
      </w:pPr>
      <w:r w:rsidRPr="000B3E4E">
        <w:rPr>
          <w:rFonts w:ascii="Times New Roman" w:hAnsi="Times New Roman" w:cs="Times New Roman"/>
          <w:b/>
          <w:bCs/>
          <w:i/>
          <w:iCs/>
          <w:sz w:val="24"/>
          <w:szCs w:val="24"/>
        </w:rPr>
        <w:lastRenderedPageBreak/>
        <w:t>Въздух</w:t>
      </w:r>
    </w:p>
    <w:p w14:paraId="08332FD7"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Държавната политика по опазване чистотата на атмосферния въздух е насочена към постигане и поддържане качеството на въздуха в съответствие с определените от международното и вътрешното законодателството изисквания.</w:t>
      </w:r>
      <w:r w:rsidRPr="008D347F">
        <w:rPr>
          <w:rFonts w:ascii="Times New Roman" w:hAnsi="Times New Roman" w:cs="Times New Roman"/>
          <w:sz w:val="24"/>
          <w:szCs w:val="24"/>
          <w:shd w:val="clear" w:color="auto" w:fill="FFFFFF"/>
        </w:rPr>
        <w:t xml:space="preserve"> </w:t>
      </w:r>
      <w:r w:rsidRPr="008D347F">
        <w:rPr>
          <w:rFonts w:ascii="Times New Roman" w:hAnsi="Times New Roman" w:cs="Times New Roman"/>
          <w:sz w:val="24"/>
          <w:szCs w:val="24"/>
        </w:rPr>
        <w:t>Оценката на качеството на атмосферния въздух върху територията на страната се осъществява чрез Национална система за контрол, чрез която ежедневно се контролират концентрациите</w:t>
      </w:r>
      <w:r w:rsidRPr="008D347F">
        <w:rPr>
          <w:rFonts w:ascii="Times New Roman" w:hAnsi="Times New Roman" w:cs="Times New Roman"/>
          <w:sz w:val="24"/>
          <w:szCs w:val="24"/>
          <w:shd w:val="clear" w:color="auto" w:fill="FFFFFF"/>
        </w:rPr>
        <w:t xml:space="preserve"> </w:t>
      </w:r>
      <w:r w:rsidRPr="008D347F">
        <w:rPr>
          <w:rFonts w:ascii="Times New Roman" w:hAnsi="Times New Roman" w:cs="Times New Roman"/>
          <w:sz w:val="24"/>
          <w:szCs w:val="24"/>
        </w:rPr>
        <w:t>на основните показатели.</w:t>
      </w:r>
      <w:r w:rsidRPr="008D347F">
        <w:rPr>
          <w:rFonts w:ascii="Times New Roman" w:hAnsi="Times New Roman" w:cs="Times New Roman"/>
          <w:sz w:val="24"/>
          <w:szCs w:val="24"/>
          <w:shd w:val="clear" w:color="auto" w:fill="FFFFFF"/>
        </w:rPr>
        <w:t xml:space="preserve"> </w:t>
      </w:r>
      <w:r w:rsidRPr="008D347F">
        <w:rPr>
          <w:rFonts w:ascii="Times New Roman" w:hAnsi="Times New Roman" w:cs="Times New Roman"/>
          <w:sz w:val="24"/>
          <w:szCs w:val="24"/>
        </w:rPr>
        <w:t xml:space="preserve">Чрез промените през последните години в Закона за чистотата на атмосферния въздух (Обн. ДВ. бр.45 от 28 Май 1996г., </w:t>
      </w:r>
      <w:proofErr w:type="spellStart"/>
      <w:r w:rsidRPr="008D347F">
        <w:rPr>
          <w:rFonts w:ascii="Times New Roman" w:hAnsi="Times New Roman" w:cs="Times New Roman"/>
          <w:sz w:val="24"/>
          <w:szCs w:val="24"/>
        </w:rPr>
        <w:t>посл</w:t>
      </w:r>
      <w:proofErr w:type="spellEnd"/>
      <w:r w:rsidRPr="008D347F">
        <w:rPr>
          <w:rFonts w:ascii="Times New Roman" w:hAnsi="Times New Roman" w:cs="Times New Roman"/>
          <w:sz w:val="24"/>
          <w:szCs w:val="24"/>
        </w:rPr>
        <w:t>. изм. и доп. ДВ. бр.81 от 15 октомври 2019г.) българското законодателство е хармонизирано с европейското.</w:t>
      </w:r>
    </w:p>
    <w:p w14:paraId="2EBF0002" w14:textId="77777777" w:rsidR="009A06DB" w:rsidRPr="000B3E4E" w:rsidRDefault="009A06DB" w:rsidP="009A06DB">
      <w:pPr>
        <w:spacing w:line="360" w:lineRule="auto"/>
        <w:jc w:val="both"/>
        <w:rPr>
          <w:rFonts w:ascii="Times New Roman" w:hAnsi="Times New Roman" w:cs="Times New Roman"/>
          <w:b/>
          <w:bCs/>
          <w:i/>
          <w:iCs/>
          <w:sz w:val="24"/>
          <w:szCs w:val="24"/>
        </w:rPr>
      </w:pPr>
      <w:r w:rsidRPr="000B3E4E">
        <w:rPr>
          <w:rFonts w:ascii="Times New Roman" w:hAnsi="Times New Roman" w:cs="Times New Roman"/>
          <w:b/>
          <w:bCs/>
          <w:i/>
          <w:iCs/>
          <w:sz w:val="24"/>
          <w:szCs w:val="24"/>
        </w:rPr>
        <w:t>Природа</w:t>
      </w:r>
    </w:p>
    <w:p w14:paraId="70700957"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Международното и национално законодателство обхваща следните актове и документи: Закон за опазване на околната среда, Закон за биологичното разнообразие, Закон за защитените територии, Закон за лечебните растения,. Стратегическите документи в тази област са Национална приоритетна рамка за действие за Натура 2000 за периода 2014 – 2020 г.,, Стратегически план за биологичното биоразнообразие 2011 – 2020 г.,, Стратегия на ЕС за биологично разнообразие, Национален план за опазване на най-значимите влажни зони 2013 – 2022 г.</w:t>
      </w:r>
    </w:p>
    <w:p w14:paraId="15234CCA" w14:textId="77777777" w:rsidR="009A06DB" w:rsidRPr="000B3E4E" w:rsidRDefault="009A06DB" w:rsidP="009A06DB">
      <w:pPr>
        <w:spacing w:line="360" w:lineRule="auto"/>
        <w:jc w:val="both"/>
        <w:rPr>
          <w:rFonts w:ascii="Times New Roman" w:hAnsi="Times New Roman" w:cs="Times New Roman"/>
          <w:b/>
          <w:bCs/>
          <w:i/>
          <w:iCs/>
          <w:sz w:val="24"/>
          <w:szCs w:val="24"/>
        </w:rPr>
      </w:pPr>
      <w:r w:rsidRPr="000B3E4E">
        <w:rPr>
          <w:rFonts w:ascii="Times New Roman" w:hAnsi="Times New Roman" w:cs="Times New Roman"/>
          <w:b/>
          <w:bCs/>
          <w:i/>
          <w:iCs/>
          <w:sz w:val="24"/>
          <w:szCs w:val="24"/>
        </w:rPr>
        <w:t>Климат</w:t>
      </w:r>
    </w:p>
    <w:p w14:paraId="0645905E"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Законът за ограничаване изменението на климата e приет през 2014г., като последните изменения и допълнения са от м. март 2020 г. </w:t>
      </w:r>
      <w:proofErr w:type="spellStart"/>
      <w:r w:rsidRPr="008D347F">
        <w:rPr>
          <w:rFonts w:ascii="Times New Roman" w:hAnsi="Times New Roman" w:cs="Times New Roman"/>
          <w:sz w:val="24"/>
          <w:szCs w:val="24"/>
        </w:rPr>
        <w:t>РБългария</w:t>
      </w:r>
      <w:proofErr w:type="spellEnd"/>
      <w:r w:rsidRPr="008D347F">
        <w:rPr>
          <w:rFonts w:ascii="Times New Roman" w:hAnsi="Times New Roman" w:cs="Times New Roman"/>
          <w:sz w:val="24"/>
          <w:szCs w:val="24"/>
        </w:rPr>
        <w:t xml:space="preserve"> изпълнява третия Национален план за действие по изменението на климата, в ход е подготовката на Национална стратегия за адаптация. България участва успешно в Европейската схема за търговия с емисии на парникови газове със 127 инсталации на територията на страната. Заедно с останалите държави-членки на Европейския съюз, България ще изпълнява обща цел за намаляване на емисиите на парникови газове с най-малко 40% до 2030 г. с приемането на Рамката за политиките по климат и енергетика до 2030 г.</w:t>
      </w:r>
    </w:p>
    <w:p w14:paraId="35C0155B" w14:textId="77777777" w:rsidR="009A06DB" w:rsidRPr="000B3E4E" w:rsidRDefault="009A06DB" w:rsidP="009A06DB">
      <w:pPr>
        <w:spacing w:line="360" w:lineRule="auto"/>
        <w:jc w:val="both"/>
        <w:rPr>
          <w:rFonts w:ascii="Times New Roman" w:hAnsi="Times New Roman" w:cs="Times New Roman"/>
          <w:b/>
          <w:bCs/>
          <w:i/>
          <w:iCs/>
          <w:sz w:val="24"/>
          <w:szCs w:val="24"/>
        </w:rPr>
      </w:pPr>
      <w:r w:rsidRPr="000B3E4E">
        <w:rPr>
          <w:rFonts w:ascii="Times New Roman" w:hAnsi="Times New Roman" w:cs="Times New Roman"/>
          <w:b/>
          <w:bCs/>
          <w:i/>
          <w:iCs/>
          <w:sz w:val="24"/>
          <w:szCs w:val="24"/>
        </w:rPr>
        <w:t>Отпадъци</w:t>
      </w:r>
    </w:p>
    <w:p w14:paraId="2500082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Законодателството в областта на управлението на отпадъци включва Закон за опазване на околната среда и Закон за управление на отпадъците. Националните стратегически и планови документи включват Национален план за управление на отпадъците 2014-2020г., Национален стратегически план за управление на утайките от градските </w:t>
      </w:r>
      <w:r w:rsidRPr="008D347F">
        <w:rPr>
          <w:rFonts w:ascii="Times New Roman" w:hAnsi="Times New Roman" w:cs="Times New Roman"/>
          <w:sz w:val="24"/>
          <w:szCs w:val="24"/>
        </w:rPr>
        <w:lastRenderedPageBreak/>
        <w:t>пречиствателни станции за отпадъчни води 2014-2020 г., Национален стратегически план за управление на отпадъците от строителство и разрушаване 2011-2020г. и Национален стратегически план за поетапно намаляване на количествата на биоразградимите отпадъци, предназначени за депониране.</w:t>
      </w:r>
    </w:p>
    <w:p w14:paraId="0D4637B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Програма </w:t>
      </w:r>
      <w:r w:rsidRPr="008D347F">
        <w:rPr>
          <w:rFonts w:ascii="Times New Roman" w:hAnsi="Times New Roman" w:cs="Times New Roman"/>
          <w:b/>
          <w:bCs/>
          <w:color w:val="000000" w:themeColor="text1"/>
          <w:sz w:val="24"/>
          <w:szCs w:val="24"/>
        </w:rPr>
        <w:t xml:space="preserve">„Опазване на околната среда и климатични промени“ </w:t>
      </w:r>
      <w:r w:rsidRPr="008D347F">
        <w:rPr>
          <w:rFonts w:ascii="Times New Roman" w:hAnsi="Times New Roman" w:cs="Times New Roman"/>
          <w:b/>
          <w:bCs/>
          <w:sz w:val="24"/>
          <w:szCs w:val="24"/>
        </w:rPr>
        <w:t>се осъществява в  съответствие с изброените стратегически и нормативни актове и документи, имащи отношение към допустимите за финансиране и изпълнение дейности (интервенции).</w:t>
      </w:r>
    </w:p>
    <w:p w14:paraId="59D4E02B" w14:textId="77777777" w:rsidR="009A06DB" w:rsidRPr="008D347F" w:rsidRDefault="009A06DB" w:rsidP="009A06DB">
      <w:pPr>
        <w:spacing w:line="360" w:lineRule="auto"/>
        <w:jc w:val="both"/>
        <w:rPr>
          <w:rFonts w:ascii="Times New Roman" w:hAnsi="Times New Roman" w:cs="Times New Roman"/>
          <w:color w:val="000000" w:themeColor="text1"/>
          <w:sz w:val="24"/>
          <w:szCs w:val="24"/>
        </w:rPr>
      </w:pPr>
      <w:r w:rsidRPr="008D347F">
        <w:rPr>
          <w:rFonts w:ascii="Times New Roman" w:hAnsi="Times New Roman" w:cs="Times New Roman"/>
          <w:color w:val="000000" w:themeColor="text1"/>
          <w:sz w:val="24"/>
          <w:szCs w:val="24"/>
        </w:rPr>
        <w:t>Въз основа на направената оценка на целите, дизайна и координацията на програма „Опазване на околната среда и климатични промени“ могат да се направят следните констатации:</w:t>
      </w:r>
    </w:p>
    <w:p w14:paraId="56A8A64A"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color w:val="000000" w:themeColor="text1"/>
          <w:sz w:val="24"/>
          <w:szCs w:val="24"/>
        </w:rPr>
        <w:t xml:space="preserve">Първо, </w:t>
      </w:r>
      <w:r w:rsidRPr="008D347F">
        <w:rPr>
          <w:rFonts w:ascii="Times New Roman" w:hAnsi="Times New Roman" w:cs="Times New Roman"/>
          <w:sz w:val="24"/>
          <w:szCs w:val="24"/>
        </w:rPr>
        <w:t xml:space="preserve">в </w:t>
      </w:r>
      <w:r w:rsidRPr="008D347F">
        <w:rPr>
          <w:rFonts w:ascii="Times New Roman" w:hAnsi="Times New Roman" w:cs="Times New Roman"/>
          <w:b/>
          <w:bCs/>
          <w:sz w:val="24"/>
          <w:szCs w:val="24"/>
        </w:rPr>
        <w:t>програмата няма нецелесъобразни дейности</w:t>
      </w:r>
      <w:r w:rsidRPr="008D347F">
        <w:rPr>
          <w:rFonts w:ascii="Times New Roman" w:hAnsi="Times New Roman" w:cs="Times New Roman"/>
          <w:sz w:val="24"/>
          <w:szCs w:val="24"/>
        </w:rPr>
        <w:t xml:space="preserve"> (интервенции). Като добър пример се посочва „Малка </w:t>
      </w:r>
      <w:proofErr w:type="spellStart"/>
      <w:r w:rsidRPr="008D347F">
        <w:rPr>
          <w:rFonts w:ascii="Times New Roman" w:hAnsi="Times New Roman" w:cs="Times New Roman"/>
          <w:sz w:val="24"/>
          <w:szCs w:val="24"/>
        </w:rPr>
        <w:t>грантова</w:t>
      </w:r>
      <w:proofErr w:type="spellEnd"/>
      <w:r w:rsidRPr="008D347F">
        <w:rPr>
          <w:rFonts w:ascii="Times New Roman" w:hAnsi="Times New Roman" w:cs="Times New Roman"/>
          <w:sz w:val="24"/>
          <w:szCs w:val="24"/>
        </w:rPr>
        <w:t xml:space="preserve"> схема за мерки за намаляване на морските отпадъци“. Общините проявяват силен интерес към нея. По поканата са получени качествени проектни предложения, като има шест одобрени иновативни проекта със значителен и измерим резултат. Следва да се има предвид, че морските отпадъци не са регулирани по българското законодателство и общините нямат задължения, делегирани от държавата в тази сфера. Това означава, че те сами осъзнават важността на проблема и търсят ефективни решения с подкрепата на програмата.</w:t>
      </w:r>
    </w:p>
    <w:p w14:paraId="1F004877"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Второ, налице е </w:t>
      </w:r>
      <w:r w:rsidRPr="008D347F">
        <w:rPr>
          <w:rFonts w:ascii="Times New Roman" w:hAnsi="Times New Roman" w:cs="Times New Roman"/>
          <w:b/>
          <w:bCs/>
          <w:sz w:val="24"/>
          <w:szCs w:val="24"/>
        </w:rPr>
        <w:t>висока активност на общините при изготвяне на проекти по програмата, която надминава първоначалните очаквания</w:t>
      </w:r>
      <w:r w:rsidRPr="008D347F">
        <w:rPr>
          <w:rFonts w:ascii="Times New Roman" w:hAnsi="Times New Roman" w:cs="Times New Roman"/>
          <w:sz w:val="24"/>
          <w:szCs w:val="24"/>
        </w:rPr>
        <w:t>. Позитивно влияние върху съзнанието и активността на общините за разработване на проектни предложения се наблюдава и като резултат на по-активната политика за информираност на МОСВ като основен фактор за изпълнението на политиките по климата. Важността на темите свързани с климата, кръговата икономика и опазването на морската среда от замърсяване, в т.ч.  екологичното образование, се отчита в частност по МГС2, МГС3 и МГС4.</w:t>
      </w:r>
    </w:p>
    <w:p w14:paraId="68E8C010"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Трето, бенефициентите са много </w:t>
      </w:r>
      <w:r w:rsidRPr="008D347F">
        <w:rPr>
          <w:rFonts w:ascii="Times New Roman" w:hAnsi="Times New Roman" w:cs="Times New Roman"/>
          <w:b/>
          <w:bCs/>
          <w:sz w:val="24"/>
          <w:szCs w:val="24"/>
        </w:rPr>
        <w:t>амбициозни по отношение качеството на проектните предложения</w:t>
      </w:r>
      <w:r w:rsidRPr="008D347F">
        <w:rPr>
          <w:rFonts w:ascii="Times New Roman" w:hAnsi="Times New Roman" w:cs="Times New Roman"/>
          <w:sz w:val="24"/>
          <w:szCs w:val="24"/>
        </w:rPr>
        <w:t xml:space="preserve">. Повечето от тях са разработили и подали широкообхватни проекти с предвидено максимално финансиране, което е сериозно предизвикателство за ПО, тъй като финансовият ресурс е ограничен, а интересът е много голям. Необходима е и детайлна оценка на проектните предложения, за да се изберат най-добрите проекти, </w:t>
      </w:r>
      <w:r w:rsidRPr="008D347F">
        <w:rPr>
          <w:rFonts w:ascii="Times New Roman" w:hAnsi="Times New Roman" w:cs="Times New Roman"/>
          <w:sz w:val="24"/>
          <w:szCs w:val="24"/>
        </w:rPr>
        <w:lastRenderedPageBreak/>
        <w:t xml:space="preserve">което понякога води до забавяне на оценителните процедури. ПО отбелязва, че ако разполага с по-голям ресурс, би било възможно да се осигури подкрепа за повече качествени проекти. </w:t>
      </w:r>
    </w:p>
    <w:p w14:paraId="441D26EA"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Четвърто, </w:t>
      </w:r>
      <w:proofErr w:type="spellStart"/>
      <w:r w:rsidRPr="008D347F">
        <w:rPr>
          <w:rFonts w:ascii="Times New Roman" w:hAnsi="Times New Roman" w:cs="Times New Roman"/>
          <w:b/>
          <w:bCs/>
          <w:sz w:val="24"/>
          <w:szCs w:val="24"/>
        </w:rPr>
        <w:t>грантовите</w:t>
      </w:r>
      <w:proofErr w:type="spellEnd"/>
      <w:r w:rsidRPr="008D347F">
        <w:rPr>
          <w:rFonts w:ascii="Times New Roman" w:hAnsi="Times New Roman" w:cs="Times New Roman"/>
          <w:b/>
          <w:bCs/>
          <w:sz w:val="24"/>
          <w:szCs w:val="24"/>
        </w:rPr>
        <w:t xml:space="preserve"> схеми, насочени към училищата и детските градини могат да се оценят като  устойчива инвестиция в екологичното образование</w:t>
      </w:r>
      <w:r w:rsidRPr="008D347F">
        <w:rPr>
          <w:rFonts w:ascii="Times New Roman" w:hAnsi="Times New Roman" w:cs="Times New Roman"/>
          <w:sz w:val="24"/>
          <w:szCs w:val="24"/>
        </w:rPr>
        <w:t xml:space="preserve">. Училищата и детските градини са устойчиви във времето организации и създават традиции в образованието. От значение при </w:t>
      </w:r>
      <w:proofErr w:type="spellStart"/>
      <w:r w:rsidRPr="008D347F">
        <w:rPr>
          <w:rFonts w:ascii="Times New Roman" w:hAnsi="Times New Roman" w:cs="Times New Roman"/>
          <w:sz w:val="24"/>
          <w:szCs w:val="24"/>
        </w:rPr>
        <w:t>таргетиране</w:t>
      </w:r>
      <w:proofErr w:type="spellEnd"/>
      <w:r w:rsidRPr="008D347F">
        <w:rPr>
          <w:rFonts w:ascii="Times New Roman" w:hAnsi="Times New Roman" w:cs="Times New Roman"/>
          <w:sz w:val="24"/>
          <w:szCs w:val="24"/>
        </w:rPr>
        <w:t xml:space="preserve"> на тази група допустими кандидати по Програмата е, че учителите по-рядко сменят работата си в сравнение с други специалисти. Това обуславя смисъла в тяхното  обучение с реализация на проекти по МГС 3 и МГС 4. В резултат те  ще могат да преподават в областта на екологичната тематика за дълъг период в бъдеще. Следва да се има предвид, че училищата са с делегирани бюджети и нямат възможност да финансират подобни дейности в сферата на екологичното образование. Те са </w:t>
      </w:r>
      <w:proofErr w:type="spellStart"/>
      <w:r w:rsidRPr="008D347F">
        <w:rPr>
          <w:rFonts w:ascii="Times New Roman" w:hAnsi="Times New Roman" w:cs="Times New Roman"/>
          <w:sz w:val="24"/>
          <w:szCs w:val="24"/>
        </w:rPr>
        <w:t>приоритизирани</w:t>
      </w:r>
      <w:proofErr w:type="spellEnd"/>
      <w:r w:rsidRPr="008D347F">
        <w:rPr>
          <w:rFonts w:ascii="Times New Roman" w:hAnsi="Times New Roman" w:cs="Times New Roman"/>
          <w:sz w:val="24"/>
          <w:szCs w:val="24"/>
        </w:rPr>
        <w:t xml:space="preserve"> пред неправителствените организации, които обаче също получават подкрепа от ФМ на ЕИП. Пример в това отношение е Фонд „Активни граждани“, който е насочен изцяло към НПО. По Програмата допустими партньори за изпълнение на проекти (МГС3 и МГС4) са НПО, като кандидатите отчитат техния опит за реализиране на проекти в областта на екологичното образование.  Други партньори по програмата са частни организации, а по-голяма част от подадените проекти имат партньори от страните-донори. По всички процедури до момента са подадени 75 проектни предложения, в които са включени 55 организации от страните донори като основни партньори на кандидатите.</w:t>
      </w:r>
    </w:p>
    <w:p w14:paraId="2D6AB793"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Пето, </w:t>
      </w:r>
      <w:r w:rsidRPr="008D347F">
        <w:rPr>
          <w:rFonts w:ascii="Times New Roman" w:hAnsi="Times New Roman" w:cs="Times New Roman"/>
          <w:b/>
          <w:bCs/>
          <w:sz w:val="24"/>
          <w:szCs w:val="24"/>
        </w:rPr>
        <w:t>синергията с други финансови инструменти и резултатите от тях е търсена още на ниво програмиране с ОП „Околна среда“, програмата за развитие на селските райони 2014 – 2020 г., както и с програма</w:t>
      </w:r>
      <w:r w:rsidRPr="00287D81">
        <w:rPr>
          <w:rFonts w:ascii="Times New Roman" w:hAnsi="Times New Roman" w:cs="Times New Roman"/>
          <w:sz w:val="24"/>
          <w:szCs w:val="24"/>
        </w:rPr>
        <w:t xml:space="preserve"> „</w:t>
      </w:r>
      <w:r w:rsidRPr="008C3D6E">
        <w:rPr>
          <w:rFonts w:ascii="Times New Roman" w:hAnsi="Times New Roman" w:cs="Times New Roman"/>
          <w:b/>
          <w:bCs/>
          <w:color w:val="000000"/>
          <w:sz w:val="24"/>
          <w:szCs w:val="24"/>
        </w:rPr>
        <w:t xml:space="preserve">Възобновяема енергия, енергийна ефективност, енергийна сигурност“ </w:t>
      </w:r>
      <w:r w:rsidRPr="008C3D6E">
        <w:rPr>
          <w:rFonts w:ascii="Times New Roman" w:hAnsi="Times New Roman" w:cs="Times New Roman"/>
          <w:b/>
          <w:bCs/>
          <w:sz w:val="24"/>
          <w:szCs w:val="24"/>
        </w:rPr>
        <w:t>по ФМ на ЕИП 2014 – 2021г.</w:t>
      </w:r>
      <w:r w:rsidRPr="008D347F">
        <w:rPr>
          <w:rFonts w:ascii="Times New Roman" w:hAnsi="Times New Roman" w:cs="Times New Roman"/>
          <w:sz w:val="24"/>
          <w:szCs w:val="24"/>
        </w:rPr>
        <w:t xml:space="preserve">  С експертите от програма „Енергетика“ е налице ползотворно сътрудничество, което се изразява в постигната </w:t>
      </w:r>
      <w:proofErr w:type="spellStart"/>
      <w:r w:rsidRPr="008D347F">
        <w:rPr>
          <w:rFonts w:ascii="Times New Roman" w:hAnsi="Times New Roman" w:cs="Times New Roman"/>
          <w:sz w:val="24"/>
          <w:szCs w:val="24"/>
        </w:rPr>
        <w:t>демаркация</w:t>
      </w:r>
      <w:proofErr w:type="spellEnd"/>
      <w:r w:rsidRPr="008D347F">
        <w:rPr>
          <w:rFonts w:ascii="Times New Roman" w:hAnsi="Times New Roman" w:cs="Times New Roman"/>
          <w:sz w:val="24"/>
          <w:szCs w:val="24"/>
        </w:rPr>
        <w:t xml:space="preserve">, както и реципрочно участие на експерти от двете програми в оценителния процес  на партниращата програма. Ползват се разработени в сътрудничество методологии за оценка на проектни предложения, налице е </w:t>
      </w:r>
      <w:proofErr w:type="spellStart"/>
      <w:r w:rsidRPr="008D347F">
        <w:rPr>
          <w:rFonts w:ascii="Times New Roman" w:hAnsi="Times New Roman" w:cs="Times New Roman"/>
          <w:sz w:val="24"/>
          <w:szCs w:val="24"/>
        </w:rPr>
        <w:t>допълняемост</w:t>
      </w:r>
      <w:proofErr w:type="spellEnd"/>
      <w:r w:rsidRPr="008D347F">
        <w:rPr>
          <w:rFonts w:ascii="Times New Roman" w:hAnsi="Times New Roman" w:cs="Times New Roman"/>
          <w:sz w:val="24"/>
          <w:szCs w:val="24"/>
        </w:rPr>
        <w:t xml:space="preserve"> и синергия на изпълняваните дейности без да се допуска двойно финансиране. Резултатите от предходния програмен период (2009 – 2014 г.) се надграждат в настоящия. Нов елемент в настоящата програма е фокусът върху климата, който при следващ програмен период е целесъобразно да бъде продължен и надграден, </w:t>
      </w:r>
      <w:r w:rsidRPr="008D347F">
        <w:rPr>
          <w:rFonts w:ascii="Times New Roman" w:hAnsi="Times New Roman" w:cs="Times New Roman"/>
          <w:sz w:val="24"/>
          <w:szCs w:val="24"/>
        </w:rPr>
        <w:lastRenderedPageBreak/>
        <w:t>отчитайки и приоритетите на ЕС от Зелената сделка и в частност ангажимента за постигане на въглеродна неутралност до 2050 г.</w:t>
      </w:r>
    </w:p>
    <w:p w14:paraId="721150B3" w14:textId="77777777" w:rsidR="009A06DB" w:rsidRPr="00572E71" w:rsidRDefault="009A06DB" w:rsidP="00FD17C4">
      <w:pPr>
        <w:pStyle w:val="ListParagraph"/>
        <w:numPr>
          <w:ilvl w:val="0"/>
          <w:numId w:val="116"/>
        </w:numPr>
        <w:spacing w:line="360" w:lineRule="auto"/>
        <w:ind w:left="567" w:hanging="567"/>
        <w:jc w:val="both"/>
        <w:rPr>
          <w:rFonts w:ascii="Times New Roman" w:hAnsi="Times New Roman" w:cs="Times New Roman"/>
          <w:b/>
          <w:bCs/>
          <w:sz w:val="24"/>
          <w:szCs w:val="24"/>
        </w:rPr>
      </w:pPr>
      <w:r w:rsidRPr="00572E71">
        <w:rPr>
          <w:rFonts w:ascii="Times New Roman" w:hAnsi="Times New Roman" w:cs="Times New Roman"/>
          <w:b/>
          <w:bCs/>
          <w:sz w:val="24"/>
          <w:szCs w:val="24"/>
        </w:rPr>
        <w:t xml:space="preserve">Оценка на напредъка, закъснения и проблеми при изпълнение на програмата </w:t>
      </w:r>
    </w:p>
    <w:p w14:paraId="1D51DC1D"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 този раздел анализът е ориентиран към следните ключови въпроси на оценката:</w:t>
      </w:r>
    </w:p>
    <w:p w14:paraId="68760C64" w14:textId="77777777" w:rsidR="009A06DB" w:rsidRPr="008D347F" w:rsidRDefault="009A06DB" w:rsidP="00FD17C4">
      <w:pPr>
        <w:pStyle w:val="ListParagraph"/>
        <w:numPr>
          <w:ilvl w:val="0"/>
          <w:numId w:val="111"/>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13C63997" w14:textId="77777777" w:rsidR="009A06DB" w:rsidRPr="008D347F" w:rsidRDefault="009A06DB" w:rsidP="00FD17C4">
      <w:pPr>
        <w:pStyle w:val="ListParagraph"/>
        <w:numPr>
          <w:ilvl w:val="0"/>
          <w:numId w:val="111"/>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369C007E" w14:textId="77777777" w:rsidR="009A06DB" w:rsidRPr="008D347F" w:rsidRDefault="009A06DB" w:rsidP="00FD17C4">
      <w:pPr>
        <w:pStyle w:val="ListParagraph"/>
        <w:numPr>
          <w:ilvl w:val="0"/>
          <w:numId w:val="111"/>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Налице ли е реалистичен актуален план за изпълнение на мерките по програмата?</w:t>
      </w:r>
    </w:p>
    <w:p w14:paraId="19CBA2D0" w14:textId="77777777" w:rsidR="009A06DB" w:rsidRPr="008D347F" w:rsidRDefault="009A06DB" w:rsidP="00FD17C4">
      <w:pPr>
        <w:pStyle w:val="ListParagraph"/>
        <w:numPr>
          <w:ilvl w:val="0"/>
          <w:numId w:val="111"/>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 xml:space="preserve">Идентифициран ли е от програмния оператор риск от закъснение при изпълнението на </w:t>
      </w:r>
      <w:proofErr w:type="spellStart"/>
      <w:r w:rsidRPr="008D347F">
        <w:rPr>
          <w:rFonts w:ascii="Times New Roman" w:hAnsi="Times New Roman" w:cs="Times New Roman"/>
          <w:sz w:val="24"/>
          <w:szCs w:val="24"/>
        </w:rPr>
        <w:t>взаимозависими</w:t>
      </w:r>
      <w:proofErr w:type="spellEnd"/>
      <w:r w:rsidRPr="008D347F">
        <w:rPr>
          <w:rFonts w:ascii="Times New Roman" w:hAnsi="Times New Roman" w:cs="Times New Roman"/>
          <w:sz w:val="24"/>
          <w:szCs w:val="24"/>
        </w:rPr>
        <w:t xml:space="preserve"> във времето мерки и интервенции и как е адресиран този риск?</w:t>
      </w:r>
    </w:p>
    <w:p w14:paraId="3431D284" w14:textId="77777777" w:rsidR="009A06DB" w:rsidRPr="008D347F" w:rsidRDefault="009A06DB" w:rsidP="00FD17C4">
      <w:pPr>
        <w:pStyle w:val="ListParagraph"/>
        <w:numPr>
          <w:ilvl w:val="0"/>
          <w:numId w:val="111"/>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 xml:space="preserve">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7665DA55" w14:textId="77777777" w:rsidR="009A06DB" w:rsidRPr="00E667D4" w:rsidRDefault="009A06DB" w:rsidP="009A06DB">
      <w:pPr>
        <w:spacing w:line="360" w:lineRule="auto"/>
        <w:jc w:val="both"/>
        <w:rPr>
          <w:rFonts w:ascii="Times New Roman" w:hAnsi="Times New Roman" w:cs="Times New Roman"/>
          <w:b/>
          <w:bCs/>
          <w:sz w:val="24"/>
          <w:szCs w:val="24"/>
        </w:rPr>
      </w:pPr>
      <w:r w:rsidRPr="00E667D4">
        <w:rPr>
          <w:rFonts w:cs="Times New Roman"/>
          <w:b/>
          <w:bCs/>
          <w:i/>
          <w:szCs w:val="24"/>
          <w:lang w:val="en-GB"/>
        </w:rPr>
        <w:t>2.1</w:t>
      </w:r>
      <w:r w:rsidRPr="00E667D4">
        <w:rPr>
          <w:rFonts w:cs="Times New Roman"/>
          <w:b/>
          <w:bCs/>
          <w:i/>
          <w:szCs w:val="24"/>
          <w:lang w:val="en-GB"/>
        </w:rPr>
        <w:tab/>
      </w:r>
      <w:r w:rsidRPr="00E667D4">
        <w:rPr>
          <w:rFonts w:ascii="Times New Roman" w:hAnsi="Times New Roman" w:cs="Times New Roman"/>
          <w:b/>
          <w:bCs/>
          <w:i/>
          <w:sz w:val="24"/>
          <w:szCs w:val="24"/>
        </w:rPr>
        <w:t>Статус на изпълнение на програмата</w:t>
      </w:r>
    </w:p>
    <w:p w14:paraId="3C75DA8D"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Към края на оценявания период (30 юни 2020г.) ПО е обявил покани за набиране на проектни предложения за две открити покани (1 и 2), три малки </w:t>
      </w:r>
      <w:proofErr w:type="spellStart"/>
      <w:r w:rsidRPr="008D347F">
        <w:rPr>
          <w:rFonts w:ascii="Times New Roman" w:hAnsi="Times New Roman" w:cs="Times New Roman"/>
          <w:sz w:val="24"/>
          <w:szCs w:val="24"/>
        </w:rPr>
        <w:t>грантови</w:t>
      </w:r>
      <w:proofErr w:type="spellEnd"/>
      <w:r w:rsidRPr="008D347F">
        <w:rPr>
          <w:rFonts w:ascii="Times New Roman" w:hAnsi="Times New Roman" w:cs="Times New Roman"/>
          <w:sz w:val="24"/>
          <w:szCs w:val="24"/>
        </w:rPr>
        <w:t xml:space="preserve"> схеми (МГС 1, МГС 2 и МГС 3) и два предварително дефинирани проекта (ПДП 2 и ПДП 3). До края на 2020 г. са обявени покана 3 и МГС 4.</w:t>
      </w:r>
    </w:p>
    <w:p w14:paraId="104E2DD0" w14:textId="77777777" w:rsidR="009A06DB" w:rsidRDefault="009A06DB" w:rsidP="009A06DB">
      <w:pPr>
        <w:rPr>
          <w:rFonts w:cs="Times New Roman"/>
          <w:b/>
          <w:bCs/>
          <w:szCs w:val="24"/>
        </w:rPr>
      </w:pPr>
      <w:r>
        <w:rPr>
          <w:rFonts w:cs="Times New Roman"/>
          <w:b/>
          <w:bCs/>
          <w:szCs w:val="24"/>
        </w:rPr>
        <w:br w:type="page"/>
      </w:r>
    </w:p>
    <w:p w14:paraId="22404F31" w14:textId="77777777" w:rsidR="009A06DB" w:rsidRPr="008D347F" w:rsidRDefault="009A06DB" w:rsidP="009A06DB">
      <w:pPr>
        <w:spacing w:line="360" w:lineRule="auto"/>
        <w:jc w:val="both"/>
        <w:rPr>
          <w:rFonts w:ascii="Times New Roman" w:hAnsi="Times New Roman" w:cs="Times New Roman"/>
          <w:b/>
          <w:bCs/>
          <w:sz w:val="24"/>
          <w:szCs w:val="24"/>
        </w:rPr>
      </w:pPr>
      <w:r w:rsidRPr="008D347F">
        <w:rPr>
          <w:rFonts w:ascii="Times New Roman" w:hAnsi="Times New Roman" w:cs="Times New Roman"/>
          <w:b/>
          <w:bCs/>
          <w:sz w:val="24"/>
          <w:szCs w:val="24"/>
        </w:rPr>
        <w:lastRenderedPageBreak/>
        <w:t>Резултат 1: Разработена система за оценка на икономическата стойност на всички екосистеми в България</w:t>
      </w:r>
    </w:p>
    <w:p w14:paraId="182AE159"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Резултатът се предвижда да бъде реализиран чрез предварително дефиниран проект „Оценка на икономическата стойност и </w:t>
      </w:r>
      <w:proofErr w:type="spellStart"/>
      <w:r w:rsidRPr="008D347F">
        <w:rPr>
          <w:rFonts w:ascii="Times New Roman" w:hAnsi="Times New Roman" w:cs="Times New Roman"/>
          <w:sz w:val="24"/>
          <w:szCs w:val="24"/>
        </w:rPr>
        <w:t>убтегриране</w:t>
      </w:r>
      <w:proofErr w:type="spellEnd"/>
      <w:r w:rsidRPr="008D347F">
        <w:rPr>
          <w:rFonts w:ascii="Times New Roman" w:hAnsi="Times New Roman" w:cs="Times New Roman"/>
          <w:sz w:val="24"/>
          <w:szCs w:val="24"/>
        </w:rPr>
        <w:t xml:space="preserve"> на екосистемни услуги (VAIES)“. През 2019г. в рамките на </w:t>
      </w:r>
      <w:r w:rsidRPr="008D347F">
        <w:rPr>
          <w:rFonts w:ascii="Times New Roman" w:hAnsi="Times New Roman" w:cs="Times New Roman"/>
          <w:b/>
          <w:bCs/>
          <w:sz w:val="24"/>
          <w:szCs w:val="24"/>
        </w:rPr>
        <w:t>подготовката на проекта</w:t>
      </w:r>
      <w:r w:rsidRPr="008D347F">
        <w:rPr>
          <w:rFonts w:ascii="Times New Roman" w:hAnsi="Times New Roman" w:cs="Times New Roman"/>
          <w:sz w:val="24"/>
          <w:szCs w:val="24"/>
        </w:rPr>
        <w:t xml:space="preserve"> са проведени дейности, свързани с </w:t>
      </w:r>
      <w:proofErr w:type="spellStart"/>
      <w:r w:rsidRPr="008D347F">
        <w:rPr>
          <w:rFonts w:ascii="Times New Roman" w:hAnsi="Times New Roman" w:cs="Times New Roman"/>
          <w:sz w:val="24"/>
          <w:szCs w:val="24"/>
        </w:rPr>
        <w:t>демаркация</w:t>
      </w:r>
      <w:proofErr w:type="spellEnd"/>
      <w:r w:rsidRPr="008D347F">
        <w:rPr>
          <w:rFonts w:ascii="Times New Roman" w:hAnsi="Times New Roman" w:cs="Times New Roman"/>
          <w:sz w:val="24"/>
          <w:szCs w:val="24"/>
        </w:rPr>
        <w:t xml:space="preserve"> по отношение на Оперативна програма „Околна среда“, финансирана по ЕСИФ. В рамките на този резултат са реализирани следните дейности: редовен контакт с партньора от страната донор (Норвежка Агенция по околна среда </w:t>
      </w:r>
      <w:r w:rsidRPr="008D347F">
        <w:rPr>
          <w:rFonts w:ascii="Times New Roman" w:hAnsi="Times New Roman" w:cs="Times New Roman"/>
          <w:sz w:val="24"/>
          <w:szCs w:val="24"/>
          <w:lang w:val="en-US"/>
        </w:rPr>
        <w:t>NINA</w:t>
      </w:r>
      <w:r w:rsidRPr="008D347F">
        <w:rPr>
          <w:rFonts w:ascii="Times New Roman" w:hAnsi="Times New Roman" w:cs="Times New Roman"/>
          <w:sz w:val="24"/>
          <w:szCs w:val="24"/>
        </w:rPr>
        <w:t xml:space="preserve">), свързан с хармонизиране на политиките между двете страни; подготовка на концепцията на проекта, която е от решаващо значение за по-нататъшното изпълнение на дейностите, за да се постигнат желаните резултати; срещи с експерти по прилагане на политиките за остойностяване на услугите, предоставяни от екосистемите, водещи до успешното приемане и прилагане на тези политики в бъдеще. </w:t>
      </w:r>
    </w:p>
    <w:p w14:paraId="4013BEF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Екосистемните услуги се оценяват като много важни и са залегнали в политиката на ЕС, вкл. политиката по таксономия. В предишния програмен период е започната оценка на екосистемите и предоставяните от тях услуги, но извън мрежата Натура 2000. В настоящия проект ще бъде разработена методология за оценка на икономическата стойност на екосистемните услуги, включвайки и Натура 2000. Проектът „Оценка на икономическата стойност и интегриране на екосистемни услуги (VAIES)“ вече е разработен, но не е стартиран. </w:t>
      </w:r>
      <w:proofErr w:type="spellStart"/>
      <w:r w:rsidRPr="008D347F">
        <w:rPr>
          <w:rFonts w:ascii="Times New Roman" w:hAnsi="Times New Roman" w:cs="Times New Roman"/>
          <w:sz w:val="24"/>
          <w:szCs w:val="24"/>
        </w:rPr>
        <w:t>Дпоред</w:t>
      </w:r>
      <w:proofErr w:type="spellEnd"/>
      <w:r w:rsidRPr="008D347F">
        <w:rPr>
          <w:rFonts w:ascii="Times New Roman" w:hAnsi="Times New Roman" w:cs="Times New Roman"/>
          <w:sz w:val="24"/>
          <w:szCs w:val="24"/>
        </w:rPr>
        <w:t xml:space="preserve"> ПО не става въпрос за забавяне, а за стратегическо планиране. Ключов елемент за ПО е осигуряване на приемственост и надграждане на очакваните по проекта резултати, и осигуряване на синергия и </w:t>
      </w:r>
      <w:proofErr w:type="spellStart"/>
      <w:r w:rsidRPr="008D347F">
        <w:rPr>
          <w:rFonts w:ascii="Times New Roman" w:hAnsi="Times New Roman" w:cs="Times New Roman"/>
          <w:sz w:val="24"/>
          <w:szCs w:val="24"/>
        </w:rPr>
        <w:t>демаркация</w:t>
      </w:r>
      <w:proofErr w:type="spellEnd"/>
      <w:r w:rsidRPr="008D347F">
        <w:rPr>
          <w:rFonts w:ascii="Times New Roman" w:hAnsi="Times New Roman" w:cs="Times New Roman"/>
          <w:sz w:val="24"/>
          <w:szCs w:val="24"/>
        </w:rPr>
        <w:t xml:space="preserve"> със свързани програми и проекти, стартирали след одобряването на програмата. Предвижда се проектът да започне в средата на 2021 г.</w:t>
      </w:r>
    </w:p>
    <w:p w14:paraId="5090F273" w14:textId="77777777" w:rsidR="009A06DB" w:rsidRPr="008D347F" w:rsidRDefault="009A06DB" w:rsidP="009A06DB">
      <w:pPr>
        <w:spacing w:line="360" w:lineRule="auto"/>
        <w:jc w:val="both"/>
        <w:rPr>
          <w:rFonts w:ascii="Times New Roman" w:hAnsi="Times New Roman" w:cs="Times New Roman"/>
          <w:b/>
          <w:bCs/>
          <w:sz w:val="24"/>
          <w:szCs w:val="24"/>
        </w:rPr>
      </w:pPr>
      <w:r w:rsidRPr="008D347F">
        <w:rPr>
          <w:rFonts w:ascii="Times New Roman" w:hAnsi="Times New Roman" w:cs="Times New Roman"/>
          <w:b/>
          <w:bCs/>
          <w:sz w:val="24"/>
          <w:szCs w:val="24"/>
        </w:rPr>
        <w:t xml:space="preserve">Резултат 2: Разработена система за оценка, мониторинг и управление на морските води </w:t>
      </w:r>
    </w:p>
    <w:p w14:paraId="63B209E1"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 рамките на този резултат са предприети дейности за подготовката на описание и Насоки за кандидатстване по предварително дефинирания проект, подготовка и обявяване на откритата покана за представяне на проектни предложения (покана 1) и на двете малки </w:t>
      </w:r>
      <w:proofErr w:type="spellStart"/>
      <w:r w:rsidRPr="008D347F">
        <w:rPr>
          <w:rFonts w:ascii="Times New Roman" w:hAnsi="Times New Roman" w:cs="Times New Roman"/>
          <w:sz w:val="24"/>
          <w:szCs w:val="24"/>
        </w:rPr>
        <w:t>грантови</w:t>
      </w:r>
      <w:proofErr w:type="spellEnd"/>
      <w:r w:rsidRPr="008D347F">
        <w:rPr>
          <w:rFonts w:ascii="Times New Roman" w:hAnsi="Times New Roman" w:cs="Times New Roman"/>
          <w:sz w:val="24"/>
          <w:szCs w:val="24"/>
        </w:rPr>
        <w:t xml:space="preserve"> схеми (МГС 1 и МГС 2).:</w:t>
      </w:r>
    </w:p>
    <w:p w14:paraId="4031F05A"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ПДП 2 „Познания и информация по отношение на регионални дейности за опазване на околната среда на Черно море"</w:t>
      </w:r>
      <w:r w:rsidRPr="008D347F">
        <w:rPr>
          <w:rFonts w:ascii="Times New Roman" w:hAnsi="Times New Roman" w:cs="Times New Roman"/>
          <w:sz w:val="24"/>
          <w:szCs w:val="24"/>
        </w:rPr>
        <w:t xml:space="preserve">  (SCIRENA-Черно море)“. Първоначално по проекта </w:t>
      </w:r>
      <w:r w:rsidRPr="008D347F">
        <w:rPr>
          <w:rFonts w:ascii="Times New Roman" w:hAnsi="Times New Roman" w:cs="Times New Roman"/>
          <w:sz w:val="24"/>
          <w:szCs w:val="24"/>
        </w:rPr>
        <w:lastRenderedPageBreak/>
        <w:t xml:space="preserve">няма определен партньор от страните – донори, в последствие официално (чрез промяна на Програмното споразумение, Анекс </w:t>
      </w:r>
      <w:r w:rsidRPr="008D347F">
        <w:rPr>
          <w:rFonts w:ascii="Times New Roman" w:hAnsi="Times New Roman" w:cs="Times New Roman"/>
          <w:sz w:val="24"/>
          <w:szCs w:val="24"/>
          <w:lang w:val="en-US"/>
        </w:rPr>
        <w:t>I</w:t>
      </w:r>
      <w:r w:rsidRPr="008D347F">
        <w:rPr>
          <w:rFonts w:ascii="Times New Roman" w:hAnsi="Times New Roman" w:cs="Times New Roman"/>
          <w:sz w:val="24"/>
          <w:szCs w:val="24"/>
        </w:rPr>
        <w:t xml:space="preserve">I се включва като партньор норвежкия Институт за морски изследвания. Оттегля се като партньор Института по океанология на БАН. Проектът е от изключителна важност, тъй като в ход е наказателна процедура от Европейската комисия спрямо България по проблемите, които попадат в обсега му. Предложени са нови партньори, които могат да поемат изпълнението на планираните дейности - </w:t>
      </w:r>
      <w:hyperlink r:id="rId27" w:history="1">
        <w:r w:rsidRPr="008D347F">
          <w:rPr>
            <w:rFonts w:ascii="Times New Roman" w:hAnsi="Times New Roman" w:cs="Times New Roman"/>
            <w:sz w:val="24"/>
            <w:szCs w:val="24"/>
          </w:rPr>
          <w:t xml:space="preserve">Висше военноморско училище </w:t>
        </w:r>
      </w:hyperlink>
      <w:r w:rsidRPr="008D347F">
        <w:rPr>
          <w:rFonts w:ascii="Times New Roman" w:hAnsi="Times New Roman" w:cs="Times New Roman"/>
          <w:sz w:val="24"/>
          <w:szCs w:val="24"/>
        </w:rPr>
        <w:t xml:space="preserve">„Никола Вапцаров”, Варна (NVNA) и Институт по риболовни ресурси-Варна (IFR). НКЗ и ОФМ одобряват предложената замяна на партньорите по проекта, което е </w:t>
      </w:r>
      <w:proofErr w:type="spellStart"/>
      <w:r w:rsidRPr="008D347F">
        <w:rPr>
          <w:rFonts w:ascii="Times New Roman" w:hAnsi="Times New Roman" w:cs="Times New Roman"/>
          <w:sz w:val="24"/>
          <w:szCs w:val="24"/>
        </w:rPr>
        <w:t>официализирано</w:t>
      </w:r>
      <w:proofErr w:type="spellEnd"/>
      <w:r w:rsidRPr="008D347F">
        <w:rPr>
          <w:rFonts w:ascii="Times New Roman" w:hAnsi="Times New Roman" w:cs="Times New Roman"/>
          <w:sz w:val="24"/>
          <w:szCs w:val="24"/>
        </w:rPr>
        <w:t xml:space="preserve"> чрез промяна на Анекс II към Програмното споразумение.  Осъществени са няколко срещи и дейности за сътрудничество, свързани с изготвянето на подробно описание и бюджет на предварително дефинирания проект, след което на 4 декември 2019г. Те са изпратени до ОФМ за одобрение. Насоките за кандидатстване са публикувани на 12 март 2020 г. Проектното предложение е в процес на оценка,  като в хода на оценката са изискани неколкократно допълнителни действия/ преработване от страна на кандидата на подаденото проектно предложение, така, че да бъдат изпълнени критериите за съответствие и допустимост. ПО планира стартиране на проекта през втората половина на 2021 г.</w:t>
      </w:r>
    </w:p>
    <w:p w14:paraId="56DE90F3"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Открита покана 1: „Дифузно замърсяване на морски води“</w:t>
      </w:r>
      <w:r w:rsidRPr="008D347F">
        <w:rPr>
          <w:rFonts w:ascii="Times New Roman" w:hAnsi="Times New Roman" w:cs="Times New Roman"/>
          <w:sz w:val="24"/>
          <w:szCs w:val="24"/>
        </w:rPr>
        <w:t xml:space="preserve">. Насоките за кандидатстване са изготвени от ПО и одобрени от НКЗ, като всички коментари и предложения на НКЗ, партньора от страната донор (ПСД) и ОФМ са взети предвид и отразени в окончателния текст на насоките. ПО обявява поканата на 01.11.2019 г. с краен срок за подаване на проектни предложения 16 януари 2020г. По нея е подадено само едно проектно предложение, което е отхвърлено от ПО на основание несъответствие с критериите за административно </w:t>
      </w:r>
      <w:proofErr w:type="spellStart"/>
      <w:r w:rsidRPr="008D347F">
        <w:rPr>
          <w:rFonts w:ascii="Times New Roman" w:hAnsi="Times New Roman" w:cs="Times New Roman"/>
          <w:sz w:val="24"/>
          <w:szCs w:val="24"/>
        </w:rPr>
        <w:t>съотвествие</w:t>
      </w:r>
      <w:proofErr w:type="spellEnd"/>
      <w:r w:rsidRPr="008D347F">
        <w:rPr>
          <w:rFonts w:ascii="Times New Roman" w:hAnsi="Times New Roman" w:cs="Times New Roman"/>
          <w:sz w:val="24"/>
          <w:szCs w:val="24"/>
        </w:rPr>
        <w:t xml:space="preserve"> и допустимост. ПО анализира причините за този резултат, като след приключване на оценителните процедури по останалите обявени покани, планира да обяви поканата повторно през първата половина на 2021 г.</w:t>
      </w:r>
    </w:p>
    <w:p w14:paraId="336B9577" w14:textId="37348105"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„Пилотни модели за пречистване на морски води“ (МГС 1)</w:t>
      </w:r>
      <w:r w:rsidRPr="008D347F">
        <w:rPr>
          <w:rFonts w:ascii="Times New Roman" w:hAnsi="Times New Roman" w:cs="Times New Roman"/>
          <w:sz w:val="24"/>
          <w:szCs w:val="24"/>
        </w:rPr>
        <w:t xml:space="preserve">.  Насоките за кандидатстване са изготвени от ПО и одобрени от НКЗ след съгласуване с  НКЗ, ПСД и ОФМ, чиито коментари и предложения са отразени. Поканата е отворена на 20 декември 2019г., с краен срок за подаване на проектни предложения 28 февруари 2020г. Процедурата за оценка стартира на 20 март 2020г. Подадено е едно проектно предложение, отхвърлено от ПО поради </w:t>
      </w:r>
      <w:proofErr w:type="spellStart"/>
      <w:r w:rsidRPr="008D347F">
        <w:rPr>
          <w:rFonts w:ascii="Times New Roman" w:hAnsi="Times New Roman" w:cs="Times New Roman"/>
          <w:sz w:val="24"/>
          <w:szCs w:val="24"/>
        </w:rPr>
        <w:t>непокриване</w:t>
      </w:r>
      <w:proofErr w:type="spellEnd"/>
      <w:r w:rsidRPr="008D347F">
        <w:rPr>
          <w:rFonts w:ascii="Times New Roman" w:hAnsi="Times New Roman" w:cs="Times New Roman"/>
          <w:sz w:val="24"/>
          <w:szCs w:val="24"/>
        </w:rPr>
        <w:t xml:space="preserve"> на критериите за административно </w:t>
      </w:r>
      <w:r w:rsidRPr="008D347F">
        <w:rPr>
          <w:rFonts w:ascii="Times New Roman" w:hAnsi="Times New Roman" w:cs="Times New Roman"/>
          <w:sz w:val="24"/>
          <w:szCs w:val="24"/>
        </w:rPr>
        <w:lastRenderedPageBreak/>
        <w:t xml:space="preserve">съответствие и допустимост. ПО е постигнал договореност с ОФМ  бюджетът, отпуснат за МГС 1,  поради големия интерес към МГС 2 и предвид факта, че </w:t>
      </w:r>
      <w:proofErr w:type="spellStart"/>
      <w:r w:rsidRPr="008D347F">
        <w:rPr>
          <w:rFonts w:ascii="Times New Roman" w:hAnsi="Times New Roman" w:cs="Times New Roman"/>
          <w:sz w:val="24"/>
          <w:szCs w:val="24"/>
        </w:rPr>
        <w:t>непроцедирането</w:t>
      </w:r>
      <w:proofErr w:type="spellEnd"/>
      <w:r w:rsidRPr="008D347F">
        <w:rPr>
          <w:rFonts w:ascii="Times New Roman" w:hAnsi="Times New Roman" w:cs="Times New Roman"/>
          <w:sz w:val="24"/>
          <w:szCs w:val="24"/>
        </w:rPr>
        <w:t xml:space="preserve"> на МГС 1 няма да доведе до неизпълнение на Резултат 2, да бъде трансфериран към общия бюджет на МГС 2.</w:t>
      </w:r>
    </w:p>
    <w:p w14:paraId="4151D23E"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„Мерки за намаляване на морските отпадъци“ (МГС 2)</w:t>
      </w:r>
      <w:r w:rsidRPr="008D347F">
        <w:rPr>
          <w:rFonts w:ascii="Times New Roman" w:hAnsi="Times New Roman" w:cs="Times New Roman"/>
          <w:sz w:val="24"/>
          <w:szCs w:val="24"/>
        </w:rPr>
        <w:t xml:space="preserve">.  Поканата за кандидатстване по тази схема е насочена към проекти, разработващи и прилагащи инициативи за намаляване на количеството отпадъци в морската среда от земни източници, включително обучения и повишаване на осведомеността по отношение на замърсяването на морските води. МГС 2 е стартирана на 28 януари 2020 г. с удължен срок за подаване на предложения до 29 май 2020 г., поради създалата се извънредна ситуация около </w:t>
      </w:r>
      <w:proofErr w:type="spellStart"/>
      <w:r w:rsidRPr="008D347F">
        <w:rPr>
          <w:rFonts w:ascii="Times New Roman" w:hAnsi="Times New Roman" w:cs="Times New Roman"/>
          <w:sz w:val="24"/>
          <w:szCs w:val="24"/>
        </w:rPr>
        <w:t>Ковид</w:t>
      </w:r>
      <w:proofErr w:type="spellEnd"/>
      <w:r w:rsidRPr="008D347F">
        <w:rPr>
          <w:rFonts w:ascii="Times New Roman" w:hAnsi="Times New Roman" w:cs="Times New Roman"/>
          <w:sz w:val="24"/>
          <w:szCs w:val="24"/>
        </w:rPr>
        <w:t xml:space="preserve"> -</w:t>
      </w:r>
      <w:r w:rsidRPr="008D347F">
        <w:rPr>
          <w:rFonts w:ascii="Times New Roman" w:hAnsi="Times New Roman" w:cs="Times New Roman"/>
          <w:sz w:val="24"/>
          <w:szCs w:val="24"/>
          <w:lang w:val="en-US"/>
        </w:rPr>
        <w:t>19</w:t>
      </w:r>
      <w:r w:rsidRPr="008D347F">
        <w:rPr>
          <w:rFonts w:ascii="Times New Roman" w:hAnsi="Times New Roman" w:cs="Times New Roman"/>
          <w:sz w:val="24"/>
          <w:szCs w:val="24"/>
        </w:rPr>
        <w:t>. Подадените проектни предложения са оценени, като 6 от тях са предложени за финансиране от ПО. Издадени са решения на ПО за финансиране и е в ход процес на договориране.</w:t>
      </w:r>
    </w:p>
    <w:p w14:paraId="7AFB7075"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 допълнение на 31 октомври 2020 г. е проведено онлайн събитие по случай Международния ден на Черно море, в рамките на което е направено кратко представяне на програма „Опазване на околната среда и климатични промени“ и на резултатите от оценката на проектни предложения по МГС 2. В събитието са участвали представители на Постоянния секретариат на комисията за защита на Черно море от замърсяване, Световната банка, академичните среди и Програмния партньор – Норвежка агенция по околна среда. </w:t>
      </w:r>
    </w:p>
    <w:p w14:paraId="1B1633D7" w14:textId="77777777" w:rsidR="009A06DB" w:rsidRPr="008D347F" w:rsidRDefault="009A06DB" w:rsidP="009A06DB">
      <w:pPr>
        <w:spacing w:line="360" w:lineRule="auto"/>
        <w:jc w:val="both"/>
        <w:rPr>
          <w:rFonts w:ascii="Times New Roman" w:hAnsi="Times New Roman" w:cs="Times New Roman"/>
          <w:b/>
          <w:bCs/>
          <w:sz w:val="24"/>
          <w:szCs w:val="24"/>
        </w:rPr>
      </w:pPr>
      <w:r w:rsidRPr="008D347F">
        <w:rPr>
          <w:rFonts w:ascii="Times New Roman" w:hAnsi="Times New Roman" w:cs="Times New Roman"/>
          <w:b/>
          <w:bCs/>
          <w:sz w:val="24"/>
          <w:szCs w:val="24"/>
        </w:rPr>
        <w:t xml:space="preserve">Резултат 3: </w:t>
      </w:r>
      <w:r w:rsidRPr="008D347F">
        <w:rPr>
          <w:rFonts w:ascii="Times New Roman" w:hAnsi="Times New Roman" w:cs="Times New Roman"/>
          <w:b/>
          <w:bCs/>
          <w:color w:val="4D5156"/>
          <w:sz w:val="24"/>
          <w:szCs w:val="24"/>
          <w:shd w:val="clear" w:color="auto" w:fill="FFFFFF"/>
        </w:rPr>
        <w:t>„</w:t>
      </w:r>
      <w:r w:rsidRPr="008D347F">
        <w:rPr>
          <w:rFonts w:ascii="Times New Roman" w:hAnsi="Times New Roman" w:cs="Times New Roman"/>
          <w:b/>
          <w:bCs/>
          <w:sz w:val="24"/>
          <w:szCs w:val="24"/>
        </w:rPr>
        <w:t xml:space="preserve">Подобрено управление на ресурсите на общинско ниво (кръгова икономика)“. </w:t>
      </w:r>
    </w:p>
    <w:p w14:paraId="3DCF71FB"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 рамките на този резултат са осъществени дейности за подготовка на насоките за кандидатстване по открита покана за представяне на проектни предложения и малка </w:t>
      </w:r>
      <w:proofErr w:type="spellStart"/>
      <w:r w:rsidRPr="008D347F">
        <w:rPr>
          <w:rFonts w:ascii="Times New Roman" w:hAnsi="Times New Roman" w:cs="Times New Roman"/>
          <w:sz w:val="24"/>
          <w:szCs w:val="24"/>
        </w:rPr>
        <w:t>грантова</w:t>
      </w:r>
      <w:proofErr w:type="spellEnd"/>
      <w:r w:rsidRPr="008D347F">
        <w:rPr>
          <w:rFonts w:ascii="Times New Roman" w:hAnsi="Times New Roman" w:cs="Times New Roman"/>
          <w:sz w:val="24"/>
          <w:szCs w:val="24"/>
        </w:rPr>
        <w:t xml:space="preserve"> схема: </w:t>
      </w:r>
    </w:p>
    <w:p w14:paraId="5A5490D6"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Открита покана 2: „Кръгова икономика и ефективност на ресурсите“,</w:t>
      </w:r>
      <w:r w:rsidRPr="008D347F">
        <w:rPr>
          <w:rFonts w:ascii="Times New Roman" w:hAnsi="Times New Roman" w:cs="Times New Roman"/>
          <w:sz w:val="24"/>
          <w:szCs w:val="24"/>
        </w:rPr>
        <w:t xml:space="preserve"> която стартира на 8 май 2020 г. с краен срок за подаване на заявленията до 31 август 2020г .;</w:t>
      </w:r>
    </w:p>
    <w:p w14:paraId="794535B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„Кръгова икономика“ (МГС 3</w:t>
      </w:r>
      <w:r w:rsidRPr="008D347F">
        <w:rPr>
          <w:rFonts w:ascii="Times New Roman" w:hAnsi="Times New Roman" w:cs="Times New Roman"/>
          <w:sz w:val="24"/>
          <w:szCs w:val="24"/>
        </w:rPr>
        <w:t>), която, стартира на 6 април 2020г. с краен срок за подаване на проектните предложения 31 юли 2020г. Подадените проектни предложения и по двете покани са в процес на оценка от ПО.</w:t>
      </w:r>
    </w:p>
    <w:p w14:paraId="6F2B5EE3"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lastRenderedPageBreak/>
        <w:t>Резултат 4: Повишаване капацитета на местните общини за намаляване на емисиите и за адаптиране към климатичните промени</w:t>
      </w:r>
      <w:r w:rsidRPr="008D347F">
        <w:rPr>
          <w:rFonts w:ascii="Times New Roman" w:hAnsi="Times New Roman" w:cs="Times New Roman"/>
          <w:sz w:val="24"/>
          <w:szCs w:val="24"/>
        </w:rPr>
        <w:t xml:space="preserve">. </w:t>
      </w:r>
    </w:p>
    <w:p w14:paraId="6DE41263"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 рамките на този резултат са реализирани следните дейности:</w:t>
      </w:r>
    </w:p>
    <w:p w14:paraId="61A25DC5"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Предефиниран проект „Прилагане на иновативни мерки за смекчаване и адаптация към изменението на климата в общините в България" (ПДП 3</w:t>
      </w:r>
      <w:r w:rsidRPr="008D347F">
        <w:rPr>
          <w:rFonts w:ascii="Times New Roman" w:hAnsi="Times New Roman" w:cs="Times New Roman"/>
          <w:sz w:val="24"/>
          <w:szCs w:val="24"/>
        </w:rPr>
        <w:t xml:space="preserve">). С цел по-добро сътрудничество с партньора по проекта от държавата донор („Норвежка асоциация на местните и регионални власти“), бенефициентът на проекта посещава партньора в периода 20-22.08.2019г. в рамките на фонда за двустранни отношения.  В резултат на срещата, партньорите изготвят времеви график за изпълнение на дейностите по проекта, за да осигурят максимална ефективност и постигане на заложените резултати. След срещата Националният доверителен екофонд (НДЕФ) подготвя концепция и бюджет на проекта и на 29 ноември 2019г. те са изпратени за одобрение до ОФМ. Насоките за кандидатстване са публикувани на 2 април 2020г., а проектното предложение към 30.06.2020 г. </w:t>
      </w:r>
    </w:p>
    <w:p w14:paraId="2CF4278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Проектът е важен и във връзка с европейската „Зелена сделка“. Очакванията са мерките да </w:t>
      </w:r>
      <w:proofErr w:type="spellStart"/>
      <w:r w:rsidRPr="008D347F">
        <w:rPr>
          <w:rFonts w:ascii="Times New Roman" w:hAnsi="Times New Roman" w:cs="Times New Roman"/>
          <w:sz w:val="24"/>
          <w:szCs w:val="24"/>
        </w:rPr>
        <w:t>таргитират</w:t>
      </w:r>
      <w:proofErr w:type="spellEnd"/>
      <w:r w:rsidRPr="008D347F">
        <w:rPr>
          <w:rFonts w:ascii="Times New Roman" w:hAnsi="Times New Roman" w:cs="Times New Roman"/>
          <w:sz w:val="24"/>
          <w:szCs w:val="24"/>
        </w:rPr>
        <w:t xml:space="preserve"> общините по иновативен начин (например изграждане на системи за събиране на дъждовната вода и напояване с нея). За това се разчита и на експертизата на партньорската организация от страната донор.  Проектът ще бъде реализиран на територията на 8 общини, като те ще изпълняват мерки от Националния план за адаптация, приет м. </w:t>
      </w:r>
      <w:proofErr w:type="spellStart"/>
      <w:r w:rsidRPr="008D347F">
        <w:rPr>
          <w:rFonts w:ascii="Times New Roman" w:hAnsi="Times New Roman" w:cs="Times New Roman"/>
          <w:sz w:val="24"/>
          <w:szCs w:val="24"/>
        </w:rPr>
        <w:t>септеври</w:t>
      </w:r>
      <w:proofErr w:type="spellEnd"/>
      <w:r w:rsidRPr="008D347F">
        <w:rPr>
          <w:rFonts w:ascii="Times New Roman" w:hAnsi="Times New Roman" w:cs="Times New Roman"/>
          <w:sz w:val="24"/>
          <w:szCs w:val="24"/>
        </w:rPr>
        <w:t xml:space="preserve"> 2019г. Към края на 2020г. има решение на Програмния оператор за одобрение на проекта, но партньорското споразумение между бенефициента, общините и партньора от страната-донор все още не е подписано от норвежка страна. Според Програмния оператор, всички дейности могат да бъдат стартирани, а НДЕФ вече реално изпълнява някои от тях. Причина за известното забавяне е най-вече пандемията от Ковид-19. </w:t>
      </w:r>
    </w:p>
    <w:p w14:paraId="2D9C7102" w14:textId="7ADC0F99"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След 30 юни </w:t>
      </w:r>
      <w:r w:rsidR="004E355F">
        <w:rPr>
          <w:rFonts w:ascii="Times New Roman" w:hAnsi="Times New Roman" w:cs="Times New Roman"/>
          <w:sz w:val="24"/>
          <w:szCs w:val="24"/>
        </w:rPr>
        <w:t xml:space="preserve">2020г. </w:t>
      </w:r>
      <w:r w:rsidRPr="008D347F">
        <w:rPr>
          <w:rFonts w:ascii="Times New Roman" w:hAnsi="Times New Roman" w:cs="Times New Roman"/>
          <w:sz w:val="24"/>
          <w:szCs w:val="24"/>
        </w:rPr>
        <w:t>са публикувани насоки по две покани за подаване на проектни предложения:</w:t>
      </w:r>
    </w:p>
    <w:p w14:paraId="65A817D7"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Открита покана „Климат“,</w:t>
      </w:r>
      <w:r w:rsidRPr="008D347F">
        <w:rPr>
          <w:rFonts w:ascii="Times New Roman" w:hAnsi="Times New Roman" w:cs="Times New Roman"/>
          <w:sz w:val="24"/>
          <w:szCs w:val="24"/>
        </w:rPr>
        <w:t xml:space="preserve"> която е обявена на 21 юли 2020 г. с краен срок за подаване на проектните предложения 7 октомври 2020г. По нея се финансират проекти на общини за изпълнение на дейностите по техните стратегически планове. Дейностите ще бъдат насочени към намаляване или ограничаване на емисиите на парникови газове и засилване устойчивостта на местните общности към изменението на климата и ще </w:t>
      </w:r>
      <w:r w:rsidRPr="008D347F">
        <w:rPr>
          <w:rFonts w:ascii="Times New Roman" w:hAnsi="Times New Roman" w:cs="Times New Roman"/>
          <w:sz w:val="24"/>
          <w:szCs w:val="24"/>
        </w:rPr>
        <w:lastRenderedPageBreak/>
        <w:t>допринесат за прилагането на Национална стратегия за адаптиране към изменението на климата. Очакват се проекти за прилагане на иновативни мерки, технологии за подпомагане на смекчаването и адаптирането към изменението на климата в сектора на транспорта, отпадъците, строителството, енергетиката и водата.</w:t>
      </w:r>
    </w:p>
    <w:p w14:paraId="7CA78332"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Малка </w:t>
      </w:r>
      <w:proofErr w:type="spellStart"/>
      <w:r w:rsidRPr="008D347F">
        <w:rPr>
          <w:rFonts w:ascii="Times New Roman" w:hAnsi="Times New Roman" w:cs="Times New Roman"/>
          <w:b/>
          <w:bCs/>
          <w:sz w:val="24"/>
          <w:szCs w:val="24"/>
        </w:rPr>
        <w:t>грантова</w:t>
      </w:r>
      <w:proofErr w:type="spellEnd"/>
      <w:r w:rsidRPr="008D347F">
        <w:rPr>
          <w:rFonts w:ascii="Times New Roman" w:hAnsi="Times New Roman" w:cs="Times New Roman"/>
          <w:b/>
          <w:bCs/>
          <w:sz w:val="24"/>
          <w:szCs w:val="24"/>
        </w:rPr>
        <w:t xml:space="preserve"> схема „Климат“ (МГС 4)</w:t>
      </w:r>
      <w:r w:rsidRPr="008D347F">
        <w:rPr>
          <w:rFonts w:ascii="Times New Roman" w:hAnsi="Times New Roman" w:cs="Times New Roman"/>
          <w:sz w:val="24"/>
          <w:szCs w:val="24"/>
        </w:rPr>
        <w:t>, която стартира на 15 юли 2020 г. с краен срок за подаване на проектните предложения до 30 септември 2020г. Тя е насочена към проекти за провеждане на образователни кампании и кампании за повишаване на осведомеността; повишаване броя на обучени относно климатичните промени (деца и преподаватели); повишаване броя на училищата или детски градини, извършващи дейности за повишаване на осведомеността/образованието по отношение на климатичните промени.</w:t>
      </w:r>
    </w:p>
    <w:p w14:paraId="41610B2D"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Двустранен резултат: Засилено сътрудничество между бенефициенти и </w:t>
      </w:r>
      <w:r>
        <w:rPr>
          <w:rFonts w:cs="Times New Roman"/>
          <w:b/>
          <w:bCs/>
          <w:szCs w:val="24"/>
        </w:rPr>
        <w:t>програмни партньори от страните-донори</w:t>
      </w:r>
      <w:r w:rsidRPr="008D347F">
        <w:rPr>
          <w:rFonts w:ascii="Times New Roman" w:hAnsi="Times New Roman" w:cs="Times New Roman"/>
          <w:sz w:val="24"/>
          <w:szCs w:val="24"/>
        </w:rPr>
        <w:t xml:space="preserve"> </w:t>
      </w:r>
    </w:p>
    <w:p w14:paraId="42F69A7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В периода 8-9 май 2019г. е проведено въвеждащо и опознавателно събитие (за търсене и намиране на партньори) с над 80 участници, като 10 са били от представители на донорски държави. Събитието е проведено успешно, отделено е достатъчно време за установяване на контакти между участниците и споделяне на опит, като за част от тях са последвали допълнителни срещи, подкрепени от схемата за подпомагане на пътуванията.  </w:t>
      </w:r>
    </w:p>
    <w:p w14:paraId="0991586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На 13 март 2019г. ПО обявява Покана за схема за подкрепа на пътуванията, по която през 2019г. са одобрени заявки за подкрепа на четири организации. Три от подкрепените организации са с партньори от Норвегия. Осъществено е и едно посещение в Исландия. В резултат на срещите и дискусиите по тази схема, графиците на проектите са актуализирани, направени са промени в срока за изпълнение на предвидените дейности по проектите, за да се осигури максимална ефективност. Схемата за подкрепа на пътуванията съкращава необходимото време за постигане на консенсус за изготвяне на писмо за намерение, за подготовка на дейностите и бюджета на проектите. </w:t>
      </w:r>
    </w:p>
    <w:p w14:paraId="27F9E4C1" w14:textId="77777777" w:rsidR="009A06DB" w:rsidRPr="008D347F" w:rsidRDefault="009A06DB" w:rsidP="009A06DB">
      <w:pPr>
        <w:spacing w:line="360" w:lineRule="auto"/>
        <w:jc w:val="both"/>
        <w:rPr>
          <w:rFonts w:ascii="Times New Roman" w:hAnsi="Times New Roman" w:cs="Times New Roman"/>
          <w:sz w:val="24"/>
          <w:szCs w:val="24"/>
          <w:lang w:val="en-US"/>
        </w:rPr>
      </w:pPr>
      <w:r w:rsidRPr="008D347F">
        <w:rPr>
          <w:rFonts w:ascii="Times New Roman" w:hAnsi="Times New Roman" w:cs="Times New Roman"/>
          <w:sz w:val="24"/>
          <w:szCs w:val="24"/>
        </w:rPr>
        <w:t xml:space="preserve">Обобщената информация за осъществения напредък по програмата показва, че </w:t>
      </w:r>
      <w:r w:rsidRPr="008D347F">
        <w:rPr>
          <w:rFonts w:ascii="Times New Roman" w:hAnsi="Times New Roman" w:cs="Times New Roman"/>
          <w:b/>
          <w:bCs/>
          <w:sz w:val="24"/>
          <w:szCs w:val="24"/>
        </w:rPr>
        <w:t>по отношение на стартираните мерки, тя е в напреднал етап на изпълнение</w:t>
      </w:r>
      <w:r w:rsidRPr="008D347F">
        <w:rPr>
          <w:rFonts w:ascii="Times New Roman" w:hAnsi="Times New Roman" w:cs="Times New Roman"/>
          <w:sz w:val="24"/>
          <w:szCs w:val="24"/>
        </w:rPr>
        <w:t xml:space="preserve">, като се има предвид, че тя заедно с програма „Енергия“, обхващаща най-голям брой отворени покани и малки </w:t>
      </w:r>
      <w:proofErr w:type="spellStart"/>
      <w:r w:rsidRPr="008D347F">
        <w:rPr>
          <w:rFonts w:ascii="Times New Roman" w:hAnsi="Times New Roman" w:cs="Times New Roman"/>
          <w:sz w:val="24"/>
          <w:szCs w:val="24"/>
        </w:rPr>
        <w:t>грантови</w:t>
      </w:r>
      <w:proofErr w:type="spellEnd"/>
      <w:r w:rsidRPr="008D347F">
        <w:rPr>
          <w:rFonts w:ascii="Times New Roman" w:hAnsi="Times New Roman" w:cs="Times New Roman"/>
          <w:sz w:val="24"/>
          <w:szCs w:val="24"/>
        </w:rPr>
        <w:t xml:space="preserve"> схеми. ПО организира информационни дни по всяка стартирана покана - три от тях са организирани присъствено, а останалите са проведени онлайн, което позволява участието на значителен брой участници (над 1000)</w:t>
      </w:r>
      <w:r w:rsidRPr="008D347F">
        <w:rPr>
          <w:rFonts w:ascii="Times New Roman" w:hAnsi="Times New Roman" w:cs="Times New Roman"/>
          <w:sz w:val="24"/>
          <w:szCs w:val="24"/>
          <w:lang w:val="en-US"/>
        </w:rPr>
        <w:t>.</w:t>
      </w:r>
    </w:p>
    <w:p w14:paraId="38C97876" w14:textId="77777777" w:rsidR="009A06DB" w:rsidRPr="008D347F" w:rsidRDefault="009A06DB" w:rsidP="009A06DB">
      <w:pPr>
        <w:spacing w:line="360" w:lineRule="auto"/>
        <w:jc w:val="both"/>
        <w:rPr>
          <w:rFonts w:ascii="Times New Roman" w:hAnsi="Times New Roman" w:cs="Times New Roman"/>
          <w:sz w:val="24"/>
          <w:szCs w:val="24"/>
        </w:rPr>
      </w:pPr>
    </w:p>
    <w:p w14:paraId="241F1120" w14:textId="77777777" w:rsidR="009A06DB" w:rsidRPr="004E355F" w:rsidRDefault="009A06DB" w:rsidP="009A06DB">
      <w:pPr>
        <w:spacing w:line="360" w:lineRule="auto"/>
        <w:jc w:val="both"/>
        <w:rPr>
          <w:rFonts w:ascii="Times New Roman" w:hAnsi="Times New Roman" w:cs="Times New Roman"/>
          <w:b/>
          <w:bCs/>
          <w:i/>
          <w:sz w:val="24"/>
          <w:szCs w:val="24"/>
        </w:rPr>
      </w:pPr>
      <w:r w:rsidRPr="004E355F">
        <w:rPr>
          <w:rFonts w:ascii="Times New Roman" w:hAnsi="Times New Roman" w:cs="Times New Roman"/>
          <w:b/>
          <w:bCs/>
          <w:i/>
          <w:sz w:val="24"/>
          <w:szCs w:val="24"/>
          <w:lang w:val="en-GB"/>
        </w:rPr>
        <w:t>2.2</w:t>
      </w:r>
      <w:r w:rsidRPr="004E355F">
        <w:rPr>
          <w:rFonts w:ascii="Times New Roman" w:hAnsi="Times New Roman" w:cs="Times New Roman"/>
          <w:b/>
          <w:bCs/>
          <w:i/>
          <w:sz w:val="24"/>
          <w:szCs w:val="24"/>
          <w:lang w:val="en-GB"/>
        </w:rPr>
        <w:tab/>
      </w:r>
      <w:r w:rsidRPr="004E355F">
        <w:rPr>
          <w:rFonts w:ascii="Times New Roman" w:hAnsi="Times New Roman" w:cs="Times New Roman"/>
          <w:b/>
          <w:bCs/>
          <w:i/>
          <w:sz w:val="24"/>
          <w:szCs w:val="24"/>
        </w:rPr>
        <w:t>Закъснения и проблеми при изпълнението на програмата</w:t>
      </w:r>
    </w:p>
    <w:p w14:paraId="56E0AC53" w14:textId="77777777" w:rsidR="009A06DB" w:rsidRPr="008D347F" w:rsidRDefault="009A06DB" w:rsidP="009A06DB">
      <w:pPr>
        <w:spacing w:line="360" w:lineRule="auto"/>
        <w:jc w:val="both"/>
        <w:rPr>
          <w:rFonts w:ascii="Times New Roman" w:eastAsia="Calibri" w:hAnsi="Times New Roman" w:cs="Times New Roman"/>
          <w:sz w:val="24"/>
          <w:szCs w:val="24"/>
        </w:rPr>
      </w:pPr>
      <w:r w:rsidRPr="008D347F">
        <w:rPr>
          <w:rFonts w:ascii="Times New Roman" w:eastAsia="Calibri" w:hAnsi="Times New Roman" w:cs="Times New Roman"/>
          <w:b/>
          <w:bCs/>
          <w:sz w:val="24"/>
          <w:szCs w:val="24"/>
        </w:rPr>
        <w:t xml:space="preserve">Първоначалните графици за обявяване на открити покани, малки </w:t>
      </w:r>
      <w:proofErr w:type="spellStart"/>
      <w:r w:rsidRPr="008D347F">
        <w:rPr>
          <w:rFonts w:ascii="Times New Roman" w:eastAsia="Calibri" w:hAnsi="Times New Roman" w:cs="Times New Roman"/>
          <w:b/>
          <w:bCs/>
          <w:sz w:val="24"/>
          <w:szCs w:val="24"/>
        </w:rPr>
        <w:t>грантови</w:t>
      </w:r>
      <w:proofErr w:type="spellEnd"/>
      <w:r w:rsidRPr="008D347F">
        <w:rPr>
          <w:rFonts w:ascii="Times New Roman" w:eastAsia="Calibri" w:hAnsi="Times New Roman" w:cs="Times New Roman"/>
          <w:b/>
          <w:bCs/>
          <w:sz w:val="24"/>
          <w:szCs w:val="24"/>
        </w:rPr>
        <w:t xml:space="preserve"> схеми и предварително дефинирани проекти се забавят с около година</w:t>
      </w:r>
      <w:r w:rsidRPr="008D347F">
        <w:rPr>
          <w:rFonts w:ascii="Times New Roman" w:eastAsia="Calibri" w:hAnsi="Times New Roman" w:cs="Times New Roman"/>
          <w:sz w:val="24"/>
          <w:szCs w:val="24"/>
        </w:rPr>
        <w:t xml:space="preserve">. Първоначално е планирано първите две открити покани да бъдат публикувани през втората половина на 2018г., като и двете са обявени през юни 2019г. Третата открита покана е предвидено да бъде публикувана през първата половина на 2019г., а това се случва през юли 2020г. Всичките четири малки </w:t>
      </w:r>
      <w:proofErr w:type="spellStart"/>
      <w:r w:rsidRPr="008D347F">
        <w:rPr>
          <w:rFonts w:ascii="Times New Roman" w:eastAsia="Calibri" w:hAnsi="Times New Roman" w:cs="Times New Roman"/>
          <w:sz w:val="24"/>
          <w:szCs w:val="24"/>
        </w:rPr>
        <w:t>грантови</w:t>
      </w:r>
      <w:proofErr w:type="spellEnd"/>
      <w:r w:rsidRPr="008D347F">
        <w:rPr>
          <w:rFonts w:ascii="Times New Roman" w:eastAsia="Calibri" w:hAnsi="Times New Roman" w:cs="Times New Roman"/>
          <w:sz w:val="24"/>
          <w:szCs w:val="24"/>
        </w:rPr>
        <w:t xml:space="preserve"> схеми първоначално е планирано да бъдат стартирани през първата половина на 2019г. МГС 1 и МГС 2 са обявени в края на 2019 г., МГС 3 -през пролетта на 2020г., а МГС 4 е публикувана на 25 март 2020г. </w:t>
      </w:r>
    </w:p>
    <w:p w14:paraId="043FD2BC" w14:textId="77777777" w:rsidR="009A06DB" w:rsidRPr="008D347F" w:rsidRDefault="009A06DB" w:rsidP="009A06DB">
      <w:pPr>
        <w:spacing w:line="360" w:lineRule="auto"/>
        <w:jc w:val="both"/>
        <w:rPr>
          <w:rFonts w:ascii="Times New Roman" w:eastAsia="Calibri" w:hAnsi="Times New Roman" w:cs="Times New Roman"/>
          <w:sz w:val="24"/>
          <w:szCs w:val="24"/>
        </w:rPr>
      </w:pPr>
      <w:r w:rsidRPr="008D347F">
        <w:rPr>
          <w:rFonts w:ascii="Times New Roman" w:eastAsia="Calibri" w:hAnsi="Times New Roman" w:cs="Times New Roman"/>
          <w:sz w:val="24"/>
          <w:szCs w:val="24"/>
        </w:rPr>
        <w:t>Инициативите, свързани с кръговата икономика, климатичните предизвикателства и морските води се оценяват като напредващи успешно, макар и със закъснение. ПСД изразява опасения, че високите амбиции, свързани с управлението на морските води и намаляването на морските отпадъци по предварително дефинирания проект „Познания и информация по отношение на регионални дейности за опазване на околната среда на Черно море"  (SCIRENA-Черно море) няма да могат да достигнат всички първоначално заявени цели и резултати. ПСД препоръчва графикът за изпълнение на програмата непрекъснато да се актуализира в съответствие с текущата ситуация, защото постигането на нейните цели става все по-чувствително към евентуални по-нататъшни закъснения.  Те могат да бъдат следствие на анти-</w:t>
      </w:r>
      <w:proofErr w:type="spellStart"/>
      <w:r w:rsidRPr="008D347F">
        <w:rPr>
          <w:rFonts w:ascii="Times New Roman" w:eastAsia="Calibri" w:hAnsi="Times New Roman" w:cs="Times New Roman"/>
          <w:sz w:val="24"/>
          <w:szCs w:val="24"/>
        </w:rPr>
        <w:t>пандемичните</w:t>
      </w:r>
      <w:proofErr w:type="spellEnd"/>
      <w:r w:rsidRPr="008D347F">
        <w:rPr>
          <w:rFonts w:ascii="Times New Roman" w:eastAsia="Calibri" w:hAnsi="Times New Roman" w:cs="Times New Roman"/>
          <w:sz w:val="24"/>
          <w:szCs w:val="24"/>
        </w:rPr>
        <w:t xml:space="preserve"> мерки, които водят до проблеми, свързани със забрани за пътувания, организиране на срещи с потенциални партньори, обсъждане на съдържанието на проектните предложения, трудности при получаване на съответни лицензи, споразумения и подписи и др. </w:t>
      </w:r>
    </w:p>
    <w:p w14:paraId="1F841CF6"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eastAsia="Calibri" w:hAnsi="Times New Roman" w:cs="Times New Roman"/>
          <w:b/>
          <w:bCs/>
          <w:sz w:val="24"/>
          <w:szCs w:val="24"/>
        </w:rPr>
        <w:t>Към 30 юни 2020г. не са констатирани обстоятелства, които да представляват сериозен риск пред крайното изпълнение на програмата</w:t>
      </w:r>
      <w:r w:rsidRPr="008D347F">
        <w:rPr>
          <w:rFonts w:ascii="Times New Roman" w:eastAsia="Calibri" w:hAnsi="Times New Roman" w:cs="Times New Roman"/>
          <w:sz w:val="24"/>
          <w:szCs w:val="24"/>
        </w:rPr>
        <w:t>. П</w:t>
      </w:r>
      <w:r w:rsidRPr="008D347F">
        <w:rPr>
          <w:rFonts w:ascii="Times New Roman" w:hAnsi="Times New Roman" w:cs="Times New Roman"/>
          <w:sz w:val="24"/>
          <w:szCs w:val="24"/>
        </w:rPr>
        <w:t xml:space="preserve">ървите противоепидемични мерки в началото на 2020т. не са оказали съществено влияние върху изпълнението на </w:t>
      </w:r>
      <w:proofErr w:type="spellStart"/>
      <w:r w:rsidRPr="008D347F">
        <w:rPr>
          <w:rFonts w:ascii="Times New Roman" w:hAnsi="Times New Roman" w:cs="Times New Roman"/>
          <w:sz w:val="24"/>
          <w:szCs w:val="24"/>
        </w:rPr>
        <w:t>проектие</w:t>
      </w:r>
      <w:proofErr w:type="spellEnd"/>
      <w:r w:rsidRPr="008D347F">
        <w:rPr>
          <w:rFonts w:ascii="Times New Roman" w:hAnsi="Times New Roman" w:cs="Times New Roman"/>
          <w:sz w:val="24"/>
          <w:szCs w:val="24"/>
        </w:rPr>
        <w:t xml:space="preserve">. Въпреки това, ПО е на мнение, че натрупаните закъснения могат да бъдат компенсирани в рамките на крайния срок за приключване на проектите през април 2024г. и няма да се </w:t>
      </w:r>
      <w:proofErr w:type="spellStart"/>
      <w:r w:rsidRPr="008D347F">
        <w:rPr>
          <w:rFonts w:ascii="Times New Roman" w:hAnsi="Times New Roman" w:cs="Times New Roman"/>
          <w:sz w:val="24"/>
          <w:szCs w:val="24"/>
        </w:rPr>
        <w:t>наложожи</w:t>
      </w:r>
      <w:proofErr w:type="spellEnd"/>
      <w:r w:rsidRPr="008D347F">
        <w:rPr>
          <w:rFonts w:ascii="Times New Roman" w:hAnsi="Times New Roman" w:cs="Times New Roman"/>
          <w:sz w:val="24"/>
          <w:szCs w:val="24"/>
        </w:rPr>
        <w:t xml:space="preserve"> извършването на промени в нея. </w:t>
      </w:r>
    </w:p>
    <w:p w14:paraId="2A57D8B8"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Пандемията затруднява най-вече пътуването и двустранните отношения, а дистанционната комуникация не дава възможност за пълноценна обмяна на опит с партньорските организации, което изисква гъвкавост и адаптивност.  Съществуват  </w:t>
      </w:r>
      <w:r w:rsidRPr="008D347F">
        <w:rPr>
          <w:rFonts w:ascii="Times New Roman" w:hAnsi="Times New Roman" w:cs="Times New Roman"/>
          <w:sz w:val="24"/>
          <w:szCs w:val="24"/>
        </w:rPr>
        <w:lastRenderedPageBreak/>
        <w:t xml:space="preserve">трудности и при извършването на проверки на място при наличие на строги противоепидемични мерки, но според ПО е възможно при проверките да бъдат използвани и </w:t>
      </w:r>
      <w:proofErr w:type="spellStart"/>
      <w:r w:rsidRPr="008D347F">
        <w:rPr>
          <w:rFonts w:ascii="Times New Roman" w:hAnsi="Times New Roman" w:cs="Times New Roman"/>
          <w:sz w:val="24"/>
          <w:szCs w:val="24"/>
        </w:rPr>
        <w:t>дронове</w:t>
      </w:r>
      <w:proofErr w:type="spellEnd"/>
      <w:r w:rsidRPr="008D347F">
        <w:rPr>
          <w:rFonts w:ascii="Times New Roman" w:hAnsi="Times New Roman" w:cs="Times New Roman"/>
          <w:sz w:val="24"/>
          <w:szCs w:val="24"/>
        </w:rPr>
        <w:t xml:space="preserve">. </w:t>
      </w:r>
    </w:p>
    <w:p w14:paraId="0721CC09"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Като евентуален риск ПО идентифицира </w:t>
      </w:r>
      <w:r w:rsidRPr="008D347F">
        <w:rPr>
          <w:rFonts w:ascii="Times New Roman" w:hAnsi="Times New Roman" w:cs="Times New Roman"/>
          <w:b/>
          <w:bCs/>
          <w:sz w:val="24"/>
          <w:szCs w:val="24"/>
        </w:rPr>
        <w:t xml:space="preserve">забавянето на процедурите по обществените поръчки по реда на ЗОП или ПМС </w:t>
      </w:r>
      <w:r w:rsidRPr="008D347F">
        <w:rPr>
          <w:rFonts w:ascii="Times New Roman" w:hAnsi="Times New Roman" w:cs="Times New Roman"/>
          <w:b/>
          <w:bCs/>
          <w:sz w:val="24"/>
          <w:szCs w:val="24"/>
          <w:lang w:val="en-US"/>
        </w:rPr>
        <w:t>N</w:t>
      </w:r>
      <w:r w:rsidRPr="008D347F">
        <w:rPr>
          <w:rFonts w:ascii="Times New Roman" w:hAnsi="Times New Roman" w:cs="Times New Roman"/>
          <w:b/>
          <w:bCs/>
          <w:sz w:val="24"/>
          <w:szCs w:val="24"/>
        </w:rPr>
        <w:t>о</w:t>
      </w:r>
      <w:r w:rsidRPr="008D347F">
        <w:rPr>
          <w:rFonts w:ascii="Times New Roman" w:hAnsi="Times New Roman" w:cs="Times New Roman"/>
          <w:b/>
          <w:bCs/>
          <w:sz w:val="24"/>
          <w:szCs w:val="24"/>
          <w:lang w:val="en-US"/>
        </w:rPr>
        <w:t>. 118/20.05.2014 г.</w:t>
      </w:r>
      <w:r w:rsidRPr="008D347F">
        <w:rPr>
          <w:rFonts w:ascii="Times New Roman" w:hAnsi="Times New Roman" w:cs="Times New Roman"/>
          <w:b/>
          <w:bCs/>
          <w:sz w:val="24"/>
          <w:szCs w:val="24"/>
        </w:rPr>
        <w:t xml:space="preserve"> при наличие на обжалване</w:t>
      </w:r>
      <w:r w:rsidRPr="008D347F">
        <w:rPr>
          <w:rFonts w:ascii="Times New Roman" w:hAnsi="Times New Roman" w:cs="Times New Roman"/>
          <w:sz w:val="24"/>
          <w:szCs w:val="24"/>
        </w:rPr>
        <w:t xml:space="preserve">. В предходния период, заради обжалване на процедури за избор на външен изпълнител се е налагало и удължаване на сроковете за финализиране на проекти. В настоящия програмен период обаче, проектите не са с такъв мащаб и  рисковете са </w:t>
      </w:r>
      <w:proofErr w:type="spellStart"/>
      <w:r w:rsidRPr="008D347F">
        <w:rPr>
          <w:rFonts w:ascii="Times New Roman" w:hAnsi="Times New Roman" w:cs="Times New Roman"/>
          <w:sz w:val="24"/>
          <w:szCs w:val="24"/>
        </w:rPr>
        <w:t>минимимални</w:t>
      </w:r>
      <w:proofErr w:type="spellEnd"/>
      <w:r w:rsidRPr="008D347F">
        <w:rPr>
          <w:rFonts w:ascii="Times New Roman" w:hAnsi="Times New Roman" w:cs="Times New Roman"/>
          <w:sz w:val="24"/>
          <w:szCs w:val="24"/>
        </w:rPr>
        <w:t xml:space="preserve">. Изготвени са планове за реализация на проектите, разработени са  алгоритми за ранно информиране и предупреждение от страна на бенефициентите относно възможни рискове. В договорите за изпълнение на проектите е включен обособен дял, посветен на рисковете. Предварително  извършват оценки на риска, съществуват планове за реагиране при възникване на проблеми от различно естество, включващи и конкретни мерки за реакция. </w:t>
      </w:r>
    </w:p>
    <w:p w14:paraId="369D29CC"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Не са идентифицирани съществени проблеми, свързани с управлението на програмата</w:t>
      </w:r>
      <w:r w:rsidRPr="008D347F">
        <w:rPr>
          <w:rFonts w:ascii="Times New Roman" w:hAnsi="Times New Roman" w:cs="Times New Roman"/>
          <w:sz w:val="24"/>
          <w:szCs w:val="24"/>
        </w:rPr>
        <w:t xml:space="preserve">.  Екипът на ПО е със значителен опит и е добре обучен да се справя с възникнали оперативни проблеми, като са взети предвид и научените уроци от предходния програмен период. Регистрирано е известно текучество на персонала на ПО, но административният му капацитет е поддържан чрез незабавни мерки за наемане на нови експерти. </w:t>
      </w:r>
    </w:p>
    <w:p w14:paraId="4659373F"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Осигурено е и продължаващо обучение, което е ориентирано към настъпващи промени в обществено-икономическия контекст, в </w:t>
      </w:r>
      <w:proofErr w:type="spellStart"/>
      <w:r w:rsidRPr="008D347F">
        <w:rPr>
          <w:rFonts w:ascii="Times New Roman" w:hAnsi="Times New Roman" w:cs="Times New Roman"/>
          <w:sz w:val="24"/>
          <w:szCs w:val="24"/>
        </w:rPr>
        <w:t>норматвината</w:t>
      </w:r>
      <w:proofErr w:type="spellEnd"/>
      <w:r w:rsidRPr="008D347F">
        <w:rPr>
          <w:rFonts w:ascii="Times New Roman" w:hAnsi="Times New Roman" w:cs="Times New Roman"/>
          <w:sz w:val="24"/>
          <w:szCs w:val="24"/>
        </w:rPr>
        <w:t xml:space="preserve"> уредба и институционалната рамка, в управленските и контролни процедури. Програмният оператор предвижда провеждането на обучения на всички бенефициенти, които ще бъдат насочени към законосъобразното провеждане на обществени поръчки, особеностите при изпълнението на проекти, финансови аспекти при управлението на проекти, комуникационни и информационни дейности от Бенефициентите, както и нередности и начини за предотвратяването им.</w:t>
      </w:r>
    </w:p>
    <w:p w14:paraId="67A9584E"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По мнение на ПСД, </w:t>
      </w:r>
      <w:r w:rsidRPr="008D347F">
        <w:rPr>
          <w:rFonts w:ascii="Times New Roman" w:hAnsi="Times New Roman" w:cs="Times New Roman"/>
          <w:b/>
          <w:bCs/>
          <w:sz w:val="24"/>
          <w:szCs w:val="24"/>
        </w:rPr>
        <w:t>процедурите по подаване на проектни предложения са твърде тежки и бюрократизирани</w:t>
      </w:r>
      <w:r w:rsidRPr="008D347F">
        <w:rPr>
          <w:rFonts w:ascii="Times New Roman" w:hAnsi="Times New Roman" w:cs="Times New Roman"/>
          <w:sz w:val="24"/>
          <w:szCs w:val="24"/>
        </w:rPr>
        <w:t>. Това затруднява по-малко опитните кандидати да се съобразят с всички формалности</w:t>
      </w:r>
      <w:r w:rsidRPr="008D347F">
        <w:rPr>
          <w:rFonts w:ascii="Times New Roman" w:hAnsi="Times New Roman" w:cs="Times New Roman"/>
          <w:sz w:val="24"/>
          <w:szCs w:val="24"/>
          <w:lang w:val="en-US"/>
        </w:rPr>
        <w:t xml:space="preserve">. </w:t>
      </w:r>
      <w:r w:rsidRPr="008D347F">
        <w:rPr>
          <w:rFonts w:ascii="Times New Roman" w:hAnsi="Times New Roman" w:cs="Times New Roman"/>
          <w:sz w:val="24"/>
          <w:szCs w:val="24"/>
        </w:rPr>
        <w:t xml:space="preserve">Натовареността, свързана с изпълнението на всички формални задължения, може да демотивира някои кандидати да подадат проектни </w:t>
      </w:r>
      <w:r w:rsidRPr="008D347F">
        <w:rPr>
          <w:rFonts w:ascii="Times New Roman" w:hAnsi="Times New Roman" w:cs="Times New Roman"/>
          <w:sz w:val="24"/>
          <w:szCs w:val="24"/>
        </w:rPr>
        <w:lastRenderedPageBreak/>
        <w:t xml:space="preserve">предложения. Препоръчва се този проблем да бъде разгледан при преговорите за четвъртия програмен период на ФМ на ЕИП и НФМ.  </w:t>
      </w:r>
    </w:p>
    <w:p w14:paraId="66ADA22B"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Работата и сътрудничеството с чуждестранни и национални  партньори на програмата се оценява като много добра</w:t>
      </w:r>
      <w:r w:rsidRPr="008D347F">
        <w:rPr>
          <w:rFonts w:ascii="Times New Roman" w:hAnsi="Times New Roman" w:cs="Times New Roman"/>
          <w:sz w:val="24"/>
          <w:szCs w:val="24"/>
        </w:rPr>
        <w:t xml:space="preserve">. Провеждат се няколко официални работни срещи годишно, а с времето се развива и неформалната комуникация с тях. Добра е и комуникацията с партньора от страната-донор - Норвежката агенция по околна среда. ПСД също оценява взаимодействието си с ПО и НКЗ като ползотворно и </w:t>
      </w:r>
      <w:proofErr w:type="spellStart"/>
      <w:r w:rsidRPr="008D347F">
        <w:rPr>
          <w:rFonts w:ascii="Times New Roman" w:hAnsi="Times New Roman" w:cs="Times New Roman"/>
          <w:sz w:val="24"/>
          <w:szCs w:val="24"/>
        </w:rPr>
        <w:t>констурктивно</w:t>
      </w:r>
      <w:proofErr w:type="spellEnd"/>
      <w:r w:rsidRPr="008D347F">
        <w:rPr>
          <w:rFonts w:ascii="Times New Roman" w:hAnsi="Times New Roman" w:cs="Times New Roman"/>
          <w:sz w:val="24"/>
          <w:szCs w:val="24"/>
        </w:rPr>
        <w:t>, но изразява притеснение, че заседанията на Комитета за сътрудничество, които по принцип е предвидено да се провеждат два пъти годишно, не са организирани от 15 април 2020г. Изразява и очакване,  да бъде по-добре информиран  относно напредъка по  трите предварително дефинирани проекти,  за промените в плановете за провеждане на физически срещи и тяхната замяна с виртуални, за  нуждата от модифициране на първоначално зададените цели и показатели по тези три ПДП.</w:t>
      </w:r>
    </w:p>
    <w:p w14:paraId="2E3332CC" w14:textId="77777777" w:rsidR="009A06DB" w:rsidRPr="004E355F" w:rsidRDefault="009A06DB" w:rsidP="00FD17C4">
      <w:pPr>
        <w:pStyle w:val="ListParagraph"/>
        <w:numPr>
          <w:ilvl w:val="0"/>
          <w:numId w:val="116"/>
        </w:numPr>
        <w:spacing w:line="360" w:lineRule="auto"/>
        <w:ind w:left="567" w:hanging="567"/>
        <w:jc w:val="both"/>
        <w:rPr>
          <w:rFonts w:ascii="Times New Roman" w:hAnsi="Times New Roman" w:cs="Times New Roman"/>
          <w:b/>
          <w:bCs/>
          <w:sz w:val="24"/>
          <w:szCs w:val="24"/>
        </w:rPr>
      </w:pPr>
      <w:r w:rsidRPr="004E355F">
        <w:rPr>
          <w:rFonts w:ascii="Times New Roman" w:hAnsi="Times New Roman" w:cs="Times New Roman"/>
          <w:b/>
          <w:bCs/>
          <w:sz w:val="24"/>
          <w:szCs w:val="24"/>
        </w:rPr>
        <w:t>Оценка на ефективността и ефикасността на програмата</w:t>
      </w:r>
    </w:p>
    <w:p w14:paraId="7D309A84"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 този раздел изпълнението на програмата се анализира в съответствие със следните ключови въпроси на оценката:</w:t>
      </w:r>
    </w:p>
    <w:p w14:paraId="4CA4B50F" w14:textId="77777777" w:rsidR="009A06DB" w:rsidRPr="008D347F" w:rsidRDefault="009A06DB" w:rsidP="00FD17C4">
      <w:pPr>
        <w:pStyle w:val="ListParagraph"/>
        <w:numPr>
          <w:ilvl w:val="0"/>
          <w:numId w:val="112"/>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Подкрепата, предоставена по програмата,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65C2EB12" w14:textId="77777777" w:rsidR="009A06DB" w:rsidRPr="008D347F" w:rsidRDefault="009A06DB" w:rsidP="00FD17C4">
      <w:pPr>
        <w:pStyle w:val="ListParagraph"/>
        <w:numPr>
          <w:ilvl w:val="0"/>
          <w:numId w:val="112"/>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8D347F">
        <w:rPr>
          <w:rFonts w:ascii="Times New Roman" w:hAnsi="Times New Roman" w:cs="Times New Roman"/>
          <w:sz w:val="24"/>
          <w:szCs w:val="24"/>
        </w:rPr>
        <w:t>непостигане</w:t>
      </w:r>
      <w:proofErr w:type="spellEnd"/>
      <w:r w:rsidRPr="008D347F">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01C0FD97" w14:textId="320F7D76" w:rsidR="009A06DB" w:rsidRDefault="009A06DB" w:rsidP="00FD17C4">
      <w:pPr>
        <w:pStyle w:val="ListParagraph"/>
        <w:numPr>
          <w:ilvl w:val="0"/>
          <w:numId w:val="112"/>
        </w:numPr>
        <w:spacing w:line="360" w:lineRule="auto"/>
        <w:ind w:left="851" w:hanging="284"/>
        <w:jc w:val="both"/>
        <w:rPr>
          <w:rFonts w:ascii="Times New Roman" w:hAnsi="Times New Roman" w:cs="Times New Roman"/>
          <w:sz w:val="24"/>
          <w:szCs w:val="24"/>
        </w:rPr>
      </w:pPr>
      <w:r w:rsidRPr="008D347F">
        <w:rPr>
          <w:rFonts w:ascii="Times New Roman" w:hAnsi="Times New Roman" w:cs="Times New Roman"/>
          <w:sz w:val="24"/>
          <w:szCs w:val="24"/>
        </w:rPr>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174CF8AD" w14:textId="7EECD265" w:rsidR="004E355F" w:rsidRDefault="004E355F">
      <w:pPr>
        <w:rPr>
          <w:rFonts w:ascii="Times New Roman" w:hAnsi="Times New Roman" w:cs="Times New Roman"/>
          <w:sz w:val="24"/>
          <w:szCs w:val="24"/>
        </w:rPr>
      </w:pPr>
      <w:r>
        <w:rPr>
          <w:rFonts w:ascii="Times New Roman" w:hAnsi="Times New Roman" w:cs="Times New Roman"/>
          <w:sz w:val="24"/>
          <w:szCs w:val="24"/>
        </w:rPr>
        <w:br w:type="page"/>
      </w:r>
    </w:p>
    <w:p w14:paraId="63CD3A7B" w14:textId="77777777" w:rsidR="009A06DB" w:rsidRPr="004E355F" w:rsidRDefault="009A06DB" w:rsidP="009A06DB">
      <w:pPr>
        <w:spacing w:line="360" w:lineRule="auto"/>
        <w:jc w:val="both"/>
        <w:rPr>
          <w:rFonts w:ascii="Times New Roman" w:hAnsi="Times New Roman" w:cs="Times New Roman"/>
          <w:b/>
          <w:bCs/>
          <w:sz w:val="24"/>
          <w:szCs w:val="24"/>
        </w:rPr>
      </w:pPr>
      <w:r w:rsidRPr="004E355F">
        <w:rPr>
          <w:rFonts w:ascii="Times New Roman" w:hAnsi="Times New Roman" w:cs="Times New Roman"/>
          <w:b/>
          <w:bCs/>
          <w:i/>
          <w:sz w:val="24"/>
          <w:szCs w:val="24"/>
          <w:lang w:val="en-GB"/>
        </w:rPr>
        <w:lastRenderedPageBreak/>
        <w:t>3.1</w:t>
      </w:r>
      <w:r w:rsidRPr="004E355F">
        <w:rPr>
          <w:rFonts w:ascii="Times New Roman" w:hAnsi="Times New Roman" w:cs="Times New Roman"/>
          <w:b/>
          <w:bCs/>
          <w:i/>
          <w:sz w:val="24"/>
          <w:szCs w:val="24"/>
          <w:lang w:val="en-GB"/>
        </w:rPr>
        <w:tab/>
      </w:r>
      <w:r w:rsidRPr="004E355F">
        <w:rPr>
          <w:rFonts w:ascii="Times New Roman" w:hAnsi="Times New Roman" w:cs="Times New Roman"/>
          <w:b/>
          <w:bCs/>
          <w:i/>
          <w:sz w:val="24"/>
          <w:szCs w:val="24"/>
        </w:rPr>
        <w:t>Оценка на ефективността</w:t>
      </w:r>
      <w:r w:rsidRPr="004E355F">
        <w:rPr>
          <w:rFonts w:ascii="Times New Roman" w:hAnsi="Times New Roman" w:cs="Times New Roman"/>
          <w:b/>
          <w:bCs/>
          <w:sz w:val="24"/>
          <w:szCs w:val="24"/>
        </w:rPr>
        <w:t xml:space="preserve"> </w:t>
      </w:r>
    </w:p>
    <w:p w14:paraId="53497C77" w14:textId="77777777" w:rsidR="009A06DB" w:rsidRPr="004E355F" w:rsidRDefault="009A06DB" w:rsidP="009A06DB">
      <w:pPr>
        <w:spacing w:line="360" w:lineRule="auto"/>
        <w:jc w:val="both"/>
        <w:rPr>
          <w:rFonts w:ascii="Times New Roman" w:hAnsi="Times New Roman" w:cs="Times New Roman"/>
          <w:sz w:val="24"/>
          <w:szCs w:val="24"/>
        </w:rPr>
      </w:pPr>
      <w:r w:rsidRPr="004E355F">
        <w:rPr>
          <w:rFonts w:ascii="Times New Roman" w:hAnsi="Times New Roman" w:cs="Times New Roman"/>
          <w:sz w:val="24"/>
          <w:szCs w:val="24"/>
        </w:rPr>
        <w:t xml:space="preserve">Предстои сключване на договори за предоставяне на БФП по подадените проекти като резултатите от изпълнението им ще могат да бъдат оценени след около две години. </w:t>
      </w:r>
      <w:r w:rsidRPr="004E355F">
        <w:rPr>
          <w:rFonts w:ascii="Times New Roman" w:hAnsi="Times New Roman" w:cs="Times New Roman"/>
          <w:b/>
          <w:bCs/>
          <w:sz w:val="24"/>
          <w:szCs w:val="24"/>
        </w:rPr>
        <w:t>На този етап не са налице съществени рискове за постигане на целите на програмата.</w:t>
      </w:r>
      <w:r w:rsidRPr="004E355F">
        <w:rPr>
          <w:rFonts w:ascii="Times New Roman" w:hAnsi="Times New Roman" w:cs="Times New Roman"/>
          <w:sz w:val="24"/>
          <w:szCs w:val="24"/>
        </w:rPr>
        <w:t xml:space="preserve"> </w:t>
      </w:r>
    </w:p>
    <w:p w14:paraId="4538D4C5"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Индикаторите за оценка на резултатите са количествено измерими и са заложени в етапа на програмирането. Тяхното конструиране, както и определянето на  базовите и целевите им стойности, е извършено в съответствие с регламентите на ФМ на ЕИП и НФМ. Индикаторите се оценяват като адекватни - няма предложения за тяхната промяна. Според ПО има очаквания за преизпълнение на заложените стойности на някои от индикаторите дори на този ранен етап на програмния период.  Разработени са механизми за контрол на национално ниво, следящи за степента на постигане на целите.  </w:t>
      </w:r>
    </w:p>
    <w:p w14:paraId="304766DA"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 xml:space="preserve">Планираните интервенции на този етап могат да се оценят като целесъобразни, ефективни, реалистични и </w:t>
      </w:r>
      <w:proofErr w:type="spellStart"/>
      <w:r w:rsidRPr="008D347F">
        <w:rPr>
          <w:rFonts w:ascii="Times New Roman" w:hAnsi="Times New Roman" w:cs="Times New Roman"/>
          <w:b/>
          <w:bCs/>
          <w:sz w:val="24"/>
          <w:szCs w:val="24"/>
        </w:rPr>
        <w:t>проследими</w:t>
      </w:r>
      <w:proofErr w:type="spellEnd"/>
      <w:r w:rsidRPr="008D347F">
        <w:rPr>
          <w:rFonts w:ascii="Times New Roman" w:hAnsi="Times New Roman" w:cs="Times New Roman"/>
          <w:b/>
          <w:bCs/>
          <w:sz w:val="24"/>
          <w:szCs w:val="24"/>
        </w:rPr>
        <w:t>. Те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w:t>
      </w:r>
      <w:r w:rsidRPr="008D347F">
        <w:rPr>
          <w:rFonts w:ascii="Times New Roman" w:hAnsi="Times New Roman" w:cs="Times New Roman"/>
          <w:sz w:val="24"/>
          <w:szCs w:val="24"/>
        </w:rPr>
        <w:t>.</w:t>
      </w:r>
    </w:p>
    <w:p w14:paraId="3E419881" w14:textId="77777777" w:rsidR="009A06DB" w:rsidRPr="004E355F" w:rsidRDefault="009A06DB" w:rsidP="009A06DB">
      <w:pPr>
        <w:spacing w:line="360" w:lineRule="auto"/>
        <w:jc w:val="both"/>
        <w:rPr>
          <w:rFonts w:ascii="Times New Roman" w:hAnsi="Times New Roman" w:cs="Times New Roman"/>
          <w:b/>
          <w:bCs/>
          <w:i/>
          <w:iCs/>
          <w:sz w:val="24"/>
          <w:szCs w:val="24"/>
        </w:rPr>
      </w:pPr>
      <w:r w:rsidRPr="004E355F">
        <w:rPr>
          <w:rFonts w:ascii="Times New Roman" w:hAnsi="Times New Roman" w:cs="Times New Roman"/>
          <w:b/>
          <w:bCs/>
          <w:i/>
          <w:iCs/>
          <w:sz w:val="24"/>
          <w:szCs w:val="24"/>
          <w:lang w:val="en-GB"/>
        </w:rPr>
        <w:t>3.2</w:t>
      </w:r>
      <w:r w:rsidRPr="004E355F">
        <w:rPr>
          <w:rFonts w:ascii="Times New Roman" w:hAnsi="Times New Roman" w:cs="Times New Roman"/>
          <w:b/>
          <w:bCs/>
          <w:i/>
          <w:iCs/>
          <w:sz w:val="24"/>
          <w:szCs w:val="24"/>
          <w:lang w:val="en-GB"/>
        </w:rPr>
        <w:tab/>
      </w:r>
      <w:r w:rsidRPr="004E355F">
        <w:rPr>
          <w:rFonts w:ascii="Times New Roman" w:hAnsi="Times New Roman" w:cs="Times New Roman"/>
          <w:b/>
          <w:bCs/>
          <w:i/>
          <w:iCs/>
          <w:sz w:val="24"/>
          <w:szCs w:val="24"/>
        </w:rPr>
        <w:t>Оценка на финансовите ресурси и ефикасността на програмата</w:t>
      </w:r>
    </w:p>
    <w:p w14:paraId="7584687F" w14:textId="77777777" w:rsidR="009A06DB" w:rsidRPr="004E355F" w:rsidRDefault="009A06DB" w:rsidP="009A06DB">
      <w:pPr>
        <w:spacing w:line="360" w:lineRule="auto"/>
        <w:jc w:val="both"/>
        <w:rPr>
          <w:rFonts w:ascii="Times New Roman" w:hAnsi="Times New Roman" w:cs="Times New Roman"/>
          <w:sz w:val="24"/>
          <w:szCs w:val="24"/>
        </w:rPr>
      </w:pPr>
      <w:r w:rsidRPr="004E355F">
        <w:rPr>
          <w:rFonts w:ascii="Times New Roman" w:hAnsi="Times New Roman" w:cs="Times New Roman"/>
          <w:b/>
          <w:bCs/>
          <w:sz w:val="24"/>
          <w:szCs w:val="24"/>
        </w:rPr>
        <w:t xml:space="preserve">От гледна точка на планираните дейности и постигане на очакваните резултати по Програмата финансовите ресурси се </w:t>
      </w:r>
      <w:proofErr w:type="spellStart"/>
      <w:r w:rsidRPr="004E355F">
        <w:rPr>
          <w:rFonts w:ascii="Times New Roman" w:hAnsi="Times New Roman" w:cs="Times New Roman"/>
          <w:b/>
          <w:bCs/>
          <w:sz w:val="24"/>
          <w:szCs w:val="24"/>
        </w:rPr>
        <w:t>оценявят</w:t>
      </w:r>
      <w:proofErr w:type="spellEnd"/>
      <w:r w:rsidRPr="004E355F">
        <w:rPr>
          <w:rFonts w:ascii="Times New Roman" w:hAnsi="Times New Roman" w:cs="Times New Roman"/>
          <w:b/>
          <w:bCs/>
          <w:sz w:val="24"/>
          <w:szCs w:val="24"/>
        </w:rPr>
        <w:t xml:space="preserve"> като достатъчни</w:t>
      </w:r>
      <w:r w:rsidRPr="004E355F">
        <w:rPr>
          <w:rFonts w:ascii="Times New Roman" w:hAnsi="Times New Roman" w:cs="Times New Roman"/>
          <w:sz w:val="24"/>
          <w:szCs w:val="24"/>
        </w:rPr>
        <w:t>. В</w:t>
      </w:r>
      <w:r w:rsidRPr="004E355F">
        <w:rPr>
          <w:rFonts w:ascii="Times New Roman" w:eastAsia="Times New Roman" w:hAnsi="Times New Roman" w:cs="Times New Roman"/>
          <w:sz w:val="24"/>
          <w:szCs w:val="24"/>
        </w:rPr>
        <w:t xml:space="preserve"> периода от </w:t>
      </w:r>
      <w:r w:rsidRPr="004E355F">
        <w:rPr>
          <w:rFonts w:ascii="Times New Roman" w:eastAsia="MS Mincho" w:hAnsi="Times New Roman" w:cs="Times New Roman"/>
          <w:sz w:val="24"/>
          <w:szCs w:val="24"/>
          <w:lang w:eastAsia="en-GB"/>
        </w:rPr>
        <w:t xml:space="preserve">подписване на Програмното споразумение за финансиране на </w:t>
      </w:r>
      <w:r w:rsidRPr="004E355F">
        <w:rPr>
          <w:rFonts w:ascii="Times New Roman" w:hAnsi="Times New Roman" w:cs="Times New Roman"/>
          <w:sz w:val="24"/>
          <w:szCs w:val="24"/>
        </w:rPr>
        <w:t xml:space="preserve">програмата </w:t>
      </w:r>
      <w:r w:rsidRPr="004E355F">
        <w:rPr>
          <w:rFonts w:ascii="Times New Roman" w:eastAsia="MS Mincho" w:hAnsi="Times New Roman" w:cs="Times New Roman"/>
          <w:sz w:val="24"/>
          <w:szCs w:val="24"/>
          <w:lang w:eastAsia="en-GB"/>
        </w:rPr>
        <w:t>до 30 юни 2020г</w:t>
      </w:r>
      <w:r w:rsidRPr="004E355F">
        <w:rPr>
          <w:rFonts w:ascii="Times New Roman" w:eastAsia="MS Mincho" w:hAnsi="Times New Roman" w:cs="Times New Roman"/>
          <w:sz w:val="24"/>
          <w:szCs w:val="24"/>
        </w:rPr>
        <w:t xml:space="preserve">., който очертава периода на междинната оценка, общият размер на  извършените трансфери към Програмния оператор е в размер на </w:t>
      </w:r>
      <w:r w:rsidRPr="004E355F">
        <w:rPr>
          <w:rFonts w:ascii="Times New Roman" w:hAnsi="Times New Roman" w:cs="Times New Roman"/>
          <w:sz w:val="24"/>
          <w:szCs w:val="24"/>
        </w:rPr>
        <w:t>3 749 180 евро. Направените разходи възлизат на 300 000 евро, което е относително малък дял от  преведените средства. Това може да се тълкува и като известно забавяне в използването на  финансовата помощ по ФМ на ЕИП и НФМ.</w:t>
      </w:r>
    </w:p>
    <w:p w14:paraId="73A9D5F5"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 xml:space="preserve">Извършено е преразпределение на средства, предвидени за  малка </w:t>
      </w:r>
      <w:proofErr w:type="spellStart"/>
      <w:r w:rsidRPr="008D347F">
        <w:rPr>
          <w:rFonts w:ascii="Times New Roman" w:hAnsi="Times New Roman" w:cs="Times New Roman"/>
          <w:sz w:val="24"/>
          <w:szCs w:val="24"/>
        </w:rPr>
        <w:t>грантова</w:t>
      </w:r>
      <w:proofErr w:type="spellEnd"/>
      <w:r w:rsidRPr="008D347F">
        <w:rPr>
          <w:rFonts w:ascii="Times New Roman" w:hAnsi="Times New Roman" w:cs="Times New Roman"/>
          <w:sz w:val="24"/>
          <w:szCs w:val="24"/>
        </w:rPr>
        <w:t xml:space="preserve"> схема  за пилотни модели за пречистване на морски води (МГС 1).  При първата покана по МГС 1 е получено само едно проектно предложение, което  е отхвърлено от ПО поради несъответствие с критериите за оценка. Впоследствие след консултации с НКЗ и ПСД, ПО е постигнал договореност с ОФМ  бюджетът за МГС 1  да бъде пренасочен за финансиране на проекти, подадени в рамките на същия резултат, по малка </w:t>
      </w:r>
      <w:proofErr w:type="spellStart"/>
      <w:r w:rsidRPr="008D347F">
        <w:rPr>
          <w:rFonts w:ascii="Times New Roman" w:hAnsi="Times New Roman" w:cs="Times New Roman"/>
          <w:sz w:val="24"/>
          <w:szCs w:val="24"/>
        </w:rPr>
        <w:t>грантова</w:t>
      </w:r>
      <w:proofErr w:type="spellEnd"/>
      <w:r w:rsidRPr="008D347F">
        <w:rPr>
          <w:rFonts w:ascii="Times New Roman" w:hAnsi="Times New Roman" w:cs="Times New Roman"/>
          <w:sz w:val="24"/>
          <w:szCs w:val="24"/>
        </w:rPr>
        <w:t xml:space="preserve"> схема „Мерки за намаляване на морските отпадъци“ (МГС2), към която е проявен голям </w:t>
      </w:r>
      <w:r w:rsidRPr="008D347F">
        <w:rPr>
          <w:rFonts w:ascii="Times New Roman" w:hAnsi="Times New Roman" w:cs="Times New Roman"/>
          <w:sz w:val="24"/>
          <w:szCs w:val="24"/>
        </w:rPr>
        <w:lastRenderedPageBreak/>
        <w:t xml:space="preserve">интерес от общините. Пренасочени са средства към МГС 2 са в размер на 350 000 евро. При реализиране на икономии част от тези средства също могат да бъдат </w:t>
      </w:r>
      <w:proofErr w:type="spellStart"/>
      <w:r w:rsidRPr="008D347F">
        <w:rPr>
          <w:rFonts w:ascii="Times New Roman" w:hAnsi="Times New Roman" w:cs="Times New Roman"/>
          <w:sz w:val="24"/>
          <w:szCs w:val="24"/>
        </w:rPr>
        <w:t>релокирани</w:t>
      </w:r>
      <w:proofErr w:type="spellEnd"/>
      <w:r w:rsidRPr="008D347F">
        <w:rPr>
          <w:rFonts w:ascii="Times New Roman" w:hAnsi="Times New Roman" w:cs="Times New Roman"/>
          <w:sz w:val="24"/>
          <w:szCs w:val="24"/>
        </w:rPr>
        <w:t>, но ПО оценява това като малко вероятно.</w:t>
      </w:r>
    </w:p>
    <w:p w14:paraId="778921CC" w14:textId="77777777" w:rsidR="009A06DB" w:rsidRPr="004E355F" w:rsidRDefault="009A06DB" w:rsidP="009A06DB">
      <w:pPr>
        <w:spacing w:line="360" w:lineRule="auto"/>
        <w:jc w:val="both"/>
        <w:rPr>
          <w:rFonts w:ascii="Times New Roman" w:hAnsi="Times New Roman" w:cs="Times New Roman"/>
          <w:b/>
          <w:bCs/>
          <w:i/>
          <w:iCs/>
          <w:sz w:val="24"/>
          <w:szCs w:val="24"/>
        </w:rPr>
      </w:pPr>
      <w:r w:rsidRPr="004E355F">
        <w:rPr>
          <w:rFonts w:ascii="Times New Roman" w:hAnsi="Times New Roman" w:cs="Times New Roman"/>
          <w:b/>
          <w:bCs/>
          <w:i/>
          <w:iCs/>
          <w:sz w:val="24"/>
          <w:szCs w:val="24"/>
          <w:lang w:val="en-GB"/>
        </w:rPr>
        <w:t>3.3</w:t>
      </w:r>
      <w:r w:rsidRPr="004E355F">
        <w:rPr>
          <w:rFonts w:ascii="Times New Roman" w:hAnsi="Times New Roman" w:cs="Times New Roman"/>
          <w:b/>
          <w:bCs/>
          <w:i/>
          <w:iCs/>
          <w:sz w:val="24"/>
          <w:szCs w:val="24"/>
          <w:lang w:val="en-GB"/>
        </w:rPr>
        <w:tab/>
      </w:r>
      <w:r w:rsidRPr="004E355F">
        <w:rPr>
          <w:rFonts w:ascii="Times New Roman" w:hAnsi="Times New Roman" w:cs="Times New Roman"/>
          <w:b/>
          <w:bCs/>
          <w:i/>
          <w:iCs/>
          <w:sz w:val="24"/>
          <w:szCs w:val="24"/>
        </w:rPr>
        <w:t>Рискове за изпълнението на програмата</w:t>
      </w:r>
    </w:p>
    <w:p w14:paraId="62E27828"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sz w:val="24"/>
          <w:szCs w:val="24"/>
        </w:rPr>
        <w:t>В Стратегическия доклад за периода 01.08.2019 – 31.07.2020 НКЗ идентифицира два риска, свързани с управлението на програмата:</w:t>
      </w:r>
    </w:p>
    <w:p w14:paraId="252889D9" w14:textId="77777777" w:rsidR="009A06DB" w:rsidRPr="008D347F" w:rsidRDefault="009A06DB" w:rsidP="009A06DB">
      <w:pPr>
        <w:spacing w:line="360" w:lineRule="auto"/>
        <w:jc w:val="both"/>
        <w:rPr>
          <w:rFonts w:ascii="Times New Roman" w:hAnsi="Times New Roman" w:cs="Times New Roman"/>
          <w:sz w:val="24"/>
          <w:szCs w:val="24"/>
        </w:rPr>
      </w:pPr>
      <w:r w:rsidRPr="008D347F">
        <w:rPr>
          <w:rFonts w:ascii="Times New Roman" w:hAnsi="Times New Roman" w:cs="Times New Roman"/>
          <w:b/>
          <w:bCs/>
          <w:sz w:val="24"/>
          <w:szCs w:val="24"/>
        </w:rPr>
        <w:t>Забавяне при изпълнение на  заложеното в Програмното споразумение условие за извършване на външна проверка и верификация</w:t>
      </w:r>
      <w:r w:rsidRPr="008D347F">
        <w:rPr>
          <w:rFonts w:ascii="Times New Roman" w:hAnsi="Times New Roman" w:cs="Times New Roman"/>
          <w:sz w:val="24"/>
          <w:szCs w:val="24"/>
        </w:rPr>
        <w:t xml:space="preserve">, което може да забави и изплащането на предварително определени средства по проектите. Предвижда се внимателно наблюдение и редовна комуникация с ПО, за да се гарантира, че всички условия са изпълнени преди планираното стартиране на процедурите за кандидатстване. НКЗ е посъветвал ПО да осигури своевременен избор на външен </w:t>
      </w:r>
      <w:proofErr w:type="spellStart"/>
      <w:r w:rsidRPr="008D347F">
        <w:rPr>
          <w:rFonts w:ascii="Times New Roman" w:hAnsi="Times New Roman" w:cs="Times New Roman"/>
          <w:sz w:val="24"/>
          <w:szCs w:val="24"/>
        </w:rPr>
        <w:t>верификатор</w:t>
      </w:r>
      <w:proofErr w:type="spellEnd"/>
      <w:r w:rsidRPr="008D347F">
        <w:rPr>
          <w:rFonts w:ascii="Times New Roman" w:hAnsi="Times New Roman" w:cs="Times New Roman"/>
          <w:sz w:val="24"/>
          <w:szCs w:val="24"/>
        </w:rPr>
        <w:t>, за да се избегнат проблеми с ликвидността на организаторите на проекти. ПО планира да избере изпълнител веднага след подписване на договорите за отпускане на безвъзмездни средства, като той бъде избран най-късно до първото тримесечие на 2021г.</w:t>
      </w:r>
    </w:p>
    <w:p w14:paraId="1F3D1237" w14:textId="77777777" w:rsidR="009A06DB" w:rsidRPr="008D347F" w:rsidRDefault="009A06DB" w:rsidP="009A06DB">
      <w:pPr>
        <w:spacing w:line="360" w:lineRule="auto"/>
        <w:jc w:val="both"/>
        <w:rPr>
          <w:rFonts w:ascii="Times New Roman" w:hAnsi="Times New Roman" w:cs="Times New Roman"/>
          <w:color w:val="000000"/>
          <w:sz w:val="24"/>
          <w:szCs w:val="24"/>
        </w:rPr>
      </w:pPr>
      <w:r w:rsidRPr="008D347F">
        <w:rPr>
          <w:rFonts w:ascii="Times New Roman" w:hAnsi="Times New Roman" w:cs="Times New Roman"/>
          <w:b/>
          <w:bCs/>
          <w:sz w:val="24"/>
          <w:szCs w:val="24"/>
        </w:rPr>
        <w:t>Забавен процес на оценка и договаряне поради паралелното стартиране на всички отворени процедури и предефинирани проекти</w:t>
      </w:r>
      <w:r w:rsidRPr="008D347F">
        <w:rPr>
          <w:rFonts w:ascii="Times New Roman" w:hAnsi="Times New Roman" w:cs="Times New Roman"/>
          <w:sz w:val="24"/>
          <w:szCs w:val="24"/>
        </w:rPr>
        <w:t>. ПО е предприел мерки за укрепване на административния си капацитет чрез наемане на експерти и определяне на нуждите от обучение. Препоръчва се месечно проследяване на изпълнението на актуализирания график на програмата и включване на  експертите от екипа на ПО в подходящи обучения.</w:t>
      </w:r>
    </w:p>
    <w:p w14:paraId="6A09E5C9" w14:textId="77777777" w:rsidR="00541DFB" w:rsidRPr="00BF5FB7" w:rsidRDefault="00541DFB" w:rsidP="00541DFB">
      <w:pPr>
        <w:spacing w:after="0" w:line="360" w:lineRule="auto"/>
        <w:jc w:val="both"/>
        <w:rPr>
          <w:rFonts w:ascii="Times New Roman" w:hAnsi="Times New Roman" w:cs="Times New Roman"/>
          <w:sz w:val="24"/>
          <w:szCs w:val="24"/>
        </w:rPr>
      </w:pPr>
    </w:p>
    <w:p w14:paraId="49CA469B" w14:textId="77777777" w:rsidR="00244446" w:rsidRDefault="00244446">
      <w:pPr>
        <w:rPr>
          <w:rFonts w:asciiTheme="majorHAnsi" w:eastAsiaTheme="majorEastAsia" w:hAnsiTheme="majorHAnsi" w:cstheme="majorBidi"/>
          <w:color w:val="2E74B5" w:themeColor="accent1" w:themeShade="BF"/>
          <w:sz w:val="26"/>
          <w:szCs w:val="26"/>
          <w:lang w:val="en-US"/>
        </w:rPr>
      </w:pPr>
      <w:r>
        <w:br w:type="page"/>
      </w:r>
    </w:p>
    <w:p w14:paraId="6CA1C710" w14:textId="4034EF39" w:rsidR="000E1559" w:rsidRPr="005B06BB" w:rsidRDefault="00C51DED" w:rsidP="00C607C6">
      <w:pPr>
        <w:pStyle w:val="Heading2"/>
        <w:spacing w:line="360" w:lineRule="auto"/>
        <w:rPr>
          <w:rFonts w:ascii="Times New Roman" w:hAnsi="Times New Roman" w:cs="Times New Roman"/>
          <w:sz w:val="24"/>
          <w:szCs w:val="24"/>
          <w:lang w:val="bg-BG"/>
        </w:rPr>
      </w:pPr>
      <w:hyperlink w:anchor="_Toc50997792" w:history="1">
        <w:bookmarkStart w:id="37" w:name="_Toc64633392"/>
        <w:r w:rsidR="000E1559" w:rsidRPr="005B06BB">
          <w:rPr>
            <w:rFonts w:ascii="Times New Roman" w:hAnsi="Times New Roman" w:cs="Times New Roman"/>
            <w:sz w:val="24"/>
            <w:szCs w:val="24"/>
            <w:lang w:val="bg-BG"/>
          </w:rPr>
          <w:t>3.4 Анализ и оценка на изпълнение</w:t>
        </w:r>
        <w:r w:rsidR="00C75312" w:rsidRPr="005B06BB">
          <w:rPr>
            <w:rFonts w:ascii="Times New Roman" w:hAnsi="Times New Roman" w:cs="Times New Roman"/>
            <w:sz w:val="24"/>
            <w:szCs w:val="24"/>
            <w:lang w:val="bg-BG"/>
          </w:rPr>
          <w:t>то</w:t>
        </w:r>
        <w:r w:rsidR="000E1559" w:rsidRPr="005B06BB">
          <w:rPr>
            <w:rFonts w:ascii="Times New Roman" w:hAnsi="Times New Roman" w:cs="Times New Roman"/>
            <w:sz w:val="24"/>
            <w:szCs w:val="24"/>
            <w:lang w:val="bg-BG"/>
          </w:rPr>
          <w:t xml:space="preserve"> на програма „Културно предприемачество, наследство и сътрудничество“</w:t>
        </w:r>
        <w:bookmarkEnd w:id="37"/>
      </w:hyperlink>
      <w:r w:rsidR="000E1559" w:rsidRPr="005B06BB">
        <w:rPr>
          <w:rFonts w:ascii="Times New Roman" w:hAnsi="Times New Roman" w:cs="Times New Roman"/>
          <w:sz w:val="24"/>
          <w:szCs w:val="24"/>
          <w:lang w:val="bg-BG"/>
        </w:rPr>
        <w:t xml:space="preserve"> </w:t>
      </w:r>
    </w:p>
    <w:p w14:paraId="0C941A9A" w14:textId="77777777" w:rsidR="004A4913" w:rsidRPr="00B07BDC" w:rsidRDefault="004A4913" w:rsidP="004A4913">
      <w:pPr>
        <w:spacing w:after="60" w:line="360" w:lineRule="auto"/>
        <w:jc w:val="both"/>
        <w:rPr>
          <w:rFonts w:ascii="Times New Roman" w:hAnsi="Times New Roman" w:cs="Times New Roman"/>
          <w:sz w:val="24"/>
          <w:szCs w:val="24"/>
        </w:rPr>
      </w:pPr>
    </w:p>
    <w:p w14:paraId="04C9F7F3"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Анализът и оценката на изпълнението на програма „</w:t>
      </w:r>
      <w:r w:rsidRPr="00B07BDC">
        <w:rPr>
          <w:rFonts w:ascii="Times New Roman" w:hAnsi="Times New Roman" w:cs="Times New Roman"/>
          <w:color w:val="000000"/>
          <w:sz w:val="24"/>
          <w:szCs w:val="24"/>
        </w:rPr>
        <w:t>Културно предприемачество, наследство и сътрудничество“ са</w:t>
      </w:r>
      <w:r w:rsidRPr="00B07BDC">
        <w:rPr>
          <w:rFonts w:ascii="Times New Roman" w:hAnsi="Times New Roman" w:cs="Times New Roman"/>
          <w:sz w:val="24"/>
          <w:szCs w:val="24"/>
        </w:rPr>
        <w:t xml:space="preserve"> съобразени с </w:t>
      </w:r>
      <w:r w:rsidRPr="00B07BDC">
        <w:rPr>
          <w:rFonts w:ascii="Times New Roman" w:hAnsi="Times New Roman" w:cs="Times New Roman"/>
          <w:b/>
          <w:sz w:val="24"/>
          <w:szCs w:val="24"/>
        </w:rPr>
        <w:t>общата цел</w:t>
      </w:r>
      <w:r w:rsidRPr="00B07BDC">
        <w:rPr>
          <w:rFonts w:ascii="Times New Roman" w:hAnsi="Times New Roman" w:cs="Times New Roman"/>
          <w:sz w:val="24"/>
          <w:szCs w:val="24"/>
        </w:rPr>
        <w:t xml:space="preserve"> да се извърши междинна оценка на изпълнението на програмите, финансирани по ФМ на ЕИП и НФМ 2014-2021г.</w:t>
      </w:r>
    </w:p>
    <w:p w14:paraId="5339EAF6" w14:textId="77777777" w:rsidR="00767531" w:rsidRPr="00B07BDC" w:rsidRDefault="00767531" w:rsidP="00767531">
      <w:pPr>
        <w:pStyle w:val="paragraph"/>
        <w:spacing w:before="0" w:beforeAutospacing="0" w:after="60" w:afterAutospacing="0" w:line="360" w:lineRule="auto"/>
        <w:jc w:val="both"/>
        <w:textAlignment w:val="baseline"/>
        <w:rPr>
          <w:lang w:val="bg-BG"/>
        </w:rPr>
      </w:pPr>
      <w:r w:rsidRPr="00B07BDC">
        <w:rPr>
          <w:rStyle w:val="normaltextrun"/>
          <w:b/>
          <w:bCs/>
          <w:lang w:val="bg-BG"/>
        </w:rPr>
        <w:t>Специфичните цели</w:t>
      </w:r>
      <w:r w:rsidRPr="00B07BDC">
        <w:rPr>
          <w:rStyle w:val="normaltextrun"/>
          <w:lang w:val="bg-BG"/>
        </w:rPr>
        <w:t xml:space="preserve"> на оценката на програма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 xml:space="preserve"> са:</w:t>
      </w:r>
    </w:p>
    <w:p w14:paraId="6FF7B65B" w14:textId="77777777" w:rsidR="00767531" w:rsidRPr="00B07BDC" w:rsidRDefault="00767531" w:rsidP="00C43CA0">
      <w:pPr>
        <w:pStyle w:val="paragraph"/>
        <w:numPr>
          <w:ilvl w:val="0"/>
          <w:numId w:val="42"/>
        </w:numPr>
        <w:spacing w:before="0" w:beforeAutospacing="0" w:after="60" w:afterAutospacing="0" w:line="360" w:lineRule="auto"/>
        <w:jc w:val="both"/>
        <w:textAlignment w:val="baseline"/>
        <w:rPr>
          <w:lang w:val="bg-BG"/>
        </w:rPr>
      </w:pPr>
      <w:r w:rsidRPr="00B07BDC">
        <w:rPr>
          <w:rStyle w:val="normaltextrun"/>
          <w:lang w:val="bg-BG"/>
        </w:rPr>
        <w:t>Да се оцени напредъка в изпълнението на програмата въз основа на анализ и оценка на нейните цели, резултати и продукти, които се очаква да бъдат реализирани от изпълнението на финансираните интервенции/проекти;</w:t>
      </w:r>
    </w:p>
    <w:p w14:paraId="0D1BBCD8" w14:textId="77777777" w:rsidR="00767531" w:rsidRPr="00B07BDC" w:rsidRDefault="00767531" w:rsidP="00C43CA0">
      <w:pPr>
        <w:pStyle w:val="paragraph"/>
        <w:numPr>
          <w:ilvl w:val="0"/>
          <w:numId w:val="42"/>
        </w:numPr>
        <w:spacing w:before="0" w:beforeAutospacing="0" w:after="60" w:afterAutospacing="0" w:line="360" w:lineRule="auto"/>
        <w:jc w:val="both"/>
        <w:textAlignment w:val="baseline"/>
        <w:rPr>
          <w:lang w:val="bg-BG"/>
        </w:rPr>
      </w:pPr>
      <w:r w:rsidRPr="00B07BDC">
        <w:rPr>
          <w:rStyle w:val="normaltextrun"/>
          <w:lang w:val="bg-BG"/>
        </w:rPr>
        <w:t xml:space="preserve">Да се извърши оценка на целесъобразността, ефективността и ефикасността от прилагането на програмата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 xml:space="preserve"> при отчитане на нейните специфични целеви групи и конкретни цели;</w:t>
      </w:r>
    </w:p>
    <w:p w14:paraId="7C2860A3" w14:textId="77777777" w:rsidR="00767531" w:rsidRPr="00B07BDC" w:rsidRDefault="00767531" w:rsidP="00C43CA0">
      <w:pPr>
        <w:pStyle w:val="paragraph"/>
        <w:numPr>
          <w:ilvl w:val="0"/>
          <w:numId w:val="42"/>
        </w:numPr>
        <w:spacing w:before="0" w:beforeAutospacing="0" w:after="60" w:afterAutospacing="0" w:line="360" w:lineRule="auto"/>
        <w:jc w:val="both"/>
        <w:textAlignment w:val="baseline"/>
        <w:rPr>
          <w:lang w:val="bg-BG"/>
        </w:rPr>
      </w:pPr>
      <w:r w:rsidRPr="00B07BDC">
        <w:rPr>
          <w:rStyle w:val="normaltextrun"/>
          <w:lang w:val="bg-BG"/>
        </w:rPr>
        <w:t xml:space="preserve">Да се извърши оценка на постигнатите резултати на интервенциите по програмата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 xml:space="preserve">, както и на вероятността от постигане или риска от </w:t>
      </w:r>
      <w:proofErr w:type="spellStart"/>
      <w:r w:rsidRPr="00B07BDC">
        <w:rPr>
          <w:rStyle w:val="normaltextrun"/>
          <w:lang w:val="bg-BG"/>
        </w:rPr>
        <w:t>непостигане</w:t>
      </w:r>
      <w:proofErr w:type="spellEnd"/>
      <w:r w:rsidRPr="00B07BDC">
        <w:rPr>
          <w:rStyle w:val="normaltextrun"/>
          <w:lang w:val="bg-BG"/>
        </w:rPr>
        <w:t xml:space="preserve"> на планираните резултати по отделните програми;</w:t>
      </w:r>
    </w:p>
    <w:p w14:paraId="341059EE" w14:textId="77777777" w:rsidR="00767531" w:rsidRPr="00B07BDC" w:rsidRDefault="00767531" w:rsidP="00C43CA0">
      <w:pPr>
        <w:pStyle w:val="paragraph"/>
        <w:numPr>
          <w:ilvl w:val="0"/>
          <w:numId w:val="42"/>
        </w:numPr>
        <w:spacing w:before="0" w:beforeAutospacing="0" w:after="60" w:afterAutospacing="0" w:line="360" w:lineRule="auto"/>
        <w:jc w:val="both"/>
        <w:textAlignment w:val="baseline"/>
        <w:rPr>
          <w:lang w:val="bg-BG"/>
        </w:rPr>
      </w:pPr>
      <w:r w:rsidRPr="00B07BDC">
        <w:rPr>
          <w:rStyle w:val="normaltextrun"/>
          <w:lang w:val="bg-BG"/>
        </w:rPr>
        <w:t xml:space="preserve">Да се извърши оценка на идентифицирани проблеми и добри практики (силни и слаби страни) от прилагането на програмата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 xml:space="preserve"> както и формулиране на препоръки, насочени към преодоляване на идентифицираните проблеми, които могат да послужат в процеса на взимане на обосновани управленски решения.</w:t>
      </w:r>
    </w:p>
    <w:p w14:paraId="7256DE18" w14:textId="77777777" w:rsidR="00767531" w:rsidRPr="00B07BDC" w:rsidRDefault="00767531" w:rsidP="00767531">
      <w:pPr>
        <w:pStyle w:val="paragraph"/>
        <w:spacing w:before="0" w:beforeAutospacing="0" w:after="60" w:afterAutospacing="0" w:line="360" w:lineRule="auto"/>
        <w:jc w:val="both"/>
        <w:textAlignment w:val="baseline"/>
        <w:rPr>
          <w:rStyle w:val="normaltextrun"/>
          <w:lang w:val="bg-BG"/>
        </w:rPr>
      </w:pPr>
      <w:r w:rsidRPr="00B07BDC">
        <w:rPr>
          <w:rStyle w:val="normaltextrun"/>
          <w:lang w:val="bg-BG"/>
        </w:rPr>
        <w:t xml:space="preserve">Оценката се базира на напредъка в изпълнение на програмата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 xml:space="preserve"> за периода от подписване на Програмното споразумение между Националното координационно звено (НКЗ) и Офиса на ФМ на ЕИП до 30 юни 2020 г., като се оцени възможността за постигане на заложените цели и резултати в рамките на крайния срок за изпълнение на проектите – 30.04.2024 г.</w:t>
      </w:r>
      <w:r w:rsidRPr="00B07BDC">
        <w:rPr>
          <w:rStyle w:val="normaltextrun"/>
          <w:lang w:val="bg-BG"/>
        </w:rPr>
        <w:br w:type="page"/>
      </w:r>
    </w:p>
    <w:p w14:paraId="0993285F" w14:textId="77777777" w:rsidR="00767531" w:rsidRPr="00B07BDC" w:rsidRDefault="00767531" w:rsidP="00FD17C4">
      <w:pPr>
        <w:pStyle w:val="ListParagraph"/>
        <w:numPr>
          <w:ilvl w:val="0"/>
          <w:numId w:val="102"/>
        </w:numPr>
        <w:spacing w:after="60" w:line="360" w:lineRule="auto"/>
        <w:ind w:left="567" w:hanging="567"/>
        <w:jc w:val="both"/>
        <w:rPr>
          <w:rFonts w:ascii="Times New Roman" w:hAnsi="Times New Roman" w:cs="Times New Roman"/>
          <w:b/>
          <w:sz w:val="24"/>
          <w:szCs w:val="24"/>
        </w:rPr>
      </w:pPr>
      <w:r w:rsidRPr="00B07BDC">
        <w:rPr>
          <w:rFonts w:ascii="Times New Roman" w:hAnsi="Times New Roman" w:cs="Times New Roman"/>
          <w:b/>
          <w:sz w:val="24"/>
          <w:szCs w:val="24"/>
        </w:rPr>
        <w:lastRenderedPageBreak/>
        <w:t xml:space="preserve">Цели, дизайн и координация на програмата </w:t>
      </w:r>
    </w:p>
    <w:p w14:paraId="6D807C7B" w14:textId="77777777" w:rsidR="00767531" w:rsidRPr="00B07BDC" w:rsidRDefault="00767531" w:rsidP="00767531">
      <w:pPr>
        <w:pStyle w:val="paragraph"/>
        <w:spacing w:before="0" w:beforeAutospacing="0" w:after="60" w:afterAutospacing="0" w:line="360" w:lineRule="auto"/>
        <w:jc w:val="both"/>
        <w:textAlignment w:val="baseline"/>
        <w:rPr>
          <w:lang w:val="bg-BG"/>
        </w:rPr>
      </w:pPr>
      <w:r w:rsidRPr="00B07BDC">
        <w:rPr>
          <w:rStyle w:val="normaltextrun"/>
          <w:lang w:val="bg-BG"/>
        </w:rPr>
        <w:t xml:space="preserve">В този раздел са разгледани следните ключови въпроси на оценката на изпълнението на програмата </w:t>
      </w:r>
      <w:r w:rsidRPr="00B07BDC">
        <w:rPr>
          <w:lang w:val="bg-BG"/>
        </w:rPr>
        <w:t>„</w:t>
      </w:r>
      <w:r w:rsidRPr="00B07BDC">
        <w:rPr>
          <w:color w:val="000000"/>
          <w:lang w:val="bg-BG"/>
        </w:rPr>
        <w:t>Културно предприемачество, наследство и сътрудничество“</w:t>
      </w:r>
      <w:r w:rsidRPr="00B07BDC">
        <w:rPr>
          <w:rStyle w:val="normaltextrun"/>
          <w:lang w:val="bg-BG"/>
        </w:rPr>
        <w:t>:</w:t>
      </w:r>
    </w:p>
    <w:p w14:paraId="75346ED2" w14:textId="77777777" w:rsidR="00767531" w:rsidRPr="00B07BDC" w:rsidRDefault="00767531" w:rsidP="00C43CA0">
      <w:pPr>
        <w:pStyle w:val="paragraph"/>
        <w:numPr>
          <w:ilvl w:val="0"/>
          <w:numId w:val="43"/>
        </w:numPr>
        <w:spacing w:before="0" w:beforeAutospacing="0" w:after="60" w:afterAutospacing="0" w:line="360" w:lineRule="auto"/>
        <w:jc w:val="both"/>
        <w:textAlignment w:val="baseline"/>
        <w:rPr>
          <w:lang w:val="bg-BG"/>
        </w:rPr>
      </w:pPr>
      <w:r w:rsidRPr="00B07BDC">
        <w:rPr>
          <w:rStyle w:val="normaltextrun"/>
          <w:lang w:val="bg-BG"/>
        </w:rPr>
        <w:t>До каква степен приоритетите, избраните интервенции и приложеният подход (допустими дейности, разходи, бенефициенти и пр.) са целесъобразни и съответстват на нуждите, проблемите и ограниченията на целевите групи на програмата?</w:t>
      </w:r>
    </w:p>
    <w:p w14:paraId="778C5D1B" w14:textId="77777777" w:rsidR="00767531" w:rsidRPr="00B07BDC" w:rsidRDefault="00767531" w:rsidP="00C43CA0">
      <w:pPr>
        <w:pStyle w:val="paragraph"/>
        <w:numPr>
          <w:ilvl w:val="0"/>
          <w:numId w:val="43"/>
        </w:numPr>
        <w:spacing w:before="0" w:beforeAutospacing="0" w:after="60" w:afterAutospacing="0" w:line="360" w:lineRule="auto"/>
        <w:jc w:val="both"/>
        <w:textAlignment w:val="baseline"/>
        <w:rPr>
          <w:lang w:val="bg-BG"/>
        </w:rPr>
      </w:pPr>
      <w:r w:rsidRPr="00B07BDC">
        <w:rPr>
          <w:rStyle w:val="normaltextrun"/>
          <w:lang w:val="bg-BG"/>
        </w:rPr>
        <w:t>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w:t>
      </w:r>
    </w:p>
    <w:p w14:paraId="5EDCC786" w14:textId="77777777" w:rsidR="00767531" w:rsidRPr="00B07BDC" w:rsidRDefault="00767531" w:rsidP="00C43CA0">
      <w:pPr>
        <w:pStyle w:val="paragraph"/>
        <w:numPr>
          <w:ilvl w:val="0"/>
          <w:numId w:val="43"/>
        </w:numPr>
        <w:spacing w:before="0" w:beforeAutospacing="0" w:after="60" w:afterAutospacing="0" w:line="360" w:lineRule="auto"/>
        <w:jc w:val="both"/>
        <w:textAlignment w:val="baseline"/>
        <w:rPr>
          <w:lang w:val="bg-BG"/>
        </w:rPr>
      </w:pPr>
      <w:r w:rsidRPr="00B07BDC">
        <w:rPr>
          <w:rStyle w:val="normaltextrun"/>
          <w:lang w:val="bg-BG"/>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56DF3D1D" w14:textId="77777777" w:rsidR="00767531" w:rsidRPr="00B07BDC" w:rsidRDefault="00767531" w:rsidP="00767531">
      <w:pPr>
        <w:pStyle w:val="ListParagraph"/>
        <w:spacing w:after="60" w:line="360" w:lineRule="auto"/>
        <w:ind w:left="0"/>
        <w:jc w:val="both"/>
        <w:rPr>
          <w:rFonts w:ascii="Times New Roman" w:hAnsi="Times New Roman" w:cs="Times New Roman"/>
          <w:sz w:val="24"/>
          <w:szCs w:val="24"/>
        </w:rPr>
      </w:pPr>
    </w:p>
    <w:p w14:paraId="4D386EC8" w14:textId="77777777" w:rsidR="00767531" w:rsidRPr="00B07BDC" w:rsidRDefault="00767531" w:rsidP="00FD17C4">
      <w:pPr>
        <w:pStyle w:val="ListParagraph"/>
        <w:numPr>
          <w:ilvl w:val="1"/>
          <w:numId w:val="102"/>
        </w:numPr>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Цели на програмата и съответствие с нуждите на целевите групи</w:t>
      </w:r>
    </w:p>
    <w:p w14:paraId="08FEC20E"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Програмата </w:t>
      </w:r>
      <w:r w:rsidRPr="00B07BDC">
        <w:rPr>
          <w:rFonts w:ascii="Times New Roman" w:hAnsi="Times New Roman" w:cs="Times New Roman"/>
          <w:color w:val="000000"/>
          <w:sz w:val="24"/>
          <w:szCs w:val="24"/>
        </w:rPr>
        <w:t xml:space="preserve">„Културно предприемачество, наследство и сътрудничество“ цели подобряване на условията и качеството на представяне на богатото културно наследство на България чрез прилагане на интерактивни методи и чрез създаване на предприемачески идеи за насърчаване на по-широк интерес към културното наследство. Във фокуса на програмата са насърчаването на многообразието на културата и изкуствата в рамките на европейското културно наследство, подкрепата за дейности и инициативи за осигуряване на широк обществен достъп до културно съдържание, подчертаване на европейската идентичност и насърчаване на културното многообразие. </w:t>
      </w:r>
      <w:r w:rsidRPr="00B07BDC">
        <w:rPr>
          <w:rFonts w:ascii="Times New Roman" w:hAnsi="Times New Roman" w:cs="Times New Roman"/>
          <w:sz w:val="24"/>
          <w:szCs w:val="24"/>
        </w:rPr>
        <w:t xml:space="preserve">Различните резултати по Програмата се оформят като уникална възможност за културните </w:t>
      </w:r>
      <w:r w:rsidRPr="00B07BDC">
        <w:rPr>
          <w:rFonts w:ascii="Times New Roman" w:hAnsi="Times New Roman" w:cs="Times New Roman"/>
          <w:color w:val="000000" w:themeColor="text1"/>
          <w:sz w:val="24"/>
          <w:szCs w:val="24"/>
        </w:rPr>
        <w:t>институти и организации</w:t>
      </w:r>
      <w:r w:rsidRPr="00B07BDC">
        <w:rPr>
          <w:rFonts w:ascii="Times New Roman" w:hAnsi="Times New Roman" w:cs="Times New Roman"/>
          <w:sz w:val="24"/>
          <w:szCs w:val="24"/>
        </w:rPr>
        <w:t xml:space="preserve"> да постигнат значителна промяна в начина си на работа, в начина, по който се опазва и управлява културното наследство и не на последно място като основа за установяване на силни предприемачески модели. При разработването на програмата е отчетен и опита от реализацията на програмите и проектите, подкрепени от ФМ на ЕИП и НФМ в периода 2009-2014 г. и по-специално опита на ПО, свързан с посочените по-долу резултати 1 и 2 от предходния програмен период на финансиране по ЕИП и НФМ в рамките на програма BG08 „Културно наследство и съвременно изкуство“.</w:t>
      </w:r>
    </w:p>
    <w:p w14:paraId="30674CE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lastRenderedPageBreak/>
        <w:t>Във връзка с оценката на целите и приоритетите на програмата е събрана информация по няколко основни теми:</w:t>
      </w:r>
    </w:p>
    <w:p w14:paraId="05FF28FF" w14:textId="220A6F92" w:rsidR="00767531" w:rsidRPr="00B07BDC" w:rsidRDefault="00767531" w:rsidP="00FD17C4">
      <w:pPr>
        <w:pStyle w:val="ListParagraph"/>
        <w:numPr>
          <w:ilvl w:val="0"/>
          <w:numId w:val="103"/>
        </w:numPr>
        <w:spacing w:after="60" w:line="360" w:lineRule="auto"/>
        <w:ind w:left="851" w:hanging="284"/>
        <w:rPr>
          <w:rFonts w:ascii="Times New Roman" w:eastAsia="Times New Roman" w:hAnsi="Times New Roman" w:cs="Times New Roman"/>
          <w:color w:val="555555"/>
          <w:sz w:val="24"/>
          <w:szCs w:val="24"/>
        </w:rPr>
      </w:pPr>
      <w:r w:rsidRPr="00B07BDC">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r>
        <w:rPr>
          <w:rFonts w:ascii="Times New Roman" w:hAnsi="Times New Roman" w:cs="Times New Roman"/>
          <w:sz w:val="24"/>
          <w:szCs w:val="24"/>
          <w:lang w:val="en-GB"/>
        </w:rPr>
        <w:t>;</w:t>
      </w:r>
    </w:p>
    <w:p w14:paraId="28D46CA5" w14:textId="5CEE2986" w:rsidR="00767531" w:rsidRPr="00B07BDC" w:rsidRDefault="00767531" w:rsidP="00FD17C4">
      <w:pPr>
        <w:pStyle w:val="ListParagraph"/>
        <w:numPr>
          <w:ilvl w:val="0"/>
          <w:numId w:val="103"/>
        </w:numPr>
        <w:spacing w:after="60" w:line="360" w:lineRule="auto"/>
        <w:ind w:left="851" w:hanging="284"/>
        <w:rPr>
          <w:rFonts w:ascii="Times New Roman" w:eastAsia="Times New Roman" w:hAnsi="Times New Roman" w:cs="Times New Roman"/>
          <w:color w:val="555555"/>
          <w:sz w:val="24"/>
          <w:szCs w:val="24"/>
        </w:rPr>
      </w:pPr>
      <w:r w:rsidRPr="00B07BDC">
        <w:rPr>
          <w:rFonts w:ascii="Times New Roman" w:hAnsi="Times New Roman" w:cs="Times New Roman"/>
          <w:sz w:val="24"/>
          <w:szCs w:val="24"/>
        </w:rPr>
        <w:t>Адекватност и изпълнимост на целите, подхода и дейностите на програмата</w:t>
      </w:r>
      <w:r>
        <w:rPr>
          <w:rFonts w:ascii="Times New Roman" w:hAnsi="Times New Roman" w:cs="Times New Roman"/>
          <w:sz w:val="24"/>
          <w:szCs w:val="24"/>
          <w:lang w:val="en-GB"/>
        </w:rPr>
        <w:t>]</w:t>
      </w:r>
      <w:r w:rsidRPr="00B07BDC">
        <w:rPr>
          <w:rFonts w:ascii="Times New Roman" w:hAnsi="Times New Roman" w:cs="Times New Roman"/>
          <w:sz w:val="24"/>
          <w:szCs w:val="24"/>
        </w:rPr>
        <w:t xml:space="preserve"> </w:t>
      </w:r>
    </w:p>
    <w:p w14:paraId="7858BDA5" w14:textId="77777777" w:rsidR="00767531" w:rsidRPr="00B07BDC" w:rsidRDefault="00767531" w:rsidP="00FD17C4">
      <w:pPr>
        <w:pStyle w:val="ListParagraph"/>
        <w:numPr>
          <w:ilvl w:val="0"/>
          <w:numId w:val="103"/>
        </w:numPr>
        <w:spacing w:after="60" w:line="360" w:lineRule="auto"/>
        <w:ind w:left="851" w:hanging="284"/>
        <w:rPr>
          <w:rFonts w:ascii="Times New Roman" w:hAnsi="Times New Roman" w:cs="Times New Roman"/>
          <w:sz w:val="24"/>
          <w:szCs w:val="24"/>
        </w:rPr>
      </w:pPr>
      <w:r w:rsidRPr="00B07BDC">
        <w:rPr>
          <w:rFonts w:ascii="Times New Roman" w:hAnsi="Times New Roman" w:cs="Times New Roman"/>
          <w:sz w:val="24"/>
          <w:szCs w:val="24"/>
        </w:rPr>
        <w:t>Предложения за промяна/допълване на целите и дейностите на програмата.</w:t>
      </w:r>
    </w:p>
    <w:p w14:paraId="7F705C9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Целите на програмата могат да се оценят като адекватни на нуждите и проблемите на нейните целеви групи.</w:t>
      </w:r>
      <w:r w:rsidRPr="00B07BDC">
        <w:rPr>
          <w:rFonts w:ascii="Times New Roman" w:hAnsi="Times New Roman" w:cs="Times New Roman"/>
          <w:sz w:val="24"/>
          <w:szCs w:val="24"/>
        </w:rPr>
        <w:t xml:space="preserve"> Основната цел на програмата е укрепване на социалното и икономическо развитие чрез културно сътрудничество, предприемачество в областта на културата и управление на културното наследство, които се разглеждат като ресурси за местно и регионално развитие. Посредством консултации със заинтересованите страни – и такива на национално равнище, и от страните-донори, са откроени основните предизвикателства по тази програма, които са свързани с инструменталната стойност на културата и изкуството за социално и икономическо развитие и за развитието на капацитета в тези области чрез двустранно сътрудничество. </w:t>
      </w:r>
    </w:p>
    <w:p w14:paraId="149E3F5E"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Програмата адресира няколко ключови предизвикателства и приоритетни потребности на целевите групи в сферата на културното предприемачество, наследството и сътрудничеството. В консултациите със заинтересованите страни са идентифицирани четири основни области на програмата, по които се финансират проекти за постигане на следните резултати: </w:t>
      </w:r>
    </w:p>
    <w:p w14:paraId="15F1B984" w14:textId="77777777" w:rsidR="00767531" w:rsidRPr="00B07BDC" w:rsidRDefault="00767531" w:rsidP="00C43CA0">
      <w:pPr>
        <w:pStyle w:val="ListParagraph"/>
        <w:numPr>
          <w:ilvl w:val="0"/>
          <w:numId w:val="47"/>
        </w:numPr>
        <w:spacing w:after="60" w:line="360" w:lineRule="auto"/>
        <w:ind w:left="851" w:hanging="283"/>
        <w:jc w:val="both"/>
        <w:rPr>
          <w:rFonts w:ascii="Times New Roman" w:hAnsi="Times New Roman" w:cs="Times New Roman"/>
          <w:sz w:val="24"/>
          <w:szCs w:val="24"/>
        </w:rPr>
      </w:pPr>
      <w:r w:rsidRPr="00B07BDC">
        <w:rPr>
          <w:rFonts w:ascii="Times New Roman" w:hAnsi="Times New Roman" w:cs="Times New Roman"/>
          <w:sz w:val="24"/>
          <w:szCs w:val="24"/>
        </w:rPr>
        <w:t>Подобряване на условията за управление на културното наследство;</w:t>
      </w:r>
    </w:p>
    <w:p w14:paraId="7566B18D" w14:textId="77777777" w:rsidR="00767531" w:rsidRPr="00B07BDC" w:rsidRDefault="00767531" w:rsidP="00C43CA0">
      <w:pPr>
        <w:pStyle w:val="ListParagraph"/>
        <w:numPr>
          <w:ilvl w:val="0"/>
          <w:numId w:val="47"/>
        </w:numPr>
        <w:spacing w:after="60" w:line="360" w:lineRule="auto"/>
        <w:ind w:left="851" w:hanging="283"/>
        <w:jc w:val="both"/>
        <w:rPr>
          <w:rFonts w:ascii="Times New Roman" w:hAnsi="Times New Roman" w:cs="Times New Roman"/>
          <w:sz w:val="24"/>
          <w:szCs w:val="24"/>
        </w:rPr>
      </w:pPr>
      <w:r w:rsidRPr="00B07BDC">
        <w:rPr>
          <w:rFonts w:ascii="Times New Roman" w:hAnsi="Times New Roman" w:cs="Times New Roman"/>
          <w:sz w:val="24"/>
          <w:szCs w:val="24"/>
        </w:rPr>
        <w:t>Подобряване на достъпа до изкуства и култура;</w:t>
      </w:r>
    </w:p>
    <w:p w14:paraId="7FB65BB0" w14:textId="77777777" w:rsidR="00767531" w:rsidRPr="00B07BDC" w:rsidRDefault="00767531" w:rsidP="00C43CA0">
      <w:pPr>
        <w:pStyle w:val="ListParagraph"/>
        <w:numPr>
          <w:ilvl w:val="0"/>
          <w:numId w:val="47"/>
        </w:numPr>
        <w:spacing w:after="60" w:line="360" w:lineRule="auto"/>
        <w:ind w:left="851" w:hanging="283"/>
        <w:jc w:val="both"/>
        <w:rPr>
          <w:rFonts w:ascii="Times New Roman" w:hAnsi="Times New Roman" w:cs="Times New Roman"/>
          <w:sz w:val="24"/>
          <w:szCs w:val="24"/>
        </w:rPr>
      </w:pPr>
      <w:r w:rsidRPr="00B07BDC">
        <w:rPr>
          <w:rFonts w:ascii="Times New Roman" w:hAnsi="Times New Roman" w:cs="Times New Roman"/>
          <w:sz w:val="24"/>
          <w:szCs w:val="24"/>
        </w:rPr>
        <w:t>Подобряване на осведомеността за изкуствата и културата на етническите и културните малцинства (ромски фокус);</w:t>
      </w:r>
    </w:p>
    <w:p w14:paraId="11E87DAE" w14:textId="4BD3F096" w:rsidR="00767531" w:rsidRPr="00B07BDC" w:rsidRDefault="00767531" w:rsidP="00C43CA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3"/>
        <w:jc w:val="both"/>
        <w:rPr>
          <w:rFonts w:ascii="Times New Roman" w:hAnsi="Times New Roman" w:cs="Times New Roman"/>
          <w:sz w:val="24"/>
          <w:szCs w:val="24"/>
        </w:rPr>
      </w:pPr>
      <w:r w:rsidRPr="00B07BDC">
        <w:rPr>
          <w:rFonts w:ascii="Times New Roman" w:hAnsi="Times New Roman" w:cs="Times New Roman"/>
          <w:sz w:val="24"/>
          <w:szCs w:val="24"/>
        </w:rPr>
        <w:t>Засилване на сътрудничество между държавата донор и държавата бенефициент</w:t>
      </w:r>
      <w:r w:rsidR="006A7E6B">
        <w:rPr>
          <w:rFonts w:ascii="Times New Roman" w:hAnsi="Times New Roman" w:cs="Times New Roman"/>
          <w:sz w:val="24"/>
          <w:szCs w:val="24"/>
        </w:rPr>
        <w:t>.</w:t>
      </w:r>
    </w:p>
    <w:p w14:paraId="1F2A30BD" w14:textId="77777777" w:rsidR="00767531" w:rsidRPr="00B07BDC" w:rsidRDefault="00767531" w:rsidP="0076753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3"/>
        <w:jc w:val="both"/>
        <w:rPr>
          <w:rFonts w:ascii="Times New Roman" w:hAnsi="Times New Roman" w:cs="Times New Roman"/>
          <w:sz w:val="24"/>
          <w:szCs w:val="24"/>
        </w:rPr>
      </w:pPr>
    </w:p>
    <w:p w14:paraId="309C82CD" w14:textId="77777777" w:rsidR="00767531" w:rsidRPr="00B07BDC" w:rsidRDefault="00767531" w:rsidP="0076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07BDC">
        <w:rPr>
          <w:rFonts w:ascii="Times New Roman" w:hAnsi="Times New Roman" w:cs="Times New Roman"/>
          <w:sz w:val="24"/>
          <w:szCs w:val="24"/>
        </w:rPr>
        <w:t>Програмата е съсредоточена върху ролята, която културата и културното наследство играят в местното и регионалното развитие с акцент върху заетостта, социалното приобщаване и културното предприемачество чрез подкрепа за проекти по резултати 1 и 2. По резултат 3 Програмата подкрепя проекти, свързани с документирането на културната история на социалните, етническите и културните малцинства и групи с акцент върху ромите.</w:t>
      </w:r>
    </w:p>
    <w:p w14:paraId="7F52B887" w14:textId="77777777" w:rsidR="00767531" w:rsidRPr="00B07BDC" w:rsidRDefault="00767531" w:rsidP="00767531">
      <w:pPr>
        <w:spacing w:after="60" w:line="360" w:lineRule="auto"/>
        <w:jc w:val="both"/>
        <w:rPr>
          <w:rFonts w:ascii="Times New Roman" w:hAnsi="Times New Roman" w:cs="Times New Roman"/>
          <w:sz w:val="24"/>
          <w:szCs w:val="24"/>
        </w:rPr>
      </w:pPr>
    </w:p>
    <w:p w14:paraId="237E0CE1"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lastRenderedPageBreak/>
        <w:t xml:space="preserve">Резултат 1. Подобрени условия за управление на културното наследство. </w:t>
      </w:r>
      <w:r w:rsidRPr="00B07BDC">
        <w:rPr>
          <w:rFonts w:ascii="Times New Roman" w:hAnsi="Times New Roman" w:cs="Times New Roman"/>
          <w:sz w:val="24"/>
          <w:szCs w:val="24"/>
        </w:rPr>
        <w:t>Този резултат се реализира чрез две покани за представяне на проектни предложения:</w:t>
      </w:r>
    </w:p>
    <w:p w14:paraId="35C0D4B4" w14:textId="77777777" w:rsidR="00767531" w:rsidRPr="00B07BDC" w:rsidRDefault="00767531" w:rsidP="00C43CA0">
      <w:pPr>
        <w:pStyle w:val="ListParagraph"/>
        <w:numPr>
          <w:ilvl w:val="1"/>
          <w:numId w:val="41"/>
        </w:numPr>
        <w:spacing w:after="60" w:line="360" w:lineRule="auto"/>
        <w:ind w:left="851" w:hanging="284"/>
        <w:jc w:val="both"/>
        <w:rPr>
          <w:rFonts w:ascii="Times New Roman" w:eastAsia="Times New Roman" w:hAnsi="Times New Roman" w:cs="Times New Roman"/>
          <w:color w:val="000000"/>
          <w:sz w:val="24"/>
          <w:szCs w:val="24"/>
          <w:lang w:eastAsia="en-GB"/>
        </w:rPr>
      </w:pPr>
      <w:r w:rsidRPr="00B07BDC">
        <w:rPr>
          <w:rFonts w:ascii="Times New Roman" w:hAnsi="Times New Roman" w:cs="Times New Roman"/>
          <w:color w:val="000000" w:themeColor="text1"/>
          <w:sz w:val="24"/>
          <w:szCs w:val="24"/>
        </w:rPr>
        <w:t xml:space="preserve">Представяне на културното наследство в </w:t>
      </w:r>
      <w:proofErr w:type="spellStart"/>
      <w:r w:rsidRPr="00B07BDC">
        <w:rPr>
          <w:rFonts w:ascii="Times New Roman" w:hAnsi="Times New Roman" w:cs="Times New Roman"/>
          <w:color w:val="000000" w:themeColor="text1"/>
          <w:sz w:val="24"/>
          <w:szCs w:val="24"/>
        </w:rPr>
        <w:t>ревитализирани</w:t>
      </w:r>
      <w:proofErr w:type="spellEnd"/>
      <w:r w:rsidRPr="00B07BDC">
        <w:rPr>
          <w:rFonts w:ascii="Times New Roman" w:hAnsi="Times New Roman" w:cs="Times New Roman"/>
          <w:color w:val="000000" w:themeColor="text1"/>
          <w:sz w:val="24"/>
          <w:szCs w:val="24"/>
        </w:rPr>
        <w:t>, възстановени и реновирани пространства</w:t>
      </w:r>
      <w:r>
        <w:rPr>
          <w:rFonts w:ascii="Times New Roman" w:hAnsi="Times New Roman" w:cs="Times New Roman"/>
          <w:color w:val="000000" w:themeColor="text1"/>
          <w:sz w:val="24"/>
          <w:szCs w:val="24"/>
          <w:lang w:val="en-US"/>
        </w:rPr>
        <w:t>;</w:t>
      </w:r>
    </w:p>
    <w:p w14:paraId="41ACC360" w14:textId="77777777" w:rsidR="00767531" w:rsidRPr="00B07BDC" w:rsidRDefault="00767531" w:rsidP="00C43CA0">
      <w:pPr>
        <w:pStyle w:val="ListParagraph"/>
        <w:numPr>
          <w:ilvl w:val="1"/>
          <w:numId w:val="41"/>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color w:val="000000" w:themeColor="text1"/>
          <w:sz w:val="24"/>
          <w:szCs w:val="24"/>
        </w:rPr>
        <w:t>(Дигитално) достъпни обекти на културното наследство</w:t>
      </w:r>
      <w:r w:rsidRPr="00B07BDC">
        <w:rPr>
          <w:rStyle w:val="FootnoteReference"/>
          <w:rFonts w:ascii="Times New Roman" w:hAnsi="Times New Roman" w:cs="Times New Roman"/>
          <w:color w:val="000000" w:themeColor="text1"/>
          <w:sz w:val="24"/>
          <w:szCs w:val="24"/>
        </w:rPr>
        <w:footnoteReference w:id="6"/>
      </w:r>
      <w:r>
        <w:rPr>
          <w:rFonts w:ascii="Times New Roman" w:hAnsi="Times New Roman" w:cs="Times New Roman"/>
          <w:color w:val="000000" w:themeColor="text1"/>
          <w:sz w:val="24"/>
          <w:szCs w:val="24"/>
        </w:rPr>
        <w:t>.</w:t>
      </w:r>
    </w:p>
    <w:p w14:paraId="1BD00661"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Резултат 1 в двете му </w:t>
      </w:r>
      <w:proofErr w:type="spellStart"/>
      <w:r w:rsidRPr="00B07BDC">
        <w:rPr>
          <w:rFonts w:ascii="Times New Roman" w:hAnsi="Times New Roman" w:cs="Times New Roman"/>
          <w:sz w:val="24"/>
          <w:szCs w:val="24"/>
        </w:rPr>
        <w:t>поднаправления</w:t>
      </w:r>
      <w:proofErr w:type="spellEnd"/>
      <w:r w:rsidRPr="00B07BDC">
        <w:rPr>
          <w:rFonts w:ascii="Times New Roman" w:hAnsi="Times New Roman" w:cs="Times New Roman"/>
          <w:sz w:val="24"/>
          <w:szCs w:val="24"/>
        </w:rPr>
        <w:t xml:space="preserve"> има за цел да подобри управлението на културното наследство, да съживи това наследство и да подобри достъпа до него. Сред основните предизвикателства в тази област, които са идентифицирани по време на консултациите със заинтересованите страни, са неоптимални условия за представяне на колекции от културно наследство в културните институти, липсата на компетентност в областта на популяризирането и маркетинга на културното наследство, както и ниското ниво на налично финансиране за тези видове интервенции в България. В България над 10 милиона предмета на културното наследство са депозирани в 200 музея и галерии и 2800 библиотеки при условия, които далеч не са оптимални. Недостатъчността на финансирането за култура в България става очевидна още по времето на предходния програмен период на Финансовия механизъм (2009-2014 г.), когато общо са финансирани 33 проекта на обща стойност от около 15 млн. евро (докато общия брой кандидатствали проекти е бил 370 за над 115 </w:t>
      </w:r>
      <w:proofErr w:type="spellStart"/>
      <w:r w:rsidRPr="00B07BDC">
        <w:rPr>
          <w:rFonts w:ascii="Times New Roman" w:hAnsi="Times New Roman" w:cs="Times New Roman"/>
          <w:sz w:val="24"/>
          <w:szCs w:val="24"/>
        </w:rPr>
        <w:t>млн</w:t>
      </w:r>
      <w:proofErr w:type="spellEnd"/>
      <w:r>
        <w:rPr>
          <w:rFonts w:ascii="Times New Roman" w:hAnsi="Times New Roman" w:cs="Times New Roman"/>
          <w:sz w:val="24"/>
          <w:szCs w:val="24"/>
          <w:lang w:val="en-US"/>
        </w:rPr>
        <w:t>.</w:t>
      </w:r>
      <w:r w:rsidRPr="00B07BDC">
        <w:rPr>
          <w:rFonts w:ascii="Times New Roman" w:hAnsi="Times New Roman" w:cs="Times New Roman"/>
          <w:sz w:val="24"/>
          <w:szCs w:val="24"/>
        </w:rPr>
        <w:t xml:space="preserve"> евро). Предвид остарялото състояние на много музейни колекции (въпрос, който също излиза на преден план по време на консултациите), този резултат е насочен и към ревитализиране на представянето на колекции, но също така и поставяне на предметите в контекст, развитие на образователни дейности и информационни дейности за привличане на по-голям брой посетители.</w:t>
      </w:r>
    </w:p>
    <w:p w14:paraId="16917C2D"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Специално по отношение на резултат 1.2 (</w:t>
      </w:r>
      <w:r w:rsidRPr="00B07BDC">
        <w:rPr>
          <w:rFonts w:ascii="Times New Roman" w:hAnsi="Times New Roman" w:cs="Times New Roman"/>
          <w:color w:val="000000" w:themeColor="text1"/>
          <w:sz w:val="24"/>
          <w:szCs w:val="24"/>
        </w:rPr>
        <w:t>Дигитално) достъпни обекти на културното наследство,</w:t>
      </w:r>
      <w:r w:rsidRPr="00B07BDC">
        <w:rPr>
          <w:rFonts w:ascii="Times New Roman" w:hAnsi="Times New Roman" w:cs="Times New Roman"/>
          <w:sz w:val="24"/>
          <w:szCs w:val="24"/>
        </w:rPr>
        <w:t xml:space="preserve"> по който възможностите са пряко свързани с Мярка 2 от Програмна област 8 (BG08), финансирана по линия на ФМ на ЕИП за периода 2009-2014 г., през 2019 г., ПО решава допълнително да специфицира дейностите, които се подкрепят по този резултат. За резултат 1.2 е имало планирано провеждането на опознавателно събитие с участието на заинтересова страни, но то е отложено заради ситуацията с Ковид-19.</w:t>
      </w:r>
    </w:p>
    <w:p w14:paraId="66558204" w14:textId="0A1DFEDB" w:rsidR="00767531" w:rsidRPr="00B07BDC" w:rsidRDefault="00767531" w:rsidP="00767531">
      <w:pPr>
        <w:spacing w:after="60" w:line="360" w:lineRule="auto"/>
        <w:jc w:val="both"/>
        <w:rPr>
          <w:rFonts w:ascii="Times New Roman" w:eastAsia="Times New Roman" w:hAnsi="Times New Roman" w:cs="Times New Roman"/>
          <w:sz w:val="24"/>
          <w:szCs w:val="24"/>
        </w:rPr>
      </w:pPr>
      <w:r w:rsidRPr="00B07BDC">
        <w:rPr>
          <w:rFonts w:ascii="Times New Roman" w:eastAsia="Times New Roman" w:hAnsi="Times New Roman" w:cs="Times New Roman"/>
          <w:sz w:val="24"/>
          <w:szCs w:val="24"/>
        </w:rPr>
        <w:t xml:space="preserve">Същевременно партньорската организация от страната-донор </w:t>
      </w:r>
      <w:r w:rsidR="00D05BAF">
        <w:rPr>
          <w:rFonts w:ascii="Times New Roman" w:eastAsia="Times New Roman" w:hAnsi="Times New Roman" w:cs="Times New Roman"/>
          <w:sz w:val="24"/>
          <w:szCs w:val="24"/>
        </w:rPr>
        <w:t>(</w:t>
      </w:r>
      <w:r w:rsidRPr="00B07BDC">
        <w:rPr>
          <w:rFonts w:ascii="Times New Roman" w:eastAsia="Times New Roman" w:hAnsi="Times New Roman" w:cs="Times New Roman"/>
          <w:sz w:val="24"/>
          <w:szCs w:val="24"/>
        </w:rPr>
        <w:t>Норвежки съвет по изкуствата</w:t>
      </w:r>
      <w:r w:rsidR="00D05BAF">
        <w:rPr>
          <w:rFonts w:ascii="Times New Roman" w:eastAsia="Times New Roman" w:hAnsi="Times New Roman" w:cs="Times New Roman"/>
          <w:sz w:val="24"/>
          <w:szCs w:val="24"/>
        </w:rPr>
        <w:t>)</w:t>
      </w:r>
      <w:r w:rsidRPr="00B07BDC">
        <w:rPr>
          <w:rFonts w:ascii="Times New Roman" w:eastAsia="Times New Roman" w:hAnsi="Times New Roman" w:cs="Times New Roman"/>
          <w:sz w:val="24"/>
          <w:szCs w:val="24"/>
        </w:rPr>
        <w:t xml:space="preserve"> отбелязва, че някои от зададените в програмната рамка индикатори по </w:t>
      </w:r>
      <w:r w:rsidRPr="00B07BDC">
        <w:rPr>
          <w:rFonts w:ascii="Times New Roman" w:eastAsia="Times New Roman" w:hAnsi="Times New Roman" w:cs="Times New Roman"/>
          <w:sz w:val="24"/>
          <w:szCs w:val="24"/>
        </w:rPr>
        <w:lastRenderedPageBreak/>
        <w:t xml:space="preserve">резултат 1.2 не са твърде релевантни за постигането на очакваните резултати. Специално се посочват индикаторите „брой на дигитализирани обекти на културно наследство“ и „брой на пътуващи изложби“. Според партньорът от </w:t>
      </w:r>
      <w:proofErr w:type="spellStart"/>
      <w:r w:rsidRPr="00B07BDC">
        <w:rPr>
          <w:rFonts w:ascii="Times New Roman" w:eastAsia="Times New Roman" w:hAnsi="Times New Roman" w:cs="Times New Roman"/>
          <w:sz w:val="24"/>
          <w:szCs w:val="24"/>
        </w:rPr>
        <w:t>стран</w:t>
      </w:r>
      <w:proofErr w:type="spellEnd"/>
      <w:r>
        <w:rPr>
          <w:rFonts w:ascii="Times New Roman" w:eastAsia="Times New Roman" w:hAnsi="Times New Roman" w:cs="Times New Roman"/>
          <w:sz w:val="24"/>
          <w:szCs w:val="24"/>
          <w:lang w:val="en-US"/>
        </w:rPr>
        <w:t>a</w:t>
      </w:r>
      <w:r w:rsidRPr="00B07BDC">
        <w:rPr>
          <w:rFonts w:ascii="Times New Roman" w:eastAsia="Times New Roman" w:hAnsi="Times New Roman" w:cs="Times New Roman"/>
          <w:sz w:val="24"/>
          <w:szCs w:val="24"/>
        </w:rPr>
        <w:t>та-донор зададените бройки по тези два индикатори не са съвсем релевантни, тъй като не броят, а качеството е определящо за това дали реализираните дейности ще доведат до добри резултати.</w:t>
      </w:r>
    </w:p>
    <w:p w14:paraId="7969D214"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Резултат 2. Подобрен достъп до изкуства и култура</w:t>
      </w:r>
      <w:r w:rsidRPr="00B07BDC">
        <w:rPr>
          <w:rFonts w:ascii="Times New Roman" w:hAnsi="Times New Roman" w:cs="Times New Roman"/>
          <w:sz w:val="24"/>
          <w:szCs w:val="24"/>
        </w:rPr>
        <w:t>,</w:t>
      </w:r>
      <w:r w:rsidRPr="00B07BDC">
        <w:rPr>
          <w:rFonts w:ascii="Times New Roman" w:hAnsi="Times New Roman" w:cs="Times New Roman"/>
          <w:b/>
          <w:sz w:val="24"/>
          <w:szCs w:val="24"/>
        </w:rPr>
        <w:t xml:space="preserve"> </w:t>
      </w:r>
      <w:r w:rsidRPr="00B07BDC">
        <w:rPr>
          <w:rFonts w:ascii="Times New Roman" w:hAnsi="Times New Roman" w:cs="Times New Roman"/>
          <w:sz w:val="24"/>
          <w:szCs w:val="24"/>
        </w:rPr>
        <w:t>също планиран да се реализира посредством две покани за проектни предложения:</w:t>
      </w:r>
    </w:p>
    <w:p w14:paraId="6BAD486B" w14:textId="77777777" w:rsidR="00767531" w:rsidRPr="00B07BDC"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2.1. Подобряване на развитието на аудиторията;</w:t>
      </w:r>
    </w:p>
    <w:p w14:paraId="71C01426" w14:textId="77777777" w:rsidR="00767531" w:rsidRPr="00CD3ED4"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2.2. Подобряване на културното предприемачество</w:t>
      </w:r>
      <w:r>
        <w:rPr>
          <w:rFonts w:ascii="Times New Roman" w:hAnsi="Times New Roman" w:cs="Times New Roman"/>
          <w:sz w:val="24"/>
          <w:szCs w:val="24"/>
        </w:rPr>
        <w:t>.</w:t>
      </w:r>
    </w:p>
    <w:p w14:paraId="70D1E991"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Тук целта е да се увеличи достъпа на хората до изкуствата и културата и тяхното участие в тях чрез различни дейности. Изкуството и културата безспорно имат потенциал да допринесат за по-голямо социално включване. Един от основните механизми за развитие на този потенциал е в рамките на резултат 2. Развитието на капацитета на културните оператори в областта на участието на аудиторията и трансфера на знания се реализира посредством културно сътрудничество на международно ниво между културни оператори от България и донорските държави. Поставя се акцент върху достъпа до култура в местните и регионални области, например чрез развитие на публиката, културно предприемачество и подобрен достъп на етническите и културните малцинства до културата. Този акцент е препоръчан от заинтересованите страни по време на консултативната среща през април 2017 г.</w:t>
      </w:r>
    </w:p>
    <w:p w14:paraId="3FFA51F1"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Също така на организираната съвместно с Програмния партньор от донорската държава </w:t>
      </w:r>
      <w:r>
        <w:rPr>
          <w:rFonts w:ascii="Times New Roman" w:hAnsi="Times New Roman" w:cs="Times New Roman"/>
          <w:sz w:val="24"/>
          <w:szCs w:val="24"/>
        </w:rPr>
        <w:t>(</w:t>
      </w:r>
      <w:r w:rsidRPr="00B07BDC">
        <w:rPr>
          <w:rFonts w:ascii="Times New Roman" w:hAnsi="Times New Roman" w:cs="Times New Roman"/>
          <w:sz w:val="24"/>
          <w:szCs w:val="24"/>
        </w:rPr>
        <w:t>Съвет по изкуствата – Норвегия</w:t>
      </w:r>
      <w:r>
        <w:rPr>
          <w:rFonts w:ascii="Times New Roman" w:hAnsi="Times New Roman" w:cs="Times New Roman"/>
          <w:sz w:val="24"/>
          <w:szCs w:val="24"/>
        </w:rPr>
        <w:t>)</w:t>
      </w:r>
      <w:r w:rsidRPr="00B07BDC">
        <w:rPr>
          <w:rFonts w:ascii="Times New Roman" w:hAnsi="Times New Roman" w:cs="Times New Roman"/>
          <w:sz w:val="24"/>
          <w:szCs w:val="24"/>
        </w:rPr>
        <w:t xml:space="preserve"> двустранна среща на заинтересованите страни също се обменя информация за състоянието на сектора на цифровизацията в двете страни. Това опознавателно събитие (</w:t>
      </w:r>
      <w:proofErr w:type="spellStart"/>
      <w:r w:rsidRPr="00B07BDC">
        <w:rPr>
          <w:rFonts w:ascii="Times New Roman" w:hAnsi="Times New Roman" w:cs="Times New Roman"/>
          <w:sz w:val="24"/>
          <w:szCs w:val="24"/>
        </w:rPr>
        <w:t>matchmaking</w:t>
      </w:r>
      <w:proofErr w:type="spellEnd"/>
      <w:r w:rsidRPr="00B07BDC">
        <w:rPr>
          <w:rFonts w:ascii="Times New Roman" w:hAnsi="Times New Roman" w:cs="Times New Roman"/>
          <w:sz w:val="24"/>
          <w:szCs w:val="24"/>
        </w:rPr>
        <w:t xml:space="preserve"> </w:t>
      </w:r>
      <w:proofErr w:type="spellStart"/>
      <w:r w:rsidRPr="00B07BDC">
        <w:rPr>
          <w:rFonts w:ascii="Times New Roman" w:hAnsi="Times New Roman" w:cs="Times New Roman"/>
          <w:sz w:val="24"/>
          <w:szCs w:val="24"/>
        </w:rPr>
        <w:t>event</w:t>
      </w:r>
      <w:proofErr w:type="spellEnd"/>
      <w:r w:rsidRPr="00B07BDC">
        <w:rPr>
          <w:rFonts w:ascii="Times New Roman" w:hAnsi="Times New Roman" w:cs="Times New Roman"/>
          <w:sz w:val="24"/>
          <w:szCs w:val="24"/>
        </w:rPr>
        <w:t>) се случва през януари 2019 г. и събира около 200 културни организации и оператори от България и държавите-донори, като дава възможност на ПO да подобри допълнително Поканата и насоките по този резултат.</w:t>
      </w:r>
    </w:p>
    <w:p w14:paraId="0126648B"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В рамките на този резултат се подкрепят проекти, насочени към организирането на разнообразни артистични и творчески събития, фестивали, пърформанси, изложби и инициативи, които ще съживят периферните пространства, ще вдъхнат нов живот в по-малки градове и села и не на последно място – ще привлекат и ангажират нови аудитории.</w:t>
      </w:r>
    </w:p>
    <w:p w14:paraId="38EBE1BE"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lastRenderedPageBreak/>
        <w:t>Резултат 3. Подобрена информираност за изкуства и култура на етнически и културни малцинства със специфичен ромски фокус</w:t>
      </w:r>
      <w:r w:rsidRPr="00B07BDC">
        <w:rPr>
          <w:rFonts w:ascii="Times New Roman" w:hAnsi="Times New Roman" w:cs="Times New Roman"/>
          <w:sz w:val="24"/>
          <w:szCs w:val="24"/>
        </w:rPr>
        <w:t xml:space="preserve"> (Програмна област 7: Включване и овластяване на ромите).</w:t>
      </w:r>
    </w:p>
    <w:p w14:paraId="4C40072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Този резултат е насочен към стимулиране на по-голямо социално сближаване в България посредством подобряване на взаимното разбиране между културите на мнозинството и малцинствата с фокус върху ромите. Дейностите в тази област са насочени към развитието на културни или образователни събития, изложби и документиране на културната история с акцент върху ромската култура и участието на ромите в тази култура и достъпа до нея. </w:t>
      </w:r>
    </w:p>
    <w:p w14:paraId="4F5FFD6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Резултат 3 се осъществява чрез </w:t>
      </w:r>
      <w:r>
        <w:rPr>
          <w:rFonts w:ascii="Times New Roman" w:hAnsi="Times New Roman" w:cs="Times New Roman"/>
          <w:sz w:val="24"/>
          <w:szCs w:val="24"/>
        </w:rPr>
        <w:t>м</w:t>
      </w:r>
      <w:r w:rsidRPr="00B07BDC">
        <w:rPr>
          <w:rFonts w:ascii="Times New Roman" w:hAnsi="Times New Roman" w:cs="Times New Roman"/>
          <w:sz w:val="24"/>
          <w:szCs w:val="24"/>
        </w:rPr>
        <w:t xml:space="preserve">алки </w:t>
      </w:r>
      <w:proofErr w:type="spellStart"/>
      <w:r w:rsidRPr="00B07BDC">
        <w:rPr>
          <w:rFonts w:ascii="Times New Roman" w:hAnsi="Times New Roman" w:cs="Times New Roman"/>
          <w:sz w:val="24"/>
          <w:szCs w:val="24"/>
        </w:rPr>
        <w:t>грантов</w:t>
      </w:r>
      <w:r>
        <w:rPr>
          <w:rFonts w:ascii="Times New Roman" w:hAnsi="Times New Roman" w:cs="Times New Roman"/>
          <w:sz w:val="24"/>
          <w:szCs w:val="24"/>
        </w:rPr>
        <w:t>и</w:t>
      </w:r>
      <w:proofErr w:type="spellEnd"/>
      <w:r>
        <w:rPr>
          <w:rFonts w:ascii="Times New Roman" w:hAnsi="Times New Roman" w:cs="Times New Roman"/>
          <w:sz w:val="24"/>
          <w:szCs w:val="24"/>
        </w:rPr>
        <w:t xml:space="preserve"> схеми</w:t>
      </w:r>
      <w:r w:rsidRPr="00B07BDC">
        <w:rPr>
          <w:rFonts w:ascii="Times New Roman" w:hAnsi="Times New Roman" w:cs="Times New Roman"/>
          <w:sz w:val="24"/>
          <w:szCs w:val="24"/>
        </w:rPr>
        <w:t xml:space="preserve"> (</w:t>
      </w:r>
      <w:r>
        <w:rPr>
          <w:rFonts w:ascii="Times New Roman" w:hAnsi="Times New Roman" w:cs="Times New Roman"/>
          <w:sz w:val="24"/>
          <w:szCs w:val="24"/>
        </w:rPr>
        <w:t>МГС</w:t>
      </w:r>
      <w:r w:rsidRPr="00B07BDC">
        <w:rPr>
          <w:rFonts w:ascii="Times New Roman" w:hAnsi="Times New Roman" w:cs="Times New Roman"/>
          <w:sz w:val="24"/>
          <w:szCs w:val="24"/>
        </w:rPr>
        <w:t xml:space="preserve">), в която първоначално е било планирано да има две покани за набиране на проекти, а в последствие са обединени в една покана (вж. по-долу 2.1. </w:t>
      </w:r>
      <w:r w:rsidRPr="00B07BDC">
        <w:rPr>
          <w:rFonts w:ascii="Times New Roman" w:hAnsi="Times New Roman" w:cs="Times New Roman"/>
          <w:i/>
          <w:sz w:val="24"/>
          <w:szCs w:val="24"/>
        </w:rPr>
        <w:t>Статус на изпълнение на програмата</w:t>
      </w:r>
      <w:r w:rsidRPr="00B07BDC">
        <w:rPr>
          <w:rFonts w:ascii="Times New Roman" w:hAnsi="Times New Roman" w:cs="Times New Roman"/>
          <w:sz w:val="24"/>
          <w:szCs w:val="24"/>
        </w:rPr>
        <w:t xml:space="preserve">). Проектите, подкрепяни по този резултат, са насочени към приобщаване на ромите и подобряване на положението на ромското население в България, използвайки културата и изкуството като средство за развитие на умения и капацитет или като път към образованието. </w:t>
      </w:r>
    </w:p>
    <w:p w14:paraId="3089FB4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При подготовката на поканата по Резултат 3 се взимат предвид резултатите от организираната от НКЗ и ОФМ и проведена през декември 2019 г. кръгла маса на тема „Мерки за интеграция на ромите по ФМ на ЕИП и НФМ 2014-2021“, на която участие взимат над 120 представители на различни организации и структури, работещи по въпросите на ромското включване. По време на тази кръгла маса ПО осъществява контакти с много представители на ромски организации, представя им в детайли бъдещата покана за проектни предложения по резултат 3 и получава много положителни отзиви, както и голям интерес към резултат 3 като цяло. В този смисъл за ПО, семинарите в рамките на кръглата маса имат ценен принос разработването на подробните допустими дейности по поканата, както и за идентифициране на специфичните нужди, проблеми и дори културни особености на ромската общност. </w:t>
      </w:r>
    </w:p>
    <w:p w14:paraId="40DD8558" w14:textId="77777777" w:rsidR="00767531" w:rsidRPr="00B07BDC" w:rsidRDefault="00767531" w:rsidP="00767531">
      <w:pPr>
        <w:spacing w:after="60" w:line="360" w:lineRule="auto"/>
        <w:jc w:val="both"/>
        <w:rPr>
          <w:rFonts w:ascii="Times New Roman" w:hAnsi="Times New Roman" w:cs="Times New Roman"/>
          <w:b/>
          <w:sz w:val="24"/>
          <w:szCs w:val="24"/>
        </w:rPr>
      </w:pPr>
      <w:r w:rsidRPr="00B07BDC">
        <w:rPr>
          <w:rFonts w:ascii="Times New Roman" w:hAnsi="Times New Roman" w:cs="Times New Roman"/>
          <w:b/>
          <w:sz w:val="24"/>
          <w:szCs w:val="24"/>
        </w:rPr>
        <w:t>Резултат 4. Засилено сътрудничество между държавата донор и държавата бенефициент</w:t>
      </w:r>
    </w:p>
    <w:p w14:paraId="0D5156E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Целта на Програмата е посредством реализацията на проекти да доведе до засилено професионално културно сътрудничество между културните оператори, което ще доведе до обмен и трансфер на знания и добри практики между културните оператори от България и държавите донори и ускорено обучение на българските участници. Посредством двустранното сътрудничество се стимулира обмена на знания и се развива </w:t>
      </w:r>
      <w:r w:rsidRPr="00B07BDC">
        <w:rPr>
          <w:rFonts w:ascii="Times New Roman" w:hAnsi="Times New Roman" w:cs="Times New Roman"/>
          <w:sz w:val="24"/>
          <w:szCs w:val="24"/>
        </w:rPr>
        <w:lastRenderedPageBreak/>
        <w:t>способността на културните оператори да работят по проекти в международен контекст. Акцентът върху двустранното сътрудничество е изведен по време на консултациите със заинтересованите страни. Двустранното сътрудничество се разглежда като решаващо средство за запълване на съществуващите към момента пропуски в предлагането в областта на културата. Партньорската организация от страната-донор – Съветът по изкуствата в Норвегия, определя частта за двустранно сътрудничество в областта на изкуствата и културата (Резултат 4) като адекватна на проблемите и нуждите на целевите групи.</w:t>
      </w:r>
    </w:p>
    <w:p w14:paraId="04800F9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Резултатите в тази област се постигат и чрез осъществяване на двустранни дейности по другите програмни резултати 1, 2 и 3. Дейностите, свързани с резултат 1, включват трансфер на знания по управление на културното наследство и културно предприемачество, подкрепа за мобилността на експерти чрез двустранно сътрудничество по международно ниво и професионален обмен. Дейностите по резултат 2 водят до събития, разработени в двустранно сътрудничество, като например взаимен достъп до произведения на изкуството и културата (включително гастроли), обиколки на изложби, учебни посещения и др. Двустранни дейности, свързани с изкуства и култура на етнически и културни малцинства (ромски фокус) са приложими и в резултат 3. Заложено е приблизително 50% от всички проекти, подкрепени през очакваните три резултата, да бъдат изпълнени заедно с партньори от държавите донори. Основните инструменти на програмата по този резултат са организиране на събития за иницииране на партньорства, подкрепа за учебни визити между България и страните-донори по Схемата за подкрепа на пътуванията и поддържане на партньорска база-данни. </w:t>
      </w:r>
    </w:p>
    <w:p w14:paraId="08D26F1A" w14:textId="6C490213"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 xml:space="preserve">Като цяло по тази точка от оценката може да се заключи, че програмата </w:t>
      </w:r>
      <w:r w:rsidRPr="00B07BDC">
        <w:rPr>
          <w:rFonts w:ascii="Times New Roman" w:hAnsi="Times New Roman" w:cs="Times New Roman"/>
          <w:b/>
          <w:color w:val="000000"/>
          <w:sz w:val="24"/>
          <w:szCs w:val="24"/>
        </w:rPr>
        <w:t>„Културно предприемачество, наследство и сътрудничество“</w:t>
      </w:r>
      <w:r w:rsidRPr="00B07BDC">
        <w:rPr>
          <w:rFonts w:ascii="Times New Roman" w:hAnsi="Times New Roman" w:cs="Times New Roman"/>
          <w:b/>
          <w:sz w:val="24"/>
          <w:szCs w:val="24"/>
        </w:rPr>
        <w:t xml:space="preserve"> представлява единствения външен специфичен финансов инструмент, имащ за цел решаването на много актуални проблеми в областта на културата. Целите на програмата са адекватни на нуждите и проблемите на целевите групи.</w:t>
      </w:r>
      <w:r w:rsidRPr="00B07BDC">
        <w:rPr>
          <w:rFonts w:ascii="Times New Roman" w:hAnsi="Times New Roman" w:cs="Times New Roman"/>
          <w:sz w:val="24"/>
          <w:szCs w:val="24"/>
        </w:rPr>
        <w:t xml:space="preserve"> Показателно е наличието на значителен интерес към програмата от страна на различни заинтересовани страни и потенциални бенефициенти. </w:t>
      </w:r>
    </w:p>
    <w:p w14:paraId="0BFCFB82" w14:textId="77777777" w:rsidR="00767531" w:rsidRPr="00B07BDC" w:rsidRDefault="00767531" w:rsidP="00FD17C4">
      <w:pPr>
        <w:pStyle w:val="ListParagraph"/>
        <w:numPr>
          <w:ilvl w:val="1"/>
          <w:numId w:val="102"/>
        </w:numPr>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Проекти и очаквани резултати</w:t>
      </w:r>
    </w:p>
    <w:p w14:paraId="03497383"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За постигане целите на програмата са дефинирани следните сфери на подкрепа, в рамките на които се финансират проектни предложения:</w:t>
      </w:r>
    </w:p>
    <w:p w14:paraId="33E10E6E" w14:textId="77777777" w:rsidR="00767531" w:rsidRPr="00B07BDC" w:rsidRDefault="00767531" w:rsidP="00C43CA0">
      <w:pPr>
        <w:pStyle w:val="ListParagraph"/>
        <w:numPr>
          <w:ilvl w:val="0"/>
          <w:numId w:val="44"/>
        </w:numPr>
        <w:spacing w:after="0" w:line="360" w:lineRule="auto"/>
        <w:ind w:left="851" w:hanging="284"/>
        <w:jc w:val="both"/>
        <w:rPr>
          <w:iCs/>
        </w:rPr>
      </w:pPr>
      <w:r w:rsidRPr="00B07BDC">
        <w:rPr>
          <w:rFonts w:ascii="Times New Roman" w:hAnsi="Times New Roman"/>
          <w:iCs/>
          <w:sz w:val="24"/>
        </w:rPr>
        <w:lastRenderedPageBreak/>
        <w:t>Управление, опазване и консервация на културното наследство, свързани с националното, регионалното и местното развитие;</w:t>
      </w:r>
    </w:p>
    <w:p w14:paraId="5BF36163" w14:textId="77777777" w:rsidR="00767531" w:rsidRPr="00B07BDC" w:rsidRDefault="00767531" w:rsidP="00C43CA0">
      <w:pPr>
        <w:pStyle w:val="ListParagraph"/>
        <w:numPr>
          <w:ilvl w:val="0"/>
          <w:numId w:val="44"/>
        </w:numPr>
        <w:spacing w:after="0" w:line="360" w:lineRule="auto"/>
        <w:ind w:left="851" w:hanging="284"/>
        <w:jc w:val="both"/>
        <w:rPr>
          <w:iCs/>
        </w:rPr>
      </w:pPr>
      <w:r w:rsidRPr="00B07BDC">
        <w:rPr>
          <w:rFonts w:ascii="Times New Roman" w:hAnsi="Times New Roman"/>
          <w:iCs/>
          <w:sz w:val="24"/>
        </w:rPr>
        <w:t>Документиране и достъпност на културата и културното наследство;</w:t>
      </w:r>
    </w:p>
    <w:p w14:paraId="22EBF220" w14:textId="77777777" w:rsidR="00767531" w:rsidRPr="00B07BDC" w:rsidRDefault="00767531" w:rsidP="00C43CA0">
      <w:pPr>
        <w:pStyle w:val="ListParagraph"/>
        <w:numPr>
          <w:ilvl w:val="0"/>
          <w:numId w:val="44"/>
        </w:numPr>
        <w:spacing w:after="0" w:line="360" w:lineRule="auto"/>
        <w:ind w:left="851" w:hanging="284"/>
        <w:jc w:val="both"/>
        <w:rPr>
          <w:iCs/>
        </w:rPr>
      </w:pPr>
      <w:r w:rsidRPr="00B07BDC">
        <w:rPr>
          <w:rFonts w:ascii="Times New Roman" w:hAnsi="Times New Roman"/>
          <w:iCs/>
          <w:sz w:val="24"/>
        </w:rPr>
        <w:t>Културно предприемачество;</w:t>
      </w:r>
    </w:p>
    <w:p w14:paraId="50B48353" w14:textId="77777777" w:rsidR="00767531" w:rsidRPr="00B07BDC" w:rsidRDefault="00767531" w:rsidP="00C43CA0">
      <w:pPr>
        <w:pStyle w:val="ListParagraph"/>
        <w:numPr>
          <w:ilvl w:val="0"/>
          <w:numId w:val="44"/>
        </w:numPr>
        <w:spacing w:after="0" w:line="360" w:lineRule="auto"/>
        <w:ind w:left="851" w:hanging="284"/>
        <w:jc w:val="both"/>
        <w:rPr>
          <w:rFonts w:ascii="Times New Roman" w:eastAsiaTheme="minorEastAsia" w:hAnsi="Times New Roman"/>
          <w:iCs/>
          <w:sz w:val="24"/>
        </w:rPr>
      </w:pPr>
      <w:r w:rsidRPr="00B07BDC">
        <w:rPr>
          <w:rFonts w:ascii="Times New Roman" w:hAnsi="Times New Roman"/>
          <w:iCs/>
          <w:sz w:val="24"/>
        </w:rPr>
        <w:t>Привличане на публика с цел подчертаване на разнообразието на културата, по-добрата осведоменост и  по-качественото образование;</w:t>
      </w:r>
    </w:p>
    <w:p w14:paraId="381EEEDB" w14:textId="77777777" w:rsidR="00767531" w:rsidRPr="00B07BDC" w:rsidRDefault="00767531" w:rsidP="00C43CA0">
      <w:pPr>
        <w:pStyle w:val="ListParagraph"/>
        <w:numPr>
          <w:ilvl w:val="0"/>
          <w:numId w:val="44"/>
        </w:numPr>
        <w:spacing w:after="0" w:line="360" w:lineRule="auto"/>
        <w:ind w:left="851" w:hanging="284"/>
        <w:jc w:val="both"/>
        <w:rPr>
          <w:rFonts w:ascii="Times New Roman" w:eastAsiaTheme="minorEastAsia" w:hAnsi="Times New Roman"/>
          <w:iCs/>
          <w:sz w:val="24"/>
        </w:rPr>
      </w:pPr>
      <w:r w:rsidRPr="00B07BDC">
        <w:rPr>
          <w:rFonts w:ascii="Times New Roman" w:eastAsiaTheme="minorEastAsia" w:hAnsi="Times New Roman"/>
          <w:iCs/>
          <w:sz w:val="24"/>
        </w:rPr>
        <w:t>Създаване на мрежи и иницииране на международен културен обмен.</w:t>
      </w:r>
    </w:p>
    <w:p w14:paraId="15BE0A06" w14:textId="77777777" w:rsidR="00767531" w:rsidRPr="00B07BDC" w:rsidRDefault="00767531" w:rsidP="00767531">
      <w:pPr>
        <w:spacing w:after="0" w:line="360" w:lineRule="auto"/>
        <w:jc w:val="both"/>
        <w:rPr>
          <w:rFonts w:ascii="Times New Roman" w:eastAsiaTheme="minorEastAsia" w:hAnsi="Times New Roman"/>
          <w:iCs/>
          <w:sz w:val="24"/>
        </w:rPr>
      </w:pPr>
    </w:p>
    <w:p w14:paraId="36934014"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 xml:space="preserve">Програмата се осъществява чрез покани за набиране на проектни предложения и малки </w:t>
      </w:r>
      <w:proofErr w:type="spellStart"/>
      <w:r w:rsidRPr="00B07BDC">
        <w:rPr>
          <w:rFonts w:ascii="Times New Roman" w:hAnsi="Times New Roman" w:cs="Times New Roman"/>
          <w:b/>
          <w:sz w:val="24"/>
          <w:szCs w:val="24"/>
        </w:rPr>
        <w:t>грантови</w:t>
      </w:r>
      <w:proofErr w:type="spellEnd"/>
      <w:r w:rsidRPr="00B07BDC">
        <w:rPr>
          <w:rFonts w:ascii="Times New Roman" w:hAnsi="Times New Roman" w:cs="Times New Roman"/>
          <w:b/>
          <w:sz w:val="24"/>
          <w:szCs w:val="24"/>
        </w:rPr>
        <w:t xml:space="preserve"> схеми</w:t>
      </w:r>
      <w:r w:rsidRPr="00B07BDC">
        <w:rPr>
          <w:rFonts w:ascii="Times New Roman" w:hAnsi="Times New Roman" w:cs="Times New Roman"/>
          <w:sz w:val="24"/>
          <w:szCs w:val="24"/>
        </w:rPr>
        <w:t xml:space="preserve">, </w:t>
      </w:r>
      <w:proofErr w:type="spellStart"/>
      <w:r w:rsidRPr="00B07BDC">
        <w:rPr>
          <w:rFonts w:ascii="Times New Roman" w:hAnsi="Times New Roman" w:cs="Times New Roman"/>
          <w:sz w:val="24"/>
          <w:szCs w:val="24"/>
        </w:rPr>
        <w:t>таргетиращи</w:t>
      </w:r>
      <w:proofErr w:type="spellEnd"/>
      <w:r w:rsidRPr="00B07BDC">
        <w:rPr>
          <w:rFonts w:ascii="Times New Roman" w:hAnsi="Times New Roman" w:cs="Times New Roman"/>
          <w:sz w:val="24"/>
          <w:szCs w:val="24"/>
        </w:rPr>
        <w:t xml:space="preserve"> специфични групи и допринасящи за постигане целите и очакваните резултати на програмата. В резултат на изпълнението на проекти в рамките на програмата се очаква постигането на следните специфични резултати:</w:t>
      </w:r>
    </w:p>
    <w:p w14:paraId="4A0E0613"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 xml:space="preserve">Опазване и ревитализиране на обекти на културното наследство и генериране на приходи от тях; </w:t>
      </w:r>
    </w:p>
    <w:p w14:paraId="170BD355"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 xml:space="preserve">Увеличаване на броя на посетителите в подкрепените обекти на културно наследство, музеи и културни дейности; </w:t>
      </w:r>
    </w:p>
    <w:p w14:paraId="3BB721D8"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Създаване на нови работни места в сферата на културата;</w:t>
      </w:r>
    </w:p>
    <w:p w14:paraId="7B9A3D9F"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 xml:space="preserve">Създаване на </w:t>
      </w:r>
      <w:proofErr w:type="spellStart"/>
      <w:r w:rsidRPr="00B07BDC">
        <w:rPr>
          <w:rFonts w:ascii="Times New Roman" w:hAnsi="Times New Roman" w:cs="Times New Roman"/>
          <w:color w:val="000000"/>
          <w:sz w:val="24"/>
          <w:szCs w:val="24"/>
        </w:rPr>
        <w:t>ревитализирани</w:t>
      </w:r>
      <w:proofErr w:type="spellEnd"/>
      <w:r w:rsidRPr="00B07BDC">
        <w:rPr>
          <w:rFonts w:ascii="Times New Roman" w:hAnsi="Times New Roman" w:cs="Times New Roman"/>
          <w:color w:val="000000"/>
          <w:sz w:val="24"/>
          <w:szCs w:val="24"/>
        </w:rPr>
        <w:t xml:space="preserve"> места на/в институти за културно наследство за временни или постоянни изложби, музейни магазини, конферентни зали;</w:t>
      </w:r>
    </w:p>
    <w:p w14:paraId="673AFB04"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Осигуряване на нов дизайн и оборудване за изложби, осветление, витрини и пр.;</w:t>
      </w:r>
    </w:p>
    <w:p w14:paraId="5CBCA4D7"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Дигитализиране на обекти на национално културно наследство, вкл. ромско културно наследство;</w:t>
      </w:r>
    </w:p>
    <w:p w14:paraId="4C0CA485"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 xml:space="preserve">Организиране и осъществяване на пътуващи изложби и други пътуващи събития; </w:t>
      </w:r>
    </w:p>
    <w:p w14:paraId="1C10690C"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Разработване и изпълнение на предприемачески планове в областта на културата;</w:t>
      </w:r>
    </w:p>
    <w:p w14:paraId="3C9AA5F6"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Обучение и развиване на умения на работещи в сферата на културата;</w:t>
      </w:r>
    </w:p>
    <w:p w14:paraId="13DD957A"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Увеличаване на броя на посетителите на културни и образователни събития, свързани с малцинствени (вкл. ромска) култури;</w:t>
      </w:r>
    </w:p>
    <w:p w14:paraId="36BC2B42"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Увеличаване на културните и образователни събития с фокус върху културите на малцинствата и ромската култура;</w:t>
      </w:r>
    </w:p>
    <w:p w14:paraId="6BD456D2"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lastRenderedPageBreak/>
        <w:t>Увеличаване на обмена на участници, работещи в сферата на културата, между България и страните-донори;</w:t>
      </w:r>
    </w:p>
    <w:p w14:paraId="4C1399F1" w14:textId="77777777" w:rsidR="00767531" w:rsidRPr="00B07BDC" w:rsidRDefault="00767531" w:rsidP="00FD17C4">
      <w:pPr>
        <w:numPr>
          <w:ilvl w:val="0"/>
          <w:numId w:val="104"/>
        </w:numPr>
        <w:spacing w:after="60" w:line="360" w:lineRule="auto"/>
        <w:ind w:left="851" w:hanging="284"/>
        <w:jc w:val="both"/>
        <w:rPr>
          <w:rFonts w:ascii="Times New Roman" w:hAnsi="Times New Roman" w:cs="Times New Roman"/>
          <w:color w:val="000000"/>
          <w:sz w:val="24"/>
          <w:szCs w:val="24"/>
        </w:rPr>
      </w:pPr>
      <w:r w:rsidRPr="00B07BDC">
        <w:rPr>
          <w:rFonts w:ascii="Times New Roman" w:hAnsi="Times New Roman" w:cs="Times New Roman"/>
          <w:color w:val="000000"/>
          <w:sz w:val="24"/>
          <w:szCs w:val="24"/>
        </w:rPr>
        <w:t xml:space="preserve">Трансфер на знание и добри практики от страните донори към България. </w:t>
      </w:r>
    </w:p>
    <w:p w14:paraId="1E460334" w14:textId="7E5E9B8F"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За периода на оценката до 30 юни 2020 г. в рамките на програма „Културно предприемачество, наследство и сътрудничество“ няма стартирали проекти по резултати 1-3</w:t>
      </w:r>
      <w:r w:rsidRPr="00B07BDC">
        <w:rPr>
          <w:rFonts w:ascii="Times New Roman" w:hAnsi="Times New Roman" w:cs="Times New Roman"/>
          <w:sz w:val="24"/>
          <w:szCs w:val="24"/>
        </w:rPr>
        <w:t xml:space="preserve"> (вж. по-долу 2.1. </w:t>
      </w:r>
      <w:r w:rsidRPr="00B07BDC">
        <w:rPr>
          <w:rFonts w:ascii="Times New Roman" w:hAnsi="Times New Roman" w:cs="Times New Roman"/>
          <w:i/>
          <w:sz w:val="24"/>
          <w:szCs w:val="24"/>
        </w:rPr>
        <w:t>Статус на изпълнение на програмата</w:t>
      </w:r>
      <w:r w:rsidRPr="00B07BDC">
        <w:rPr>
          <w:rFonts w:ascii="Times New Roman" w:hAnsi="Times New Roman" w:cs="Times New Roman"/>
          <w:sz w:val="24"/>
          <w:szCs w:val="24"/>
        </w:rPr>
        <w:t xml:space="preserve">). В края на периода на разработване на настоящата оценка (декември 2020 г.) е приключил подборът на проектни предложения по приключилата покана по Резултат 2 „Подобрен достъп до изкуства и култура“, а договорите със селектираните 10 проекта се очаква да бъдат подписани в началото на 2021г. </w:t>
      </w:r>
    </w:p>
    <w:p w14:paraId="7EF5B296"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За разлика от другите програми на ФМ на ЕИП и НФМ, които постигат целите си и посредством предефинирани проекти, в програма „Културно предприемачество, наследство и сътрудничество“ един от основните инструменти за постигането на програмните цели е развиването на двустранни партньорства между културни оператори от България и от страните-донори. Това се реализира по линия на Резултат 4. „Засилено сътрудничество между държавата донор и държавата бенефициент“ и се финансира от Фонда за двустранни отношения на програмно ниво. През декември 2018г. е обявена Покана за подкрепа за учебните визити към Схема за подкрепа на пътувания по Програма „Културно предприемачество, наследство и сътрудничество“. До средата на март 2020г. ПО е одобрил 40 учебни визити – 26 на български културни оператори в държавите-донори и 14 на културни оператори от държавите-донори в България – на обща стойност 48 515.00 евро. Това е най-голямата сума в сравнение с всички останали програми за подкрепа на пътувания между България и страните-донори. В резултат на провежданите през 2019 г. опознавателни срещи и посещенията, финансирани в рамките на подкрепата за пътуване на национално и на програмно ниво, по Програма „Културно предприемачество, наследство и сътрудничество“ се отчита значителен брой кандидатстващи проекти с партньори от държавите-донори (DPP) – 61 такива проекта от общо 114 апликации по програмата.</w:t>
      </w:r>
    </w:p>
    <w:p w14:paraId="32D11662"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Специално по отношение на т. нар. </w:t>
      </w:r>
      <w:r w:rsidRPr="00B07BDC">
        <w:rPr>
          <w:rFonts w:ascii="Times New Roman" w:hAnsi="Times New Roman" w:cs="Times New Roman"/>
          <w:b/>
          <w:sz w:val="24"/>
          <w:szCs w:val="24"/>
        </w:rPr>
        <w:t>ромски фокус на програмата</w:t>
      </w:r>
      <w:r w:rsidRPr="00B07BDC">
        <w:rPr>
          <w:rFonts w:ascii="Times New Roman" w:hAnsi="Times New Roman" w:cs="Times New Roman"/>
          <w:sz w:val="24"/>
          <w:szCs w:val="24"/>
        </w:rPr>
        <w:t xml:space="preserve"> очакваните резултати са за: </w:t>
      </w:r>
    </w:p>
    <w:p w14:paraId="1A548B0A" w14:textId="77777777" w:rsidR="00767531" w:rsidRPr="00B07BDC"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 подобряване на положението на ромското население в България, използвайки културата и изкуството като средство за развитие на умения и капацитет и/или като път към образованието; </w:t>
      </w:r>
    </w:p>
    <w:p w14:paraId="3866C584" w14:textId="77777777" w:rsidR="00767531" w:rsidRPr="00B07BDC"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lastRenderedPageBreak/>
        <w:t xml:space="preserve">- приобщаване на ромите и тяхното включване в обществото; </w:t>
      </w:r>
    </w:p>
    <w:p w14:paraId="59B42C59" w14:textId="77777777" w:rsidR="00767531" w:rsidRPr="00B07BDC"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 запазване на ромската култура и подобряване на достъпа до нея (вкл. посредством дигитализиране); </w:t>
      </w:r>
    </w:p>
    <w:p w14:paraId="7016328A" w14:textId="77777777" w:rsidR="00767531" w:rsidRPr="00B07BDC" w:rsidRDefault="00767531" w:rsidP="00767531">
      <w:p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 ефективно противодействие на анти-ромските стереотипи чрез изкуства и култура. </w:t>
      </w:r>
    </w:p>
    <w:p w14:paraId="1E9DBAA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Според Програмното споразумение ПО ще използва схема за малки грантове, за да подбере проекти с високо качество в тази област. Бюджетът за малките грантове (SGS) е 1,2 милиона евро или приблизително малко повече от 10% от общия бюджет на програмата. Така се изпълнява едно от условията на Програмното споразумение поне 10% от бюджета на програмата да бъдат да бъдат насочени към подобряване на положението на ромското население чрез изпълнението на проекти по SGS, както и други мерки по Резултат 1 и Резултат 2 (особено подпомагането на цифровизацията на ромската култура). Амбицията е да се разшири обхватът на ромската култура и ще се постигнат подобрени резултати в тази област в сравнение с програмата BG08, финансирана по ФМ 2009-2014. Инвестициите по SGS </w:t>
      </w:r>
      <w:proofErr w:type="spellStart"/>
      <w:r w:rsidRPr="00B07BDC">
        <w:rPr>
          <w:rFonts w:ascii="Times New Roman" w:hAnsi="Times New Roman" w:cs="Times New Roman"/>
          <w:sz w:val="24"/>
          <w:szCs w:val="24"/>
        </w:rPr>
        <w:t>сa</w:t>
      </w:r>
      <w:proofErr w:type="spellEnd"/>
      <w:r w:rsidRPr="00B07BDC">
        <w:rPr>
          <w:rFonts w:ascii="Times New Roman" w:hAnsi="Times New Roman" w:cs="Times New Roman"/>
          <w:sz w:val="24"/>
          <w:szCs w:val="24"/>
        </w:rPr>
        <w:t xml:space="preserve"> фокусирани върху „меки“ мерки с поддържащи услуги, доставки и дейности, а където е необходимо и подкрепа за немащабно инфраструктурно развитие и оборудване. Целта е да се разшири аудиторията, за да се включат роми и други малцинства, да се включат повече роми и други малцинства в продуцирането на събития, да се покажат ромите и културите на малцинствата и / или различни комбинации от тези елементи.</w:t>
      </w:r>
    </w:p>
    <w:p w14:paraId="240EE034" w14:textId="77777777" w:rsidR="00767531" w:rsidRPr="00B07BDC" w:rsidRDefault="00767531" w:rsidP="00767531">
      <w:pPr>
        <w:spacing w:after="60" w:line="360" w:lineRule="auto"/>
        <w:jc w:val="both"/>
        <w:rPr>
          <w:rFonts w:ascii="Times New Roman" w:hAnsi="Times New Roman" w:cs="Times New Roman"/>
          <w:sz w:val="24"/>
          <w:szCs w:val="24"/>
        </w:rPr>
      </w:pPr>
    </w:p>
    <w:p w14:paraId="69BBF990" w14:textId="77777777" w:rsidR="00767531" w:rsidRPr="00B07BDC" w:rsidRDefault="00767531" w:rsidP="00FD17C4">
      <w:pPr>
        <w:pStyle w:val="ListParagraph"/>
        <w:numPr>
          <w:ilvl w:val="1"/>
          <w:numId w:val="102"/>
        </w:numPr>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 xml:space="preserve">Координация/синергия на програмата </w:t>
      </w:r>
    </w:p>
    <w:p w14:paraId="6B61FED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Важен аспект на оценката е взаимното допълване между оценяваната програма и мерките, реализирани по други програми с оглед постигане на националните и общоевропейски цели за икономическо развитие и социална кохезия.</w:t>
      </w:r>
      <w:r w:rsidRPr="00B07BDC">
        <w:rPr>
          <w:rFonts w:ascii="Times New Roman" w:hAnsi="Times New Roman" w:cs="Times New Roman"/>
          <w:sz w:val="24"/>
          <w:szCs w:val="24"/>
        </w:rPr>
        <w:t xml:space="preserve"> </w:t>
      </w:r>
      <w:r w:rsidRPr="00B07BDC">
        <w:rPr>
          <w:rFonts w:ascii="Times New Roman" w:hAnsi="Times New Roman" w:cs="Times New Roman"/>
          <w:color w:val="000000" w:themeColor="text1"/>
          <w:sz w:val="24"/>
          <w:szCs w:val="24"/>
        </w:rPr>
        <w:t xml:space="preserve">Анализирано е съответствието с национални и международни стратегически и програмни документи и законодателство, както и координацията с други финансови инструменти и наличието на синергия с други програми/интервенции, финансирани от ФМ на ЕИП и НФМ и други.  </w:t>
      </w:r>
    </w:p>
    <w:p w14:paraId="297BB0FE"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Програмата кореспондира и е разработена в съответствие с основни национални стратегически и правни документи:</w:t>
      </w:r>
    </w:p>
    <w:p w14:paraId="0941BD0B" w14:textId="77777777" w:rsidR="00767531" w:rsidRPr="00B07BDC" w:rsidRDefault="00767531" w:rsidP="00C43CA0">
      <w:pPr>
        <w:pStyle w:val="ListParagraph"/>
        <w:numPr>
          <w:ilvl w:val="0"/>
          <w:numId w:val="45"/>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t>Национална програма за развитие: България 2020</w:t>
      </w:r>
      <w:r w:rsidRPr="00B07BDC">
        <w:rPr>
          <w:rFonts w:ascii="Times New Roman" w:hAnsi="Times New Roman" w:cs="Times New Roman"/>
          <w:sz w:val="24"/>
          <w:szCs w:val="24"/>
        </w:rPr>
        <w:t xml:space="preserve">, която показва връзката между приоритетите на ЕС в контекста на стратегията „Европа 2020“ и </w:t>
      </w:r>
      <w:r w:rsidRPr="00B07BDC">
        <w:rPr>
          <w:rFonts w:ascii="Times New Roman" w:hAnsi="Times New Roman" w:cs="Times New Roman"/>
          <w:sz w:val="24"/>
          <w:szCs w:val="24"/>
        </w:rPr>
        <w:lastRenderedPageBreak/>
        <w:t xml:space="preserve">националните приоритети на България и служи за основа при програмирането на стратегически документи за изпълнението както на националните политики, така и на политиките на ЕС. Развитието на културата е сред фокусите на Приоритет 1 на Националната програма, а Програма „Културно предприемачество, Културно предприемачество, наследство и сътрудничество“ кореспондира пряко с </w:t>
      </w:r>
      <w:proofErr w:type="spellStart"/>
      <w:r w:rsidRPr="00B07BDC">
        <w:rPr>
          <w:rFonts w:ascii="Times New Roman" w:hAnsi="Times New Roman" w:cs="Times New Roman"/>
          <w:sz w:val="24"/>
          <w:szCs w:val="24"/>
        </w:rPr>
        <w:t>подприоритет</w:t>
      </w:r>
      <w:proofErr w:type="spellEnd"/>
      <w:r w:rsidRPr="00B07BDC">
        <w:rPr>
          <w:rFonts w:ascii="Times New Roman" w:hAnsi="Times New Roman" w:cs="Times New Roman"/>
          <w:sz w:val="24"/>
          <w:szCs w:val="24"/>
        </w:rPr>
        <w:t xml:space="preserve"> 1.5. „Развитие на културата и изкуствата, културните и творческите индустрии, разширяване достъпа до изкуство и повишаване на културата на населението“, който е насочен към разширяване културния кръгозор на хората, разгръщане на творческия потенциал, активно участие в обществения културен живот, осигуряване на достъпност и равни възможности за потребление на културни продукти за всички възрастови и социални групи в обществото, което да подпомогне формирането на човешкия капитал и социализацията на личността.</w:t>
      </w:r>
    </w:p>
    <w:p w14:paraId="39FE0E63" w14:textId="77777777" w:rsidR="00767531" w:rsidRPr="00B07BDC" w:rsidRDefault="00767531" w:rsidP="00C43CA0">
      <w:pPr>
        <w:pStyle w:val="ListParagraph"/>
        <w:numPr>
          <w:ilvl w:val="0"/>
          <w:numId w:val="45"/>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t>Закон за закрила и развитие на културата</w:t>
      </w:r>
      <w:r w:rsidRPr="00B07BDC">
        <w:rPr>
          <w:rFonts w:ascii="Times New Roman" w:hAnsi="Times New Roman" w:cs="Times New Roman"/>
          <w:sz w:val="24"/>
          <w:szCs w:val="24"/>
        </w:rPr>
        <w:t xml:space="preserve">, с който се определят </w:t>
      </w:r>
      <w:r w:rsidRPr="00B07BDC">
        <w:rPr>
          <w:rFonts w:ascii="Times New Roman" w:hAnsi="Times New Roman"/>
          <w:sz w:val="24"/>
          <w:szCs w:val="24"/>
        </w:rPr>
        <w:t xml:space="preserve">основните принципи и приоритети на националната културна политика, културните организации и органите за закрила на културата, на нейната национална идентичност и начините за подпомагане и финансиране на културната дейност и творци </w:t>
      </w:r>
      <w:r w:rsidRPr="00B07BDC">
        <w:rPr>
          <w:rFonts w:ascii="Times New Roman" w:hAnsi="Times New Roman" w:cs="Times New Roman"/>
          <w:sz w:val="24"/>
          <w:szCs w:val="24"/>
        </w:rPr>
        <w:t xml:space="preserve">(съответствие с Резултат 2). </w:t>
      </w:r>
    </w:p>
    <w:p w14:paraId="627AB910" w14:textId="77777777" w:rsidR="00767531" w:rsidRPr="00B07BDC" w:rsidRDefault="00767531" w:rsidP="00C43CA0">
      <w:pPr>
        <w:pStyle w:val="ListParagraph"/>
        <w:numPr>
          <w:ilvl w:val="0"/>
          <w:numId w:val="45"/>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t>Закон за културното наследство</w:t>
      </w:r>
      <w:r w:rsidRPr="00B07BDC">
        <w:rPr>
          <w:rFonts w:ascii="Times New Roman" w:hAnsi="Times New Roman" w:cs="Times New Roman"/>
          <w:sz w:val="24"/>
          <w:szCs w:val="24"/>
        </w:rPr>
        <w:t xml:space="preserve">, с който се урежда опазването и закрилата на културното наследство на Република България. Тук е налице съществено съответствие на програмата по отношение на резултат 1 и 1.2. </w:t>
      </w:r>
    </w:p>
    <w:p w14:paraId="191A977F" w14:textId="77777777" w:rsidR="00767531" w:rsidRPr="00B07BDC" w:rsidRDefault="00767531" w:rsidP="00C43CA0">
      <w:pPr>
        <w:pStyle w:val="ListParagraph"/>
        <w:numPr>
          <w:ilvl w:val="0"/>
          <w:numId w:val="45"/>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t xml:space="preserve">Закон за творческите фондове, </w:t>
      </w:r>
      <w:r w:rsidRPr="00B07BDC">
        <w:rPr>
          <w:rFonts w:ascii="Times New Roman" w:hAnsi="Times New Roman" w:cs="Times New Roman"/>
          <w:sz w:val="24"/>
          <w:szCs w:val="24"/>
        </w:rPr>
        <w:t>който регулира културните фондове, насочени към развитие на творческата дейност и постигане на националните цели в областта на културата и изкуството (кореспондира с Резултат 2 и 2.2).</w:t>
      </w:r>
    </w:p>
    <w:p w14:paraId="2C32A034" w14:textId="77777777" w:rsidR="00767531" w:rsidRPr="00B07BDC" w:rsidRDefault="00767531" w:rsidP="00C43CA0">
      <w:pPr>
        <w:pStyle w:val="ListParagraph"/>
        <w:numPr>
          <w:ilvl w:val="0"/>
          <w:numId w:val="45"/>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bCs/>
          <w:sz w:val="24"/>
          <w:szCs w:val="24"/>
        </w:rPr>
        <w:t>Проект за Стратегия за развитие на българската култура 2019-2029</w:t>
      </w:r>
      <w:r w:rsidRPr="00B07BDC">
        <w:rPr>
          <w:rFonts w:ascii="Times New Roman" w:hAnsi="Times New Roman" w:cs="Times New Roman"/>
          <w:sz w:val="24"/>
          <w:szCs w:val="24"/>
        </w:rPr>
        <w:t xml:space="preserve"> - общ рамков документ, свързан със стратегическото планиране и управление, който позволява да се формулират дългосрочни програмни и управленски цели в областта на културата, ще определи усилията и ресурсите, които трябва да бъдат разпределени; ще определи планови показатели, чрез които се измерва напредъка по постигане на общите и конкретни цели и ще даде възможност за прилагане принципите за широко участие в управлението на културните процеси, което ще обедини вижданията и усилията на правителството, гражданското общество и всички заинтересовани страни.</w:t>
      </w:r>
    </w:p>
    <w:p w14:paraId="2D38C628" w14:textId="0E82B909" w:rsidR="00767531" w:rsidRPr="00B07BDC" w:rsidRDefault="00767531" w:rsidP="00C43CA0">
      <w:pPr>
        <w:pStyle w:val="ListParagraph"/>
        <w:numPr>
          <w:ilvl w:val="0"/>
          <w:numId w:val="14"/>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lastRenderedPageBreak/>
        <w:t>Национална стратегия на Република България за интегриране на ромите (2012 – 2020г.)</w:t>
      </w:r>
      <w:r w:rsidRPr="00B07BDC">
        <w:rPr>
          <w:rFonts w:ascii="Times New Roman" w:hAnsi="Times New Roman" w:cs="Times New Roman"/>
          <w:sz w:val="24"/>
          <w:szCs w:val="24"/>
        </w:rPr>
        <w:t xml:space="preserve"> и свързания с нея План за действие, в която се възприема интегриран подход за намаляване уязвимостта на ромите в областта на образованието, заетостта, здравеопазването, културата, антидискриминацията. Кореспондира пряко с Резултат 3 от програмата.</w:t>
      </w:r>
    </w:p>
    <w:p w14:paraId="7616A925" w14:textId="77777777" w:rsidR="00767531" w:rsidRPr="00B07BDC" w:rsidRDefault="00767531" w:rsidP="00C43CA0">
      <w:pPr>
        <w:pStyle w:val="ListParagraph"/>
        <w:numPr>
          <w:ilvl w:val="0"/>
          <w:numId w:val="14"/>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b/>
          <w:sz w:val="24"/>
          <w:szCs w:val="24"/>
        </w:rPr>
        <w:t>Рамкова програма за интегриране на ромите в българското общество (2010-2020 г.)</w:t>
      </w:r>
      <w:r w:rsidRPr="00B07BDC">
        <w:rPr>
          <w:rFonts w:ascii="Times New Roman" w:hAnsi="Times New Roman" w:cs="Times New Roman"/>
          <w:sz w:val="24"/>
          <w:szCs w:val="24"/>
        </w:rPr>
        <w:t>, която е насочена към мобилизиране на отговорните институции и гражданското общество за противодействие на дискриминацията, ограничаване на бедността, неравенството, социалното изключване на ромите. Кореспондира пряко с Резултат 3 от програмата.</w:t>
      </w:r>
    </w:p>
    <w:p w14:paraId="5E63EE9E" w14:textId="77777777" w:rsidR="00767531" w:rsidRPr="00B07BDC" w:rsidRDefault="00767531" w:rsidP="00767531">
      <w:pPr>
        <w:spacing w:after="60" w:line="360" w:lineRule="auto"/>
        <w:jc w:val="both"/>
        <w:rPr>
          <w:rFonts w:ascii="Times New Roman" w:hAnsi="Times New Roman" w:cs="Times New Roman"/>
          <w:b/>
          <w:sz w:val="24"/>
          <w:szCs w:val="24"/>
        </w:rPr>
      </w:pPr>
      <w:r w:rsidRPr="00B07BDC">
        <w:rPr>
          <w:rFonts w:ascii="Times New Roman" w:hAnsi="Times New Roman" w:cs="Times New Roman"/>
          <w:b/>
          <w:sz w:val="24"/>
          <w:szCs w:val="24"/>
        </w:rPr>
        <w:t>Съответствие с международни стратегически и програмни документи:</w:t>
      </w:r>
    </w:p>
    <w:p w14:paraId="3AC61F1B"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В рамките на програма „Културно предприемачество, наследство и сътрудничество“ Резултат 1 кореспондира със заключенията на Съвета на ЕС относно приноса на културата за изпълнението на </w:t>
      </w:r>
      <w:r w:rsidRPr="00B07BDC">
        <w:rPr>
          <w:rFonts w:ascii="Times New Roman" w:hAnsi="Times New Roman" w:cs="Times New Roman"/>
          <w:b/>
          <w:sz w:val="24"/>
          <w:szCs w:val="24"/>
        </w:rPr>
        <w:t>стратегията „Европа 2020“</w:t>
      </w:r>
      <w:r w:rsidRPr="00B07BDC">
        <w:rPr>
          <w:rFonts w:ascii="Times New Roman" w:hAnsi="Times New Roman" w:cs="Times New Roman"/>
          <w:sz w:val="24"/>
          <w:szCs w:val="24"/>
        </w:rPr>
        <w:t xml:space="preserve"> (2011). Програмата взема предвид тези заключения; определените резултати имат за цел да съживят културните ценности и стратегически да ги използват като инструменти за социално развитие и за укрепване на социалното сближаване и социална интеграция, за борба с бедността и стимулиране на взаимното разбирателство и уважение. Програмата взема предвид и водещата инициатива на стратегията „Европа 2020“ </w:t>
      </w:r>
      <w:r>
        <w:rPr>
          <w:rFonts w:ascii="Times New Roman" w:hAnsi="Times New Roman" w:cs="Times New Roman"/>
          <w:sz w:val="24"/>
          <w:szCs w:val="24"/>
        </w:rPr>
        <w:t>–</w:t>
      </w:r>
      <w:r w:rsidRPr="00B07BDC">
        <w:rPr>
          <w:rFonts w:ascii="Times New Roman" w:hAnsi="Times New Roman" w:cs="Times New Roman"/>
          <w:sz w:val="24"/>
          <w:szCs w:val="24"/>
        </w:rPr>
        <w:t xml:space="preserve"> „Дигитална програма за Европа“ по отношение на активната подкрепа за цифровизацията на богатото културно наследство на Европа (резултат 1.2.). По линия на Резултат 1 Програмата е съобразена и с международните конвенции в областта на културата, подписани от България като Европейска конвенция за културата и особено последния документ „Препоръка относно защитата и популяризирането на музеите и колекциите, тяхното разнообразие и тяхната роля в обществото” на </w:t>
      </w:r>
      <w:proofErr w:type="spellStart"/>
      <w:r w:rsidRPr="00B07BDC">
        <w:rPr>
          <w:rFonts w:ascii="Times New Roman" w:hAnsi="Times New Roman" w:cs="Times New Roman"/>
          <w:sz w:val="24"/>
          <w:szCs w:val="24"/>
        </w:rPr>
        <w:t>Юнеско</w:t>
      </w:r>
      <w:proofErr w:type="spellEnd"/>
      <w:r w:rsidRPr="00B07BDC">
        <w:rPr>
          <w:rFonts w:ascii="Times New Roman" w:hAnsi="Times New Roman" w:cs="Times New Roman"/>
          <w:sz w:val="24"/>
          <w:szCs w:val="24"/>
        </w:rPr>
        <w:t>, издаден от ЮНЕСКО, ко</w:t>
      </w:r>
      <w:r>
        <w:rPr>
          <w:rFonts w:ascii="Times New Roman" w:hAnsi="Times New Roman" w:cs="Times New Roman"/>
          <w:sz w:val="24"/>
          <w:szCs w:val="24"/>
        </w:rPr>
        <w:t>й</w:t>
      </w:r>
      <w:r w:rsidRPr="00B07BDC">
        <w:rPr>
          <w:rFonts w:ascii="Times New Roman" w:hAnsi="Times New Roman" w:cs="Times New Roman"/>
          <w:sz w:val="24"/>
          <w:szCs w:val="24"/>
        </w:rPr>
        <w:t xml:space="preserve">то подкрепя разработването на нови политики и разпоредби, свързани с музеите, за защита на общото наследство и насърчаване на междукултурния диалог и устойчивото развитие. Резултат 1 на Програмата е в съответствие и ангажиментите, който България е поела по линия на членството й в международни организации като ЮНЕСКО, Международния съвет за паметниците на културата и забележителните места (ICOMOS) и Международния съвет на музеите (ICOM). </w:t>
      </w:r>
    </w:p>
    <w:p w14:paraId="5DA42460"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Акцентът върху изкуствата и културата в рамките на </w:t>
      </w:r>
      <w:r w:rsidRPr="00B07BDC">
        <w:rPr>
          <w:rFonts w:ascii="Times New Roman" w:hAnsi="Times New Roman" w:cs="Times New Roman"/>
          <w:b/>
          <w:sz w:val="24"/>
          <w:szCs w:val="24"/>
        </w:rPr>
        <w:t>Резултат 2</w:t>
      </w:r>
      <w:r w:rsidRPr="00B07BDC">
        <w:rPr>
          <w:rFonts w:ascii="Times New Roman" w:hAnsi="Times New Roman" w:cs="Times New Roman"/>
          <w:sz w:val="24"/>
          <w:szCs w:val="24"/>
        </w:rPr>
        <w:t xml:space="preserve"> на програмата отчита стратегията „Европа 2020“ и „Заключенията на Съвета и на представителите на </w:t>
      </w:r>
      <w:r w:rsidRPr="00B07BDC">
        <w:rPr>
          <w:rFonts w:ascii="Times New Roman" w:hAnsi="Times New Roman" w:cs="Times New Roman"/>
          <w:sz w:val="24"/>
          <w:szCs w:val="24"/>
        </w:rPr>
        <w:lastRenderedPageBreak/>
        <w:t>правителствата на държавите-членки, заседаващи в рамките на Съвета относно работен план за култура 2015-2018“ (2014 / C 463/02).</w:t>
      </w:r>
    </w:p>
    <w:p w14:paraId="7D146158" w14:textId="77777777" w:rsidR="00767531" w:rsidRPr="00B07BDC" w:rsidRDefault="00767531" w:rsidP="00767531">
      <w:pPr>
        <w:pStyle w:val="ListParagraph"/>
        <w:spacing w:after="60" w:line="360" w:lineRule="auto"/>
        <w:ind w:left="0"/>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 xml:space="preserve">При </w:t>
      </w:r>
      <w:r w:rsidRPr="00B07BDC">
        <w:rPr>
          <w:rFonts w:ascii="Times New Roman" w:hAnsi="Times New Roman" w:cs="Times New Roman"/>
          <w:b/>
          <w:color w:val="000000" w:themeColor="text1"/>
          <w:sz w:val="24"/>
          <w:szCs w:val="24"/>
        </w:rPr>
        <w:t>Резултат 3</w:t>
      </w:r>
      <w:r w:rsidRPr="00B07BDC">
        <w:rPr>
          <w:rFonts w:ascii="Times New Roman" w:hAnsi="Times New Roman" w:cs="Times New Roman"/>
          <w:color w:val="000000" w:themeColor="text1"/>
          <w:sz w:val="24"/>
          <w:szCs w:val="24"/>
        </w:rPr>
        <w:t xml:space="preserve"> се отчита връзката с вече споменатата стратегия „Европа 2020“, както и целите на националната политика, свързани с приобщаването на ромите и по-специално Националната стратегия за приобщаване на ромите 2012-2020 г. и Националния план за нейното изпълнение, които от своя страна са в съответствие с основни международни и европейски стандарти и политики в областта на правата на лица, принадлежащи към малцинства и недискриминацията. </w:t>
      </w:r>
    </w:p>
    <w:p w14:paraId="11E77172" w14:textId="77777777" w:rsidR="00767531" w:rsidRPr="00B07BDC" w:rsidRDefault="00767531" w:rsidP="00767531">
      <w:pPr>
        <w:pStyle w:val="ListParagraph"/>
        <w:spacing w:after="60" w:line="360" w:lineRule="auto"/>
        <w:ind w:left="0"/>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 xml:space="preserve">По отношение на </w:t>
      </w:r>
      <w:r w:rsidRPr="001627B6">
        <w:rPr>
          <w:rFonts w:ascii="Times New Roman" w:hAnsi="Times New Roman" w:cs="Times New Roman"/>
          <w:color w:val="000000" w:themeColor="text1"/>
          <w:sz w:val="24"/>
          <w:szCs w:val="24"/>
        </w:rPr>
        <w:t>възможностите за</w:t>
      </w:r>
      <w:r w:rsidRPr="001627B6">
        <w:rPr>
          <w:rFonts w:ascii="Times New Roman" w:hAnsi="Times New Roman" w:cs="Times New Roman"/>
          <w:b/>
          <w:color w:val="000000" w:themeColor="text1"/>
          <w:sz w:val="24"/>
          <w:szCs w:val="24"/>
        </w:rPr>
        <w:t xml:space="preserve"> координация и синергия </w:t>
      </w:r>
      <w:r w:rsidRPr="001627B6">
        <w:rPr>
          <w:rFonts w:ascii="Times New Roman" w:hAnsi="Times New Roman" w:cs="Times New Roman"/>
          <w:color w:val="000000" w:themeColor="text1"/>
          <w:sz w:val="24"/>
          <w:szCs w:val="24"/>
        </w:rPr>
        <w:t xml:space="preserve">на програмата </w:t>
      </w:r>
      <w:r w:rsidRPr="001627B6">
        <w:rPr>
          <w:rFonts w:ascii="Times New Roman" w:hAnsi="Times New Roman" w:cs="Times New Roman"/>
          <w:sz w:val="24"/>
          <w:szCs w:val="24"/>
        </w:rPr>
        <w:t>„Културно предприемачество, наследство и сътрудничество“</w:t>
      </w:r>
      <w:r w:rsidRPr="001627B6">
        <w:rPr>
          <w:rFonts w:ascii="Times New Roman" w:hAnsi="Times New Roman" w:cs="Times New Roman"/>
          <w:color w:val="000000" w:themeColor="text1"/>
          <w:sz w:val="24"/>
          <w:szCs w:val="24"/>
        </w:rPr>
        <w:t xml:space="preserve"> с други програми и мерки в сферата на културата се наблюдава следната ситуация. Към момента на приключване на оценката </w:t>
      </w:r>
      <w:r w:rsidRPr="001627B6">
        <w:rPr>
          <w:rFonts w:ascii="Times New Roman" w:hAnsi="Times New Roman" w:cs="Times New Roman"/>
          <w:b/>
          <w:color w:val="000000" w:themeColor="text1"/>
          <w:sz w:val="24"/>
          <w:szCs w:val="24"/>
        </w:rPr>
        <w:t xml:space="preserve">няма данни за осъществено постигане на </w:t>
      </w:r>
      <w:proofErr w:type="spellStart"/>
      <w:r w:rsidRPr="001627B6">
        <w:rPr>
          <w:rFonts w:ascii="Times New Roman" w:hAnsi="Times New Roman" w:cs="Times New Roman"/>
          <w:b/>
          <w:color w:val="000000" w:themeColor="text1"/>
          <w:sz w:val="24"/>
          <w:szCs w:val="24"/>
        </w:rPr>
        <w:t>синергичен</w:t>
      </w:r>
      <w:proofErr w:type="spellEnd"/>
      <w:r w:rsidRPr="001627B6">
        <w:rPr>
          <w:rFonts w:ascii="Times New Roman" w:hAnsi="Times New Roman" w:cs="Times New Roman"/>
          <w:b/>
          <w:color w:val="000000" w:themeColor="text1"/>
          <w:sz w:val="24"/>
          <w:szCs w:val="24"/>
        </w:rPr>
        <w:t xml:space="preserve"> ефект по линия на надграждане на дейности в сферата на културата, финансирани и развивани по линия на </w:t>
      </w:r>
      <w:r w:rsidRPr="001627B6">
        <w:rPr>
          <w:rFonts w:ascii="Times New Roman" w:hAnsi="Times New Roman" w:cs="Times New Roman"/>
          <w:b/>
          <w:sz w:val="24"/>
          <w:szCs w:val="24"/>
        </w:rPr>
        <w:t xml:space="preserve">ФМ на ЕИП и НФМ в предходния период. Същевременно, трябва да се отбележи наличието на потенциал за надграждане както във връзка с </w:t>
      </w:r>
      <w:proofErr w:type="spellStart"/>
      <w:r w:rsidRPr="001627B6">
        <w:rPr>
          <w:rFonts w:ascii="Times New Roman" w:hAnsi="Times New Roman" w:cs="Times New Roman"/>
          <w:b/>
          <w:sz w:val="24"/>
          <w:szCs w:val="24"/>
        </w:rPr>
        <w:t>дигитализаицята</w:t>
      </w:r>
      <w:proofErr w:type="spellEnd"/>
      <w:r w:rsidRPr="001627B6">
        <w:rPr>
          <w:rFonts w:ascii="Times New Roman" w:hAnsi="Times New Roman" w:cs="Times New Roman"/>
          <w:b/>
          <w:sz w:val="24"/>
          <w:szCs w:val="24"/>
        </w:rPr>
        <w:t xml:space="preserve">, така и по отношение на мерките за ромите. </w:t>
      </w:r>
      <w:r w:rsidRPr="009964C2">
        <w:rPr>
          <w:rFonts w:ascii="Times New Roman" w:hAnsi="Times New Roman" w:cs="Times New Roman"/>
          <w:bCs/>
          <w:sz w:val="24"/>
          <w:szCs w:val="24"/>
        </w:rPr>
        <w:t xml:space="preserve">Именно в тези две области може да се очаква реализиране на </w:t>
      </w:r>
      <w:proofErr w:type="spellStart"/>
      <w:r w:rsidRPr="009964C2">
        <w:rPr>
          <w:rFonts w:ascii="Times New Roman" w:hAnsi="Times New Roman" w:cs="Times New Roman"/>
          <w:bCs/>
          <w:sz w:val="24"/>
          <w:szCs w:val="24"/>
        </w:rPr>
        <w:t>синергичен</w:t>
      </w:r>
      <w:proofErr w:type="spellEnd"/>
      <w:r w:rsidRPr="009964C2">
        <w:rPr>
          <w:rFonts w:ascii="Times New Roman" w:hAnsi="Times New Roman" w:cs="Times New Roman"/>
          <w:bCs/>
          <w:sz w:val="24"/>
          <w:szCs w:val="24"/>
        </w:rPr>
        <w:t xml:space="preserve"> ефект по линия на надграждане на дейности от предишния програмен период. </w:t>
      </w:r>
      <w:r w:rsidRPr="009964C2">
        <w:rPr>
          <w:rFonts w:ascii="Times New Roman" w:hAnsi="Times New Roman" w:cs="Times New Roman"/>
          <w:bCs/>
          <w:color w:val="000000" w:themeColor="text1"/>
          <w:sz w:val="24"/>
          <w:szCs w:val="24"/>
        </w:rPr>
        <w:t>Продължава да бъде актуална</w:t>
      </w:r>
      <w:r w:rsidRPr="009964C2">
        <w:rPr>
          <w:rFonts w:ascii="Times New Roman" w:hAnsi="Times New Roman" w:cs="Times New Roman"/>
          <w:bCs/>
          <w:sz w:val="24"/>
          <w:szCs w:val="24"/>
        </w:rPr>
        <w:t xml:space="preserve"> л</w:t>
      </w:r>
      <w:r w:rsidRPr="009964C2">
        <w:rPr>
          <w:rFonts w:ascii="Times New Roman" w:hAnsi="Times New Roman" w:cs="Times New Roman"/>
          <w:bCs/>
          <w:color w:val="000000" w:themeColor="text1"/>
          <w:sz w:val="24"/>
          <w:szCs w:val="24"/>
        </w:rPr>
        <w:t>ипсата на достатъчно източници за финансиране на културата в България, очертала се като централна детерминанта на средата още при осъществяването на програмата BG08 на ФМ на ОИП 2009-2014 г.</w:t>
      </w:r>
      <w:r w:rsidRPr="001627B6">
        <w:rPr>
          <w:rFonts w:ascii="Times New Roman" w:hAnsi="Times New Roman" w:cs="Times New Roman"/>
          <w:color w:val="000000" w:themeColor="text1"/>
          <w:sz w:val="24"/>
          <w:szCs w:val="24"/>
        </w:rPr>
        <w:t xml:space="preserve"> Показателно е, че през изминалия програмен период общият брой кандидатстващи проекти в областта на културата (370 проекта на обща стойност 115 млн. евро) надхвърл</w:t>
      </w:r>
      <w:r w:rsidRPr="00B07BDC">
        <w:rPr>
          <w:rFonts w:ascii="Times New Roman" w:hAnsi="Times New Roman" w:cs="Times New Roman"/>
          <w:color w:val="000000" w:themeColor="text1"/>
          <w:sz w:val="24"/>
          <w:szCs w:val="24"/>
        </w:rPr>
        <w:t xml:space="preserve">я над 10 пъти броят на финансираните проекти (33 проекта на обща стойност 15 млн. евро). </w:t>
      </w:r>
    </w:p>
    <w:p w14:paraId="76F7DB48" w14:textId="77777777" w:rsidR="00767531" w:rsidRPr="00B07BDC" w:rsidRDefault="00767531" w:rsidP="00767531">
      <w:pPr>
        <w:pStyle w:val="ListParagraph"/>
        <w:spacing w:after="60" w:line="360" w:lineRule="auto"/>
        <w:ind w:left="0"/>
        <w:jc w:val="both"/>
        <w:rPr>
          <w:rFonts w:ascii="Times New Roman" w:hAnsi="Times New Roman" w:cs="Times New Roman"/>
          <w:color w:val="000000" w:themeColor="text1"/>
          <w:sz w:val="24"/>
          <w:szCs w:val="24"/>
        </w:rPr>
      </w:pPr>
      <w:r w:rsidRPr="00B07BDC">
        <w:rPr>
          <w:rFonts w:ascii="Times New Roman" w:hAnsi="Times New Roman" w:cs="Times New Roman"/>
          <w:b/>
          <w:color w:val="000000" w:themeColor="text1"/>
          <w:sz w:val="24"/>
          <w:szCs w:val="24"/>
        </w:rPr>
        <w:t>В България няма оперативна програма по линия на европейските структурни фондове, по която да се финансират проекти по планирани резултати в действаща понастоящем програма „Културно предприемачество, наследство и сътрудничество“</w:t>
      </w:r>
      <w:r w:rsidRPr="00B07BDC">
        <w:rPr>
          <w:rFonts w:ascii="Times New Roman" w:hAnsi="Times New Roman" w:cs="Times New Roman"/>
          <w:color w:val="000000" w:themeColor="text1"/>
          <w:sz w:val="24"/>
          <w:szCs w:val="24"/>
        </w:rPr>
        <w:t>. Потенциал за синергия и координация би могъл да се търси и по линия на Рамковата програма на Европейската комисия за подкрепа на културата и аудиовизуалния сектор „</w:t>
      </w:r>
      <w:proofErr w:type="spellStart"/>
      <w:r w:rsidRPr="00B07BDC">
        <w:rPr>
          <w:rFonts w:ascii="Times New Roman" w:hAnsi="Times New Roman" w:cs="Times New Roman"/>
          <w:color w:val="000000" w:themeColor="text1"/>
          <w:sz w:val="24"/>
          <w:szCs w:val="24"/>
        </w:rPr>
        <w:t>Creative</w:t>
      </w:r>
      <w:proofErr w:type="spellEnd"/>
      <w:r w:rsidRPr="00B07BDC">
        <w:rPr>
          <w:rFonts w:ascii="Times New Roman" w:hAnsi="Times New Roman" w:cs="Times New Roman"/>
          <w:color w:val="000000" w:themeColor="text1"/>
          <w:sz w:val="24"/>
          <w:szCs w:val="24"/>
        </w:rPr>
        <w:t xml:space="preserve"> </w:t>
      </w:r>
      <w:proofErr w:type="spellStart"/>
      <w:r w:rsidRPr="00B07BDC">
        <w:rPr>
          <w:rFonts w:ascii="Times New Roman" w:hAnsi="Times New Roman" w:cs="Times New Roman"/>
          <w:color w:val="000000" w:themeColor="text1"/>
          <w:sz w:val="24"/>
          <w:szCs w:val="24"/>
        </w:rPr>
        <w:t>Europe</w:t>
      </w:r>
      <w:proofErr w:type="spellEnd"/>
      <w:r w:rsidRPr="00B07BDC">
        <w:rPr>
          <w:rFonts w:ascii="Times New Roman" w:hAnsi="Times New Roman" w:cs="Times New Roman"/>
          <w:color w:val="000000" w:themeColor="text1"/>
          <w:sz w:val="24"/>
          <w:szCs w:val="24"/>
        </w:rPr>
        <w:t>“, но доколкото няма данни за участие на български културни оператори в консорциуми, спечелили проекти по тази програма на ЕК, възможностите за синергия и допълване остават хипотетични.</w:t>
      </w:r>
    </w:p>
    <w:p w14:paraId="1DA45431" w14:textId="77777777" w:rsidR="00767531" w:rsidRPr="00B07BDC" w:rsidRDefault="00767531" w:rsidP="00767531">
      <w:pPr>
        <w:pStyle w:val="ListParagraph"/>
        <w:spacing w:after="60" w:line="360" w:lineRule="auto"/>
        <w:ind w:left="0"/>
        <w:jc w:val="both"/>
        <w:rPr>
          <w:rFonts w:ascii="Times New Roman" w:hAnsi="Times New Roman" w:cs="Times New Roman"/>
          <w:color w:val="000000" w:themeColor="text1"/>
          <w:sz w:val="24"/>
          <w:szCs w:val="24"/>
        </w:rPr>
      </w:pPr>
      <w:r w:rsidRPr="00B07BDC">
        <w:rPr>
          <w:rFonts w:ascii="Times New Roman" w:hAnsi="Times New Roman" w:cs="Times New Roman"/>
          <w:b/>
          <w:color w:val="000000" w:themeColor="text1"/>
          <w:sz w:val="24"/>
          <w:szCs w:val="24"/>
        </w:rPr>
        <w:lastRenderedPageBreak/>
        <w:t>Потенциални възможности за координация и синергия могат се очертаят по линия на бюджетния Национален фонд „Култура“, който подкрепя създаването, развитието и разпространението на българската култура в страната и чужбина.</w:t>
      </w:r>
      <w:r w:rsidRPr="00B07BDC">
        <w:rPr>
          <w:rFonts w:ascii="Times New Roman" w:hAnsi="Times New Roman" w:cs="Times New Roman"/>
          <w:color w:val="000000" w:themeColor="text1"/>
          <w:sz w:val="24"/>
          <w:szCs w:val="24"/>
        </w:rPr>
        <w:t xml:space="preserve"> Сред обявените програми на НФК са „Културно наследство“, „Публики“ и „Социално ангажирано изкуство“, които са тематично свързани с проектите, финансирани по програма „Културно наследство, …“. Същевременно не трябва да се забравя, че в тези тематични области НФК финансира микропроекти с бюджет до 10 000.00 евро, докато минималните бюджети по програма „Културно предприемачеств</w:t>
      </w:r>
      <w:r>
        <w:rPr>
          <w:rFonts w:ascii="Times New Roman" w:hAnsi="Times New Roman" w:cs="Times New Roman"/>
          <w:color w:val="000000" w:themeColor="text1"/>
          <w:sz w:val="24"/>
          <w:szCs w:val="24"/>
        </w:rPr>
        <w:t>о</w:t>
      </w:r>
      <w:r w:rsidRPr="00B07BDC">
        <w:rPr>
          <w:rFonts w:ascii="Times New Roman" w:hAnsi="Times New Roman" w:cs="Times New Roman"/>
          <w:color w:val="000000" w:themeColor="text1"/>
          <w:sz w:val="24"/>
          <w:szCs w:val="24"/>
        </w:rPr>
        <w:t xml:space="preserve"> на ФМ на ЕИП и НФМ 2014-2021 г. е 150 000.00 евро за проекти по Резултат 1, 50 000.00 по Резултат 2 и 25 000.00 евро по SGS за Резултат 3, т.е. в известен смисъл двете не са много </w:t>
      </w:r>
      <w:proofErr w:type="spellStart"/>
      <w:r w:rsidRPr="00B07BDC">
        <w:rPr>
          <w:rFonts w:ascii="Times New Roman" w:hAnsi="Times New Roman" w:cs="Times New Roman"/>
          <w:color w:val="000000" w:themeColor="text1"/>
          <w:sz w:val="24"/>
          <w:szCs w:val="24"/>
        </w:rPr>
        <w:t>съотносими</w:t>
      </w:r>
      <w:proofErr w:type="spellEnd"/>
      <w:r w:rsidRPr="00B07BDC">
        <w:rPr>
          <w:rFonts w:ascii="Times New Roman" w:hAnsi="Times New Roman" w:cs="Times New Roman"/>
          <w:color w:val="000000" w:themeColor="text1"/>
          <w:sz w:val="24"/>
          <w:szCs w:val="24"/>
        </w:rPr>
        <w:t xml:space="preserve"> като обем финансиране и обхват на търсените резултати. Анализът не разкрива налични механизми на координация и синергия между програма „Културно предприемачество, наследство и сътрудничество“ и програмите, финансирани от НФК.</w:t>
      </w:r>
    </w:p>
    <w:p w14:paraId="443E992B" w14:textId="77777777" w:rsidR="00767531" w:rsidRPr="00B07BDC" w:rsidRDefault="00767531" w:rsidP="00767531">
      <w:pPr>
        <w:pStyle w:val="ListParagraph"/>
        <w:spacing w:after="60" w:line="360" w:lineRule="auto"/>
        <w:ind w:left="0"/>
        <w:jc w:val="both"/>
        <w:rPr>
          <w:rFonts w:ascii="Times New Roman" w:hAnsi="Times New Roman" w:cs="Times New Roman"/>
          <w:color w:val="000000" w:themeColor="text1"/>
          <w:sz w:val="24"/>
          <w:szCs w:val="24"/>
        </w:rPr>
      </w:pPr>
      <w:r w:rsidRPr="00B07BDC">
        <w:rPr>
          <w:rFonts w:ascii="Times New Roman" w:hAnsi="Times New Roman" w:cs="Times New Roman"/>
          <w:b/>
          <w:color w:val="000000" w:themeColor="text1"/>
          <w:sz w:val="24"/>
          <w:szCs w:val="24"/>
        </w:rPr>
        <w:t>„Ромският фокус“ позволява в най-голяма степен да се търси координация и синергия на програма “Културно предприемачество, наследство и сътрудничество” с други програми, финансирани от ФМ на ЕИП и НФМ и с мерки по други национални и европейски програми.</w:t>
      </w:r>
      <w:r w:rsidRPr="00B07BDC">
        <w:rPr>
          <w:rFonts w:ascii="Times New Roman" w:hAnsi="Times New Roman" w:cs="Times New Roman"/>
          <w:color w:val="000000" w:themeColor="text1"/>
          <w:sz w:val="24"/>
          <w:szCs w:val="24"/>
        </w:rPr>
        <w:t xml:space="preserve"> Дейностите, изпълнявани по Резултат 3, се предвижда да допринесат за ромското включване и подобряването на положението на ромското население и в този смисъл са част от цялостния план за подобряване на положението на ромите на ФМ на ЕИП и НФМ за 2014-2021 г. В този смисъл НКЗ се предполага да налага и подпомага координиране и допълване на дейностите и да гарантира предотвратяване на дублиране на финансирането на дейности по „ромския фокус“ на програмите. Предвид спецификите на областите на действие, програмата може да търси </w:t>
      </w:r>
      <w:proofErr w:type="spellStart"/>
      <w:r w:rsidRPr="00B07BDC">
        <w:rPr>
          <w:rFonts w:ascii="Times New Roman" w:hAnsi="Times New Roman" w:cs="Times New Roman"/>
          <w:color w:val="000000" w:themeColor="text1"/>
          <w:sz w:val="24"/>
          <w:szCs w:val="24"/>
        </w:rPr>
        <w:t>синергичен</w:t>
      </w:r>
      <w:proofErr w:type="spellEnd"/>
      <w:r w:rsidRPr="00B07BDC">
        <w:rPr>
          <w:rFonts w:ascii="Times New Roman" w:hAnsi="Times New Roman" w:cs="Times New Roman"/>
          <w:color w:val="000000" w:themeColor="text1"/>
          <w:sz w:val="24"/>
          <w:szCs w:val="24"/>
        </w:rPr>
        <w:t xml:space="preserve"> ефект основно с дейностите по програма „Местно развитие и намаляване на бедността и подобрено включване на уязвими групи“. Тъй като поканата по Резултат 3 още не е реализирана, а първите договори по Резултат 2 се очаква да бъдат подписани в началото на 2021 г., не може да се каже доколко и в какъв план е налице допълване и координация между дейностите по „ромския фокус“ на двете програми. В допълнение, не трябва да се пропуска, че в рамките на самата програма „Култура“ проекти, свързани с културното многообразие и взаимното разбирателство, също ще бъдат подкрепяни по другите резултати </w:t>
      </w:r>
      <w:r>
        <w:rPr>
          <w:rFonts w:ascii="Times New Roman" w:hAnsi="Times New Roman" w:cs="Times New Roman"/>
          <w:color w:val="000000" w:themeColor="text1"/>
          <w:sz w:val="24"/>
          <w:szCs w:val="24"/>
        </w:rPr>
        <w:t>на</w:t>
      </w:r>
      <w:r w:rsidRPr="00B07BDC">
        <w:rPr>
          <w:rFonts w:ascii="Times New Roman" w:hAnsi="Times New Roman" w:cs="Times New Roman"/>
          <w:color w:val="000000" w:themeColor="text1"/>
          <w:sz w:val="24"/>
          <w:szCs w:val="24"/>
        </w:rPr>
        <w:t xml:space="preserve"> програма</w:t>
      </w:r>
      <w:r>
        <w:rPr>
          <w:rFonts w:ascii="Times New Roman" w:hAnsi="Times New Roman" w:cs="Times New Roman"/>
          <w:color w:val="000000" w:themeColor="text1"/>
          <w:sz w:val="24"/>
          <w:szCs w:val="24"/>
        </w:rPr>
        <w:t>та</w:t>
      </w:r>
      <w:r w:rsidRPr="00B07BDC">
        <w:rPr>
          <w:rFonts w:ascii="Times New Roman" w:hAnsi="Times New Roman" w:cs="Times New Roman"/>
          <w:color w:val="000000" w:themeColor="text1"/>
          <w:sz w:val="24"/>
          <w:szCs w:val="24"/>
        </w:rPr>
        <w:t>.</w:t>
      </w:r>
    </w:p>
    <w:p w14:paraId="3086D765" w14:textId="77777777" w:rsidR="00767531" w:rsidRPr="00B07BDC" w:rsidRDefault="00767531" w:rsidP="00767531">
      <w:pPr>
        <w:pStyle w:val="ListParagraph"/>
        <w:spacing w:after="60" w:line="360" w:lineRule="auto"/>
        <w:ind w:left="0"/>
        <w:jc w:val="both"/>
        <w:rPr>
          <w:rFonts w:ascii="Times New Roman" w:hAnsi="Times New Roman" w:cs="Times New Roman"/>
          <w:b/>
          <w:color w:val="000000" w:themeColor="text1"/>
          <w:sz w:val="24"/>
          <w:szCs w:val="24"/>
        </w:rPr>
      </w:pPr>
      <w:r w:rsidRPr="00B07BDC">
        <w:rPr>
          <w:rFonts w:ascii="Times New Roman" w:hAnsi="Times New Roman" w:cs="Times New Roman"/>
          <w:b/>
          <w:color w:val="000000" w:themeColor="text1"/>
          <w:sz w:val="24"/>
          <w:szCs w:val="24"/>
        </w:rPr>
        <w:t>Въз основа на направената оценка по отношение на целите, дизайна и координацията на програма „Културно предприемачество, наследство и сътрудничество“ може да се заключи следното:</w:t>
      </w:r>
    </w:p>
    <w:p w14:paraId="40021030"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lastRenderedPageBreak/>
        <w:t xml:space="preserve">Програмата е разработена в съответствие с националните и европейски стратегически и програмни документи в областта на културата като е взет предвид и опита от предходния програмен период (Програма БГ08 „Културно наследство и съвременно изкуство“ от ФМ 2009-2014). </w:t>
      </w:r>
    </w:p>
    <w:p w14:paraId="2A33DAC1"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 xml:space="preserve">Зададените в макрорамката на програмата приоритети, допустими проектни дейности и подходи съответстват на нуждите, проблемите и ограниченията на основните целеви групи на програмата и са изведени в процес на консултация и съгласуване със заинтересовани страни, вкл. потенциални бенефициенти на програмата. </w:t>
      </w:r>
    </w:p>
    <w:p w14:paraId="225BE55F"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Към момента не се очертава необходимост от допълване или промяна на целите и дейностите на програмата.</w:t>
      </w:r>
    </w:p>
    <w:p w14:paraId="3A7B3D63"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 xml:space="preserve">По отношение на единствената структура в България, която финансира инициативи в областта на културата – НФК, се правят проверки с цел избягване на двойното финансиране на проекти. Тъй като в България няма действащи други програми и механизми в тази област, не може да се говори за допълване или координация с други програми и инструменти. </w:t>
      </w:r>
    </w:p>
    <w:p w14:paraId="24EECA92"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color w:val="000000" w:themeColor="text1"/>
          <w:sz w:val="24"/>
          <w:szCs w:val="24"/>
        </w:rPr>
      </w:pPr>
      <w:r w:rsidRPr="00B07BDC">
        <w:rPr>
          <w:rFonts w:ascii="Times New Roman" w:hAnsi="Times New Roman" w:cs="Times New Roman"/>
          <w:color w:val="000000" w:themeColor="text1"/>
          <w:sz w:val="24"/>
          <w:szCs w:val="24"/>
        </w:rPr>
        <w:t xml:space="preserve">Тъй като за периода на оценката няма стартирали проекти по програма „Култура“, а първите проекти тепърва започват да се осъществяват, не може да установи връзка и синергия с други програми и мерки по ФМ, макар че се очертават възможности в тази посока. </w:t>
      </w:r>
    </w:p>
    <w:p w14:paraId="77DE0114" w14:textId="77777777" w:rsidR="00767531" w:rsidRPr="00B07BDC" w:rsidRDefault="00767531" w:rsidP="00767531">
      <w:pPr>
        <w:spacing w:after="60" w:line="360" w:lineRule="auto"/>
        <w:jc w:val="both"/>
        <w:rPr>
          <w:rFonts w:ascii="Times New Roman" w:hAnsi="Times New Roman" w:cs="Times New Roman"/>
          <w:sz w:val="24"/>
          <w:szCs w:val="24"/>
        </w:rPr>
      </w:pPr>
    </w:p>
    <w:p w14:paraId="1ADC4565" w14:textId="77777777" w:rsidR="00767531" w:rsidRPr="00B07BDC" w:rsidRDefault="00767531" w:rsidP="00FD17C4">
      <w:pPr>
        <w:pStyle w:val="ListParagraph"/>
        <w:numPr>
          <w:ilvl w:val="0"/>
          <w:numId w:val="102"/>
        </w:numPr>
        <w:spacing w:after="60" w:line="360" w:lineRule="auto"/>
        <w:ind w:left="0" w:firstLine="0"/>
        <w:jc w:val="both"/>
        <w:rPr>
          <w:rFonts w:ascii="Times New Roman" w:hAnsi="Times New Roman" w:cs="Times New Roman"/>
          <w:b/>
          <w:sz w:val="24"/>
          <w:szCs w:val="24"/>
        </w:rPr>
      </w:pPr>
      <w:r w:rsidRPr="00B07BDC">
        <w:rPr>
          <w:rFonts w:ascii="Times New Roman" w:hAnsi="Times New Roman" w:cs="Times New Roman"/>
          <w:b/>
          <w:sz w:val="24"/>
          <w:szCs w:val="24"/>
        </w:rPr>
        <w:t xml:space="preserve">Оценка на напредъка, закъснения и рискове при изпълнение на програмата </w:t>
      </w:r>
    </w:p>
    <w:p w14:paraId="0F5EE12D" w14:textId="77777777" w:rsidR="00767531" w:rsidRPr="00B07BDC" w:rsidRDefault="00767531" w:rsidP="00767531">
      <w:pPr>
        <w:pStyle w:val="ListParagraph"/>
        <w:spacing w:after="60" w:line="360" w:lineRule="auto"/>
        <w:ind w:left="0"/>
        <w:jc w:val="both"/>
        <w:rPr>
          <w:rFonts w:ascii="Times New Roman" w:hAnsi="Times New Roman" w:cs="Times New Roman"/>
          <w:sz w:val="24"/>
          <w:szCs w:val="24"/>
        </w:rPr>
      </w:pPr>
    </w:p>
    <w:p w14:paraId="45F138A4" w14:textId="77777777" w:rsidR="00767531" w:rsidRPr="00B07BDC" w:rsidRDefault="00767531" w:rsidP="00767531">
      <w:pPr>
        <w:pStyle w:val="ListParagraph"/>
        <w:spacing w:after="60" w:line="360" w:lineRule="auto"/>
        <w:ind w:left="0"/>
        <w:jc w:val="both"/>
        <w:rPr>
          <w:rFonts w:ascii="Times New Roman" w:hAnsi="Times New Roman" w:cs="Times New Roman"/>
          <w:sz w:val="24"/>
          <w:szCs w:val="24"/>
        </w:rPr>
      </w:pPr>
      <w:r w:rsidRPr="00B07BDC">
        <w:rPr>
          <w:rFonts w:ascii="Times New Roman" w:hAnsi="Times New Roman" w:cs="Times New Roman"/>
          <w:sz w:val="24"/>
          <w:szCs w:val="24"/>
        </w:rPr>
        <w:t>В този раздел анализът е ориентиран към следните ключови въпроси на оценката:</w:t>
      </w:r>
    </w:p>
    <w:p w14:paraId="5216B562" w14:textId="77777777" w:rsidR="00767531" w:rsidRPr="00B07BDC" w:rsidRDefault="00767531" w:rsidP="00C43CA0">
      <w:pPr>
        <w:pStyle w:val="ListParagraph"/>
        <w:numPr>
          <w:ilvl w:val="0"/>
          <w:numId w:val="32"/>
        </w:num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4C394738" w14:textId="77777777" w:rsidR="00767531" w:rsidRPr="00B07BDC" w:rsidRDefault="00767531" w:rsidP="00C43CA0">
      <w:pPr>
        <w:pStyle w:val="ListParagraph"/>
        <w:numPr>
          <w:ilvl w:val="0"/>
          <w:numId w:val="32"/>
        </w:num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4C6E0848" w14:textId="77777777" w:rsidR="00767531" w:rsidRPr="00B07BDC" w:rsidRDefault="00767531" w:rsidP="00C43CA0">
      <w:pPr>
        <w:pStyle w:val="ListParagraph"/>
        <w:numPr>
          <w:ilvl w:val="0"/>
          <w:numId w:val="32"/>
        </w:num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Налице ли е реалистичен актуален план за изпълнение на мерките по програмата?</w:t>
      </w:r>
    </w:p>
    <w:p w14:paraId="3440A34D" w14:textId="77777777" w:rsidR="00767531" w:rsidRPr="00B07BDC" w:rsidRDefault="00767531" w:rsidP="00C43CA0">
      <w:pPr>
        <w:pStyle w:val="ListParagraph"/>
        <w:numPr>
          <w:ilvl w:val="0"/>
          <w:numId w:val="32"/>
        </w:num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lastRenderedPageBreak/>
        <w:t xml:space="preserve">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2EC57F17" w14:textId="77777777" w:rsidR="00767531" w:rsidRPr="00B07BDC" w:rsidRDefault="00767531" w:rsidP="00767531">
      <w:pPr>
        <w:pStyle w:val="ListParagraph"/>
        <w:spacing w:after="60" w:line="360" w:lineRule="auto"/>
        <w:ind w:left="0"/>
        <w:jc w:val="both"/>
        <w:rPr>
          <w:rFonts w:ascii="Times New Roman" w:hAnsi="Times New Roman" w:cs="Times New Roman"/>
          <w:b/>
          <w:sz w:val="24"/>
          <w:szCs w:val="24"/>
        </w:rPr>
      </w:pPr>
    </w:p>
    <w:p w14:paraId="69A95F15" w14:textId="77777777" w:rsidR="00767531" w:rsidRPr="00B07BDC" w:rsidRDefault="00767531" w:rsidP="00C43CA0">
      <w:pPr>
        <w:pStyle w:val="ListParagraph"/>
        <w:numPr>
          <w:ilvl w:val="1"/>
          <w:numId w:val="20"/>
        </w:numPr>
        <w:spacing w:after="60" w:line="360" w:lineRule="auto"/>
        <w:ind w:left="0" w:firstLine="0"/>
        <w:rPr>
          <w:rFonts w:ascii="Times New Roman" w:hAnsi="Times New Roman" w:cs="Times New Roman"/>
          <w:b/>
          <w:i/>
          <w:sz w:val="24"/>
          <w:szCs w:val="24"/>
        </w:rPr>
      </w:pPr>
      <w:r w:rsidRPr="00B07BDC">
        <w:rPr>
          <w:rFonts w:ascii="Times New Roman" w:hAnsi="Times New Roman" w:cs="Times New Roman"/>
          <w:b/>
          <w:i/>
          <w:sz w:val="24"/>
          <w:szCs w:val="24"/>
        </w:rPr>
        <w:t>Статус на изпълнение на програмата</w:t>
      </w:r>
    </w:p>
    <w:p w14:paraId="21B19EA5" w14:textId="77777777" w:rsidR="00767531" w:rsidRPr="00861D46" w:rsidRDefault="00767531" w:rsidP="00767531">
      <w:pPr>
        <w:spacing w:after="60" w:line="360" w:lineRule="auto"/>
        <w:jc w:val="both"/>
        <w:rPr>
          <w:rFonts w:ascii="Times New Roman" w:hAnsi="Times New Roman" w:cs="Times New Roman"/>
          <w:sz w:val="24"/>
          <w:szCs w:val="24"/>
          <w:lang w:val="ru-RU"/>
        </w:rPr>
      </w:pPr>
      <w:r w:rsidRPr="007111BF">
        <w:rPr>
          <w:rFonts w:ascii="Times New Roman" w:hAnsi="Times New Roman" w:cs="Times New Roman"/>
          <w:b/>
          <w:sz w:val="24"/>
          <w:szCs w:val="24"/>
          <w:lang w:val="ru-RU"/>
        </w:rPr>
        <w:t xml:space="preserve">За периода на оценка (т.е. до 30 </w:t>
      </w:r>
      <w:proofErr w:type="spellStart"/>
      <w:r w:rsidRPr="007111BF">
        <w:rPr>
          <w:rFonts w:ascii="Times New Roman" w:hAnsi="Times New Roman" w:cs="Times New Roman"/>
          <w:b/>
          <w:sz w:val="24"/>
          <w:szCs w:val="24"/>
          <w:lang w:val="ru-RU"/>
        </w:rPr>
        <w:t>юни</w:t>
      </w:r>
      <w:proofErr w:type="spellEnd"/>
      <w:r w:rsidRPr="007111BF">
        <w:rPr>
          <w:rFonts w:ascii="Times New Roman" w:hAnsi="Times New Roman" w:cs="Times New Roman"/>
          <w:b/>
          <w:sz w:val="24"/>
          <w:szCs w:val="24"/>
          <w:lang w:val="ru-RU"/>
        </w:rPr>
        <w:t xml:space="preserve"> 2020 г.) в </w:t>
      </w:r>
      <w:proofErr w:type="spellStart"/>
      <w:r w:rsidRPr="007111BF">
        <w:rPr>
          <w:rFonts w:ascii="Times New Roman" w:hAnsi="Times New Roman" w:cs="Times New Roman"/>
          <w:b/>
          <w:sz w:val="24"/>
          <w:szCs w:val="24"/>
          <w:lang w:val="ru-RU"/>
        </w:rPr>
        <w:t>рамките</w:t>
      </w:r>
      <w:proofErr w:type="spellEnd"/>
      <w:r w:rsidRPr="007111BF">
        <w:rPr>
          <w:rFonts w:ascii="Times New Roman" w:hAnsi="Times New Roman" w:cs="Times New Roman"/>
          <w:b/>
          <w:sz w:val="24"/>
          <w:szCs w:val="24"/>
          <w:lang w:val="ru-RU"/>
        </w:rPr>
        <w:t xml:space="preserve"> на </w:t>
      </w:r>
      <w:proofErr w:type="spellStart"/>
      <w:r w:rsidRPr="007111BF">
        <w:rPr>
          <w:rFonts w:ascii="Times New Roman" w:hAnsi="Times New Roman" w:cs="Times New Roman"/>
          <w:b/>
          <w:sz w:val="24"/>
          <w:szCs w:val="24"/>
          <w:lang w:val="ru-RU"/>
        </w:rPr>
        <w:t>Програмата</w:t>
      </w:r>
      <w:proofErr w:type="spellEnd"/>
      <w:r w:rsidRPr="007111BF">
        <w:rPr>
          <w:rFonts w:ascii="Times New Roman" w:hAnsi="Times New Roman" w:cs="Times New Roman"/>
          <w:b/>
          <w:sz w:val="24"/>
          <w:szCs w:val="24"/>
          <w:lang w:val="ru-RU"/>
        </w:rPr>
        <w:t xml:space="preserve"> “</w:t>
      </w:r>
      <w:proofErr w:type="spellStart"/>
      <w:r w:rsidRPr="007111BF">
        <w:rPr>
          <w:rFonts w:ascii="Times New Roman" w:hAnsi="Times New Roman" w:cs="Times New Roman"/>
          <w:b/>
          <w:sz w:val="24"/>
          <w:szCs w:val="24"/>
          <w:lang w:val="ru-RU"/>
        </w:rPr>
        <w:t>Културно</w:t>
      </w:r>
      <w:proofErr w:type="spellEnd"/>
      <w:r w:rsidRPr="007111BF">
        <w:rPr>
          <w:rFonts w:ascii="Times New Roman" w:hAnsi="Times New Roman" w:cs="Times New Roman"/>
          <w:b/>
          <w:sz w:val="24"/>
          <w:szCs w:val="24"/>
          <w:lang w:val="ru-RU"/>
        </w:rPr>
        <w:t xml:space="preserve"> </w:t>
      </w:r>
      <w:proofErr w:type="spellStart"/>
      <w:r w:rsidRPr="007111BF">
        <w:rPr>
          <w:rFonts w:ascii="Times New Roman" w:hAnsi="Times New Roman" w:cs="Times New Roman"/>
          <w:b/>
          <w:sz w:val="24"/>
          <w:szCs w:val="24"/>
          <w:lang w:val="ru-RU"/>
        </w:rPr>
        <w:t>предприемачество</w:t>
      </w:r>
      <w:proofErr w:type="spellEnd"/>
      <w:r w:rsidRPr="007111BF">
        <w:rPr>
          <w:rFonts w:ascii="Times New Roman" w:hAnsi="Times New Roman" w:cs="Times New Roman"/>
          <w:b/>
          <w:sz w:val="24"/>
          <w:szCs w:val="24"/>
          <w:lang w:val="ru-RU"/>
        </w:rPr>
        <w:t xml:space="preserve">, наследство и </w:t>
      </w:r>
      <w:proofErr w:type="spellStart"/>
      <w:r w:rsidRPr="007111BF">
        <w:rPr>
          <w:rFonts w:ascii="Times New Roman" w:hAnsi="Times New Roman" w:cs="Times New Roman"/>
          <w:b/>
          <w:sz w:val="24"/>
          <w:szCs w:val="24"/>
          <w:lang w:val="ru-RU"/>
        </w:rPr>
        <w:t>сътрудничество</w:t>
      </w:r>
      <w:proofErr w:type="spellEnd"/>
      <w:r w:rsidRPr="007111BF">
        <w:rPr>
          <w:rFonts w:ascii="Times New Roman" w:hAnsi="Times New Roman" w:cs="Times New Roman"/>
          <w:b/>
          <w:sz w:val="24"/>
          <w:szCs w:val="24"/>
          <w:lang w:val="ru-RU"/>
        </w:rPr>
        <w:t xml:space="preserve">» не </w:t>
      </w:r>
      <w:proofErr w:type="spellStart"/>
      <w:r w:rsidRPr="007111BF">
        <w:rPr>
          <w:rFonts w:ascii="Times New Roman" w:hAnsi="Times New Roman" w:cs="Times New Roman"/>
          <w:b/>
          <w:sz w:val="24"/>
          <w:szCs w:val="24"/>
          <w:lang w:val="ru-RU"/>
        </w:rPr>
        <w:t>са</w:t>
      </w:r>
      <w:proofErr w:type="spellEnd"/>
      <w:r w:rsidRPr="007111BF">
        <w:rPr>
          <w:rFonts w:ascii="Times New Roman" w:hAnsi="Times New Roman" w:cs="Times New Roman"/>
          <w:b/>
          <w:sz w:val="24"/>
          <w:szCs w:val="24"/>
          <w:lang w:val="ru-RU"/>
        </w:rPr>
        <w:t xml:space="preserve"> </w:t>
      </w:r>
      <w:proofErr w:type="spellStart"/>
      <w:r w:rsidRPr="007111BF">
        <w:rPr>
          <w:rFonts w:ascii="Times New Roman" w:hAnsi="Times New Roman" w:cs="Times New Roman"/>
          <w:b/>
          <w:sz w:val="24"/>
          <w:szCs w:val="24"/>
          <w:lang w:val="ru-RU"/>
        </w:rPr>
        <w:t>стартирани</w:t>
      </w:r>
      <w:proofErr w:type="spellEnd"/>
      <w:r w:rsidRPr="007111BF">
        <w:rPr>
          <w:rFonts w:ascii="Times New Roman" w:hAnsi="Times New Roman" w:cs="Times New Roman"/>
          <w:b/>
          <w:sz w:val="24"/>
          <w:szCs w:val="24"/>
          <w:lang w:val="ru-RU"/>
        </w:rPr>
        <w:t xml:space="preserve"> </w:t>
      </w:r>
      <w:proofErr w:type="spellStart"/>
      <w:r w:rsidRPr="007111BF">
        <w:rPr>
          <w:rFonts w:ascii="Times New Roman" w:hAnsi="Times New Roman" w:cs="Times New Roman"/>
          <w:b/>
          <w:sz w:val="24"/>
          <w:szCs w:val="24"/>
          <w:lang w:val="ru-RU"/>
        </w:rPr>
        <w:t>проекти</w:t>
      </w:r>
      <w:proofErr w:type="spellEnd"/>
      <w:r w:rsidRPr="007111BF">
        <w:rPr>
          <w:rFonts w:ascii="Times New Roman" w:hAnsi="Times New Roman" w:cs="Times New Roman"/>
          <w:b/>
          <w:sz w:val="24"/>
          <w:szCs w:val="24"/>
          <w:lang w:val="ru-RU"/>
        </w:rPr>
        <w:t xml:space="preserve"> по </w:t>
      </w:r>
      <w:proofErr w:type="spellStart"/>
      <w:r w:rsidRPr="007111BF">
        <w:rPr>
          <w:rFonts w:ascii="Times New Roman" w:hAnsi="Times New Roman" w:cs="Times New Roman"/>
          <w:b/>
          <w:sz w:val="24"/>
          <w:szCs w:val="24"/>
          <w:lang w:val="ru-RU"/>
        </w:rPr>
        <w:t>резултати</w:t>
      </w:r>
      <w:proofErr w:type="spellEnd"/>
      <w:r w:rsidRPr="007111BF">
        <w:rPr>
          <w:rFonts w:ascii="Times New Roman" w:hAnsi="Times New Roman" w:cs="Times New Roman"/>
          <w:b/>
          <w:sz w:val="24"/>
          <w:szCs w:val="24"/>
          <w:lang w:val="ru-RU"/>
        </w:rPr>
        <w:t xml:space="preserve"> 1-3. </w:t>
      </w:r>
      <w:proofErr w:type="spellStart"/>
      <w:r w:rsidRPr="00861D46">
        <w:rPr>
          <w:rFonts w:ascii="Times New Roman" w:hAnsi="Times New Roman" w:cs="Times New Roman"/>
          <w:sz w:val="24"/>
          <w:szCs w:val="24"/>
          <w:lang w:val="ru-RU"/>
        </w:rPr>
        <w:t>Към</w:t>
      </w:r>
      <w:proofErr w:type="spellEnd"/>
      <w:r w:rsidRPr="00861D46">
        <w:rPr>
          <w:rFonts w:ascii="Times New Roman" w:hAnsi="Times New Roman" w:cs="Times New Roman"/>
          <w:sz w:val="24"/>
          <w:szCs w:val="24"/>
          <w:lang w:val="ru-RU"/>
        </w:rPr>
        <w:t xml:space="preserve"> </w:t>
      </w:r>
      <w:proofErr w:type="spellStart"/>
      <w:r w:rsidRPr="00861D46">
        <w:rPr>
          <w:rFonts w:ascii="Times New Roman" w:hAnsi="Times New Roman" w:cs="Times New Roman"/>
          <w:sz w:val="24"/>
          <w:szCs w:val="24"/>
          <w:lang w:val="ru-RU"/>
        </w:rPr>
        <w:t>декември</w:t>
      </w:r>
      <w:proofErr w:type="spellEnd"/>
      <w:r w:rsidRPr="00861D46">
        <w:rPr>
          <w:rFonts w:ascii="Times New Roman" w:hAnsi="Times New Roman" w:cs="Times New Roman"/>
          <w:sz w:val="24"/>
          <w:szCs w:val="24"/>
          <w:lang w:val="ru-RU"/>
        </w:rPr>
        <w:t xml:space="preserve"> 2020 г. </w:t>
      </w:r>
      <w:proofErr w:type="spellStart"/>
      <w:r w:rsidRPr="00861D46">
        <w:rPr>
          <w:rFonts w:ascii="Times New Roman" w:hAnsi="Times New Roman" w:cs="Times New Roman"/>
          <w:sz w:val="24"/>
          <w:szCs w:val="24"/>
          <w:lang w:val="ru-RU"/>
        </w:rPr>
        <w:t>има</w:t>
      </w:r>
      <w:proofErr w:type="spellEnd"/>
      <w:r w:rsidRPr="00861D46">
        <w:rPr>
          <w:rFonts w:ascii="Times New Roman" w:hAnsi="Times New Roman" w:cs="Times New Roman"/>
          <w:sz w:val="24"/>
          <w:szCs w:val="24"/>
          <w:lang w:val="ru-RU"/>
        </w:rPr>
        <w:t xml:space="preserve"> 10 избрани проекта по </w:t>
      </w:r>
      <w:proofErr w:type="spellStart"/>
      <w:r w:rsidRPr="00861D46">
        <w:rPr>
          <w:rFonts w:ascii="Times New Roman" w:hAnsi="Times New Roman" w:cs="Times New Roman"/>
          <w:sz w:val="24"/>
          <w:szCs w:val="24"/>
          <w:lang w:val="ru-RU"/>
        </w:rPr>
        <w:t>Резултат</w:t>
      </w:r>
      <w:proofErr w:type="spellEnd"/>
      <w:r w:rsidRPr="00861D46">
        <w:rPr>
          <w:rFonts w:ascii="Times New Roman" w:hAnsi="Times New Roman" w:cs="Times New Roman"/>
          <w:sz w:val="24"/>
          <w:szCs w:val="24"/>
          <w:lang w:val="ru-RU"/>
        </w:rPr>
        <w:t xml:space="preserve"> 2 „</w:t>
      </w:r>
      <w:proofErr w:type="spellStart"/>
      <w:r w:rsidRPr="00861D46">
        <w:rPr>
          <w:rFonts w:ascii="Times New Roman" w:hAnsi="Times New Roman" w:cs="Times New Roman"/>
          <w:sz w:val="24"/>
          <w:szCs w:val="24"/>
          <w:lang w:val="ru-RU"/>
        </w:rPr>
        <w:t>Подобрен</w:t>
      </w:r>
      <w:proofErr w:type="spellEnd"/>
      <w:r w:rsidRPr="00861D46">
        <w:rPr>
          <w:rFonts w:ascii="Times New Roman" w:hAnsi="Times New Roman" w:cs="Times New Roman"/>
          <w:sz w:val="24"/>
          <w:szCs w:val="24"/>
          <w:lang w:val="ru-RU"/>
        </w:rPr>
        <w:t xml:space="preserve"> </w:t>
      </w:r>
      <w:proofErr w:type="spellStart"/>
      <w:r w:rsidRPr="00861D46">
        <w:rPr>
          <w:rFonts w:ascii="Times New Roman" w:hAnsi="Times New Roman" w:cs="Times New Roman"/>
          <w:sz w:val="24"/>
          <w:szCs w:val="24"/>
          <w:lang w:val="ru-RU"/>
        </w:rPr>
        <w:t>достъп</w:t>
      </w:r>
      <w:proofErr w:type="spellEnd"/>
      <w:r w:rsidRPr="00861D46">
        <w:rPr>
          <w:rFonts w:ascii="Times New Roman" w:hAnsi="Times New Roman" w:cs="Times New Roman"/>
          <w:sz w:val="24"/>
          <w:szCs w:val="24"/>
          <w:lang w:val="ru-RU"/>
        </w:rPr>
        <w:t xml:space="preserve"> до </w:t>
      </w:r>
      <w:proofErr w:type="spellStart"/>
      <w:r w:rsidRPr="00861D46">
        <w:rPr>
          <w:rFonts w:ascii="Times New Roman" w:hAnsi="Times New Roman" w:cs="Times New Roman"/>
          <w:sz w:val="24"/>
          <w:szCs w:val="24"/>
          <w:lang w:val="ru-RU"/>
        </w:rPr>
        <w:t>изкуства</w:t>
      </w:r>
      <w:proofErr w:type="spellEnd"/>
      <w:r w:rsidRPr="00861D46">
        <w:rPr>
          <w:rFonts w:ascii="Times New Roman" w:hAnsi="Times New Roman" w:cs="Times New Roman"/>
          <w:sz w:val="24"/>
          <w:szCs w:val="24"/>
          <w:lang w:val="ru-RU"/>
        </w:rPr>
        <w:t xml:space="preserve"> и </w:t>
      </w:r>
      <w:proofErr w:type="spellStart"/>
      <w:r w:rsidRPr="00861D46">
        <w:rPr>
          <w:rFonts w:ascii="Times New Roman" w:hAnsi="Times New Roman" w:cs="Times New Roman"/>
          <w:sz w:val="24"/>
          <w:szCs w:val="24"/>
          <w:lang w:val="ru-RU"/>
        </w:rPr>
        <w:t>култура</w:t>
      </w:r>
      <w:proofErr w:type="spellEnd"/>
      <w:r w:rsidRPr="00861D46">
        <w:rPr>
          <w:rFonts w:ascii="Times New Roman" w:hAnsi="Times New Roman" w:cs="Times New Roman"/>
          <w:sz w:val="24"/>
          <w:szCs w:val="24"/>
          <w:lang w:val="ru-RU"/>
        </w:rPr>
        <w:t xml:space="preserve">“ и се </w:t>
      </w:r>
      <w:proofErr w:type="spellStart"/>
      <w:r w:rsidRPr="00861D46">
        <w:rPr>
          <w:rFonts w:ascii="Times New Roman" w:hAnsi="Times New Roman" w:cs="Times New Roman"/>
          <w:sz w:val="24"/>
          <w:szCs w:val="24"/>
          <w:lang w:val="ru-RU"/>
        </w:rPr>
        <w:t>очаква</w:t>
      </w:r>
      <w:proofErr w:type="spellEnd"/>
      <w:r w:rsidRPr="00861D46">
        <w:rPr>
          <w:rFonts w:ascii="Times New Roman" w:hAnsi="Times New Roman" w:cs="Times New Roman"/>
          <w:sz w:val="24"/>
          <w:szCs w:val="24"/>
          <w:lang w:val="ru-RU"/>
        </w:rPr>
        <w:t xml:space="preserve"> договорите да </w:t>
      </w:r>
      <w:proofErr w:type="spellStart"/>
      <w:r w:rsidRPr="00861D46">
        <w:rPr>
          <w:rFonts w:ascii="Times New Roman" w:hAnsi="Times New Roman" w:cs="Times New Roman"/>
          <w:sz w:val="24"/>
          <w:szCs w:val="24"/>
          <w:lang w:val="ru-RU"/>
        </w:rPr>
        <w:t>бъдат</w:t>
      </w:r>
      <w:proofErr w:type="spellEnd"/>
      <w:r w:rsidRPr="00861D46">
        <w:rPr>
          <w:rFonts w:ascii="Times New Roman" w:hAnsi="Times New Roman" w:cs="Times New Roman"/>
          <w:sz w:val="24"/>
          <w:szCs w:val="24"/>
          <w:lang w:val="ru-RU"/>
        </w:rPr>
        <w:t xml:space="preserve"> </w:t>
      </w:r>
      <w:proofErr w:type="spellStart"/>
      <w:r w:rsidRPr="00861D46">
        <w:rPr>
          <w:rFonts w:ascii="Times New Roman" w:hAnsi="Times New Roman" w:cs="Times New Roman"/>
          <w:sz w:val="24"/>
          <w:szCs w:val="24"/>
          <w:lang w:val="ru-RU"/>
        </w:rPr>
        <w:t>подписани</w:t>
      </w:r>
      <w:proofErr w:type="spellEnd"/>
      <w:r w:rsidRPr="00861D46">
        <w:rPr>
          <w:rFonts w:ascii="Times New Roman" w:hAnsi="Times New Roman" w:cs="Times New Roman"/>
          <w:sz w:val="24"/>
          <w:szCs w:val="24"/>
          <w:lang w:val="ru-RU"/>
        </w:rPr>
        <w:t xml:space="preserve"> в </w:t>
      </w:r>
      <w:proofErr w:type="spellStart"/>
      <w:r w:rsidRPr="00861D46">
        <w:rPr>
          <w:rFonts w:ascii="Times New Roman" w:hAnsi="Times New Roman" w:cs="Times New Roman"/>
          <w:sz w:val="24"/>
          <w:szCs w:val="24"/>
          <w:lang w:val="ru-RU"/>
        </w:rPr>
        <w:t>началото</w:t>
      </w:r>
      <w:proofErr w:type="spellEnd"/>
      <w:r w:rsidRPr="00861D46">
        <w:rPr>
          <w:rFonts w:ascii="Times New Roman" w:hAnsi="Times New Roman" w:cs="Times New Roman"/>
          <w:sz w:val="24"/>
          <w:szCs w:val="24"/>
          <w:lang w:val="ru-RU"/>
        </w:rPr>
        <w:t xml:space="preserve"> на 2021 г.</w:t>
      </w:r>
    </w:p>
    <w:p w14:paraId="361FD6A4" w14:textId="77777777" w:rsidR="00767531" w:rsidRPr="00B07BDC" w:rsidRDefault="00767531" w:rsidP="00767531">
      <w:pPr>
        <w:spacing w:after="60" w:line="360" w:lineRule="auto"/>
        <w:jc w:val="both"/>
        <w:rPr>
          <w:rFonts w:ascii="Times New Roman" w:hAnsi="Times New Roman" w:cs="Times New Roman"/>
          <w:color w:val="000000" w:themeColor="text1"/>
          <w:sz w:val="24"/>
          <w:szCs w:val="24"/>
        </w:rPr>
      </w:pPr>
      <w:r w:rsidRPr="00B07BDC">
        <w:rPr>
          <w:rFonts w:ascii="Times New Roman" w:hAnsi="Times New Roman" w:cs="Times New Roman"/>
          <w:sz w:val="24"/>
          <w:szCs w:val="24"/>
        </w:rPr>
        <w:t xml:space="preserve">За периода на оценката има обявени две покани в рамките на програма „Култура“. Първата е от декември 2018 г. и е за подкрепа на учебни визити по Схемата за подкрепа на пътувания по Програмата (по Двустранния фонд, които излиза извън предмета и обекта на настоящата оценка). До месец март 2020 г., когато временно е преустановено разглеждането на заявления за учебни визити заради епидемиологичната ситуация и въвеждането на извънредно положение, ПО е одобрил общо 40 учебни визити на културни оператори от България и от страните-донори съответно в страните донори и в България. </w:t>
      </w:r>
      <w:r w:rsidRPr="00B07BDC">
        <w:rPr>
          <w:rFonts w:ascii="Times New Roman" w:hAnsi="Times New Roman" w:cs="Times New Roman"/>
          <w:color w:val="000000" w:themeColor="text1"/>
          <w:sz w:val="24"/>
          <w:szCs w:val="24"/>
        </w:rPr>
        <w:t>Поради развитието на ситуацията с Ковид-19 приемането на заявления не е възобновено в периода на оценката.</w:t>
      </w:r>
    </w:p>
    <w:p w14:paraId="7E7A1BF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През януари 2019г. ПО организира опознавателно събитие (</w:t>
      </w:r>
      <w:proofErr w:type="spellStart"/>
      <w:r w:rsidRPr="00B07BDC">
        <w:rPr>
          <w:rFonts w:ascii="Times New Roman" w:hAnsi="Times New Roman" w:cs="Times New Roman"/>
          <w:i/>
          <w:sz w:val="24"/>
          <w:szCs w:val="24"/>
        </w:rPr>
        <w:t>matchmaking</w:t>
      </w:r>
      <w:proofErr w:type="spellEnd"/>
      <w:r w:rsidRPr="00B07BDC">
        <w:rPr>
          <w:rFonts w:ascii="Times New Roman" w:hAnsi="Times New Roman" w:cs="Times New Roman"/>
          <w:i/>
          <w:sz w:val="24"/>
          <w:szCs w:val="24"/>
        </w:rPr>
        <w:t xml:space="preserve"> </w:t>
      </w:r>
      <w:proofErr w:type="spellStart"/>
      <w:r w:rsidRPr="00B07BDC">
        <w:rPr>
          <w:rFonts w:ascii="Times New Roman" w:hAnsi="Times New Roman" w:cs="Times New Roman"/>
          <w:i/>
          <w:sz w:val="24"/>
          <w:szCs w:val="24"/>
        </w:rPr>
        <w:t>event</w:t>
      </w:r>
      <w:proofErr w:type="spellEnd"/>
      <w:r w:rsidRPr="00B07BDC">
        <w:rPr>
          <w:rFonts w:ascii="Times New Roman" w:hAnsi="Times New Roman" w:cs="Times New Roman"/>
          <w:sz w:val="24"/>
          <w:szCs w:val="24"/>
        </w:rPr>
        <w:t xml:space="preserve">), ориентирано към резултат 2, за организации от областта на културата от България и донорските страни. Опознавателното събитие има за цел да създаде възможности за ползотворни партньорства между българските културни организации и тези от държавите-донори. В събитието взимат участие 24 участници от донорските държави и 178 от България. </w:t>
      </w:r>
    </w:p>
    <w:p w14:paraId="2D90542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През септември 2019г. ПО обявява първата покана за кандидатстване с проекти по Резултат 2 „Подобрен достъп до култура и изкуства“ със срок 10 януари 2020 г. През същия месец ПО провежда мащабна десетдневна информационна кампания, в която се включват представители на над 250 организации и културни институти, а информационните срещи се провеждат в десет града на страната. По тази покана са </w:t>
      </w:r>
      <w:r w:rsidRPr="00B07BDC">
        <w:rPr>
          <w:rFonts w:ascii="Times New Roman" w:hAnsi="Times New Roman" w:cs="Times New Roman"/>
          <w:sz w:val="24"/>
          <w:szCs w:val="24"/>
        </w:rPr>
        <w:lastRenderedPageBreak/>
        <w:t xml:space="preserve">подадени 114 проектни предложения по резултат 2. През май приключват процедурите за административно съответствие и допустимост, като 53 апликираните проекти преминават към етапа на финансова и техническа оценка. В началото на декември 2020г. са обявени 10 селектирани проекта и 37 резерви, а подписването на договорите с избраните проекти предстои. </w:t>
      </w:r>
    </w:p>
    <w:p w14:paraId="14FA6D69" w14:textId="77777777" w:rsidR="00767531" w:rsidRPr="00184692" w:rsidRDefault="00767531" w:rsidP="00767531">
      <w:pPr>
        <w:spacing w:after="60" w:line="360" w:lineRule="auto"/>
        <w:jc w:val="both"/>
        <w:rPr>
          <w:rFonts w:ascii="Times New Roman" w:hAnsi="Times New Roman" w:cs="Times New Roman"/>
          <w:color w:val="000000" w:themeColor="text1"/>
          <w:sz w:val="24"/>
          <w:szCs w:val="24"/>
        </w:rPr>
      </w:pPr>
      <w:r w:rsidRPr="00B07BDC">
        <w:rPr>
          <w:rFonts w:ascii="Times New Roman" w:hAnsi="Times New Roman" w:cs="Times New Roman"/>
          <w:sz w:val="24"/>
          <w:szCs w:val="24"/>
        </w:rPr>
        <w:t xml:space="preserve">По отношение на поканата по резултат 1 „Достъпни обекти на културно наследство“, към началото на декември ПО работи по уточняване и съгласуване на насоките за поканата с ОФМ, Съвета по изкуствата в Норвегия и НКЗ. Така предвидената за отваряне през март 2020г.  покана по резултат </w:t>
      </w:r>
      <w:r w:rsidRPr="00B07BDC">
        <w:rPr>
          <w:rFonts w:ascii="Times New Roman" w:hAnsi="Times New Roman" w:cs="Times New Roman"/>
          <w:color w:val="000000" w:themeColor="text1"/>
          <w:sz w:val="24"/>
          <w:szCs w:val="24"/>
        </w:rPr>
        <w:t xml:space="preserve">1.1 „Представяне на културното наследство в </w:t>
      </w:r>
      <w:proofErr w:type="spellStart"/>
      <w:r w:rsidRPr="00B07BDC">
        <w:rPr>
          <w:rFonts w:ascii="Times New Roman" w:hAnsi="Times New Roman" w:cs="Times New Roman"/>
          <w:color w:val="000000" w:themeColor="text1"/>
          <w:sz w:val="24"/>
          <w:szCs w:val="24"/>
        </w:rPr>
        <w:t>ревитализирани</w:t>
      </w:r>
      <w:proofErr w:type="spellEnd"/>
      <w:r w:rsidRPr="00B07BDC">
        <w:rPr>
          <w:rFonts w:ascii="Times New Roman" w:hAnsi="Times New Roman" w:cs="Times New Roman"/>
          <w:color w:val="000000" w:themeColor="text1"/>
          <w:sz w:val="24"/>
          <w:szCs w:val="24"/>
        </w:rPr>
        <w:t xml:space="preserve">, възстановени и реновирани пространства“ е отложена за ноември - декември 2020 г., но към момента на разработване на оценката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краят на декември 2020 г. – началото на </w:t>
      </w:r>
      <w:proofErr w:type="spellStart"/>
      <w:r>
        <w:rPr>
          <w:rFonts w:ascii="Times New Roman" w:hAnsi="Times New Roman" w:cs="Times New Roman"/>
          <w:color w:val="000000" w:themeColor="text1"/>
          <w:sz w:val="24"/>
          <w:szCs w:val="24"/>
        </w:rPr>
        <w:t>януаръ</w:t>
      </w:r>
      <w:proofErr w:type="spellEnd"/>
      <w:r>
        <w:rPr>
          <w:rFonts w:ascii="Times New Roman" w:hAnsi="Times New Roman" w:cs="Times New Roman"/>
          <w:color w:val="000000" w:themeColor="text1"/>
          <w:sz w:val="24"/>
          <w:szCs w:val="24"/>
        </w:rPr>
        <w:t xml:space="preserve"> 2021 г.) </w:t>
      </w:r>
      <w:r w:rsidRPr="00184692">
        <w:rPr>
          <w:rFonts w:ascii="Times New Roman" w:hAnsi="Times New Roman" w:cs="Times New Roman"/>
          <w:color w:val="000000" w:themeColor="text1"/>
          <w:sz w:val="24"/>
          <w:szCs w:val="24"/>
        </w:rPr>
        <w:t>поканата все още не е стартирала.</w:t>
      </w:r>
    </w:p>
    <w:p w14:paraId="664422EB" w14:textId="77777777" w:rsidR="00767531" w:rsidRPr="00B07BDC" w:rsidRDefault="00767531" w:rsidP="00767531">
      <w:pPr>
        <w:spacing w:after="60" w:line="360" w:lineRule="auto"/>
        <w:jc w:val="both"/>
        <w:rPr>
          <w:rFonts w:ascii="Times New Roman" w:hAnsi="Times New Roman" w:cs="Times New Roman"/>
          <w:color w:val="000000" w:themeColor="text1"/>
          <w:sz w:val="24"/>
          <w:szCs w:val="24"/>
        </w:rPr>
      </w:pPr>
      <w:r w:rsidRPr="00184692">
        <w:rPr>
          <w:rFonts w:ascii="Times New Roman" w:hAnsi="Times New Roman" w:cs="Times New Roman"/>
          <w:color w:val="000000" w:themeColor="text1"/>
          <w:sz w:val="24"/>
          <w:szCs w:val="24"/>
        </w:rPr>
        <w:t>Поканата за проектни предложения по резултат 1.2 „</w:t>
      </w:r>
      <w:r w:rsidRPr="00184692">
        <w:rPr>
          <w:rFonts w:ascii="Times New Roman" w:hAnsi="Times New Roman" w:cs="Times New Roman"/>
          <w:color w:val="000000" w:themeColor="text1"/>
          <w:sz w:val="24"/>
          <w:szCs w:val="24"/>
          <w:lang w:val="ru-RU"/>
        </w:rPr>
        <w:t>(</w:t>
      </w:r>
      <w:r w:rsidRPr="00184692">
        <w:rPr>
          <w:rFonts w:ascii="Times New Roman" w:hAnsi="Times New Roman" w:cs="Times New Roman"/>
          <w:color w:val="000000" w:themeColor="text1"/>
          <w:sz w:val="24"/>
          <w:szCs w:val="24"/>
        </w:rPr>
        <w:t>Дигитално</w:t>
      </w:r>
      <w:r w:rsidRPr="00184692">
        <w:rPr>
          <w:rFonts w:ascii="Times New Roman" w:hAnsi="Times New Roman" w:cs="Times New Roman"/>
          <w:color w:val="000000" w:themeColor="text1"/>
          <w:sz w:val="24"/>
          <w:szCs w:val="24"/>
          <w:lang w:val="ru-RU"/>
        </w:rPr>
        <w:t>)</w:t>
      </w:r>
      <w:r w:rsidRPr="00184692">
        <w:rPr>
          <w:rFonts w:ascii="Times New Roman" w:hAnsi="Times New Roman" w:cs="Times New Roman"/>
          <w:color w:val="000000" w:themeColor="text1"/>
          <w:sz w:val="24"/>
          <w:szCs w:val="24"/>
        </w:rPr>
        <w:t xml:space="preserve"> достъпни обекти на културното наследство“ е подготвена и координирана с НКЗ, Съвета</w:t>
      </w:r>
      <w:r w:rsidRPr="00B07BDC">
        <w:rPr>
          <w:rFonts w:ascii="Times New Roman" w:hAnsi="Times New Roman" w:cs="Times New Roman"/>
          <w:color w:val="000000" w:themeColor="text1"/>
          <w:sz w:val="24"/>
          <w:szCs w:val="24"/>
        </w:rPr>
        <w:t xml:space="preserve"> по изкуства и ОФМ, но не е открита за кандидатстване. </w:t>
      </w:r>
    </w:p>
    <w:p w14:paraId="5EFC800A"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Взето е решение предвидените две покани по резултат 3 „Подобрена информираност за изкуства и култура на етнически и културни малцинства със специфичен ромски фокус“ да се обединят в една покана, която да бъде отворена в периода април-юни 2021г. </w:t>
      </w:r>
      <w:r w:rsidRPr="00095977">
        <w:rPr>
          <w:rFonts w:ascii="Times New Roman" w:hAnsi="Times New Roman" w:cs="Times New Roman"/>
          <w:sz w:val="24"/>
          <w:szCs w:val="24"/>
        </w:rPr>
        <w:t>При подготовката на поканата се взимат предвид и резултатите от организираната от НКЗ и проведена през декември 2019г. Кръгла маса по грантовете на ФМ на ЕИП и НФМ 2014-2021за ромския фокус на тема „Предизвикателства за изпълнението, стратегии за мониторинг, активно участие и овластяване на ромите - споделяне на опит и добри практики“.</w:t>
      </w:r>
    </w:p>
    <w:p w14:paraId="17C8E457"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Предвид развитието на ситуацията с Ковид-19 и ограниченията, произтичащи от епидемиологичната обстановка и извънредните мерки, ПО въвежда по-гъвкави опции в насоките, които предстои да се обявят и позволява определени културни мероприятия да се провеждат дистанционно или дигитализирано.</w:t>
      </w:r>
    </w:p>
    <w:p w14:paraId="10EC95E1"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Въз основа на осъществената оценка могат да се направят следните заключения относно статуса на програмата "Културно предприемачество, наследство и сътрудничество "</w:t>
      </w:r>
      <w:r w:rsidRPr="00B07BDC">
        <w:rPr>
          <w:rFonts w:ascii="Times New Roman" w:hAnsi="Times New Roman" w:cs="Times New Roman"/>
          <w:sz w:val="24"/>
          <w:szCs w:val="24"/>
        </w:rPr>
        <w:t xml:space="preserve"> </w:t>
      </w:r>
      <w:r w:rsidRPr="00B07BDC">
        <w:rPr>
          <w:rFonts w:ascii="Times New Roman" w:hAnsi="Times New Roman" w:cs="Times New Roman"/>
          <w:b/>
          <w:sz w:val="24"/>
          <w:szCs w:val="24"/>
        </w:rPr>
        <w:t>към 30 юни 2020г</w:t>
      </w:r>
      <w:r w:rsidRPr="00B07BDC">
        <w:rPr>
          <w:rFonts w:ascii="Times New Roman" w:hAnsi="Times New Roman" w:cs="Times New Roman"/>
          <w:sz w:val="24"/>
          <w:szCs w:val="24"/>
        </w:rPr>
        <w:t>.:</w:t>
      </w:r>
    </w:p>
    <w:p w14:paraId="5F3E9C06" w14:textId="77777777" w:rsidR="00767531" w:rsidRPr="00B07BDC" w:rsidRDefault="00767531" w:rsidP="00767531">
      <w:pPr>
        <w:spacing w:after="60" w:line="360" w:lineRule="auto"/>
        <w:jc w:val="both"/>
        <w:rPr>
          <w:rFonts w:ascii="Times New Roman" w:hAnsi="Times New Roman" w:cs="Times New Roman"/>
          <w:color w:val="000000" w:themeColor="text1"/>
          <w:sz w:val="24"/>
          <w:szCs w:val="24"/>
        </w:rPr>
      </w:pPr>
      <w:r w:rsidRPr="00B07BDC">
        <w:rPr>
          <w:rFonts w:ascii="Times New Roman" w:eastAsia="Calibri" w:hAnsi="Times New Roman" w:cs="Times New Roman"/>
          <w:sz w:val="24"/>
          <w:szCs w:val="24"/>
        </w:rPr>
        <w:t xml:space="preserve">Първо, подготвена е покана за набиране на проектни предложения по </w:t>
      </w:r>
      <w:r w:rsidRPr="00B07BDC">
        <w:rPr>
          <w:rFonts w:ascii="Times New Roman" w:hAnsi="Times New Roman" w:cs="Times New Roman"/>
          <w:sz w:val="24"/>
          <w:szCs w:val="24"/>
        </w:rPr>
        <w:t xml:space="preserve">Резултат 2 „Подобрен достъп до култура и изкуства“. Поканата е отворена за кандидатстване </w:t>
      </w:r>
      <w:r w:rsidRPr="00B07BDC">
        <w:rPr>
          <w:rFonts w:ascii="Times New Roman" w:eastAsia="Calibri" w:hAnsi="Times New Roman" w:cs="Times New Roman"/>
          <w:sz w:val="24"/>
          <w:szCs w:val="24"/>
        </w:rPr>
        <w:t xml:space="preserve">през септември 2019г. до януари 2020 г. От подадените 114 проектни предложения, 53 </w:t>
      </w:r>
      <w:r w:rsidRPr="00B07BDC">
        <w:rPr>
          <w:rFonts w:ascii="Times New Roman" w:eastAsia="Calibri" w:hAnsi="Times New Roman" w:cs="Times New Roman"/>
          <w:sz w:val="24"/>
          <w:szCs w:val="24"/>
        </w:rPr>
        <w:lastRenderedPageBreak/>
        <w:t xml:space="preserve">преминават процедурата за административно </w:t>
      </w:r>
      <w:r w:rsidRPr="00095977">
        <w:rPr>
          <w:rFonts w:ascii="Times New Roman" w:eastAsia="Calibri" w:hAnsi="Times New Roman" w:cs="Times New Roman"/>
          <w:sz w:val="24"/>
          <w:szCs w:val="24"/>
        </w:rPr>
        <w:t xml:space="preserve">съответствие и допустимост. </w:t>
      </w:r>
      <w:r w:rsidRPr="00095977">
        <w:rPr>
          <w:rFonts w:ascii="Times New Roman" w:eastAsia="Calibri" w:hAnsi="Times New Roman" w:cs="Times New Roman"/>
          <w:color w:val="000000" w:themeColor="text1"/>
          <w:sz w:val="24"/>
          <w:szCs w:val="24"/>
        </w:rPr>
        <w:t>След преминаването на финансова и техническа оценка за финансиране са избрани 10 от проектните предложения, а 37 са резерви. Предстои подписване на договорите</w:t>
      </w:r>
      <w:r w:rsidRPr="00095977">
        <w:rPr>
          <w:rFonts w:ascii="Times New Roman" w:hAnsi="Times New Roman" w:cs="Times New Roman"/>
          <w:color w:val="000000" w:themeColor="text1"/>
          <w:sz w:val="24"/>
          <w:szCs w:val="24"/>
        </w:rPr>
        <w:t>.</w:t>
      </w:r>
    </w:p>
    <w:p w14:paraId="7FF4705C" w14:textId="77777777" w:rsidR="00767531" w:rsidRPr="00C04358"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Второ, отложени са напред във времето </w:t>
      </w:r>
      <w:r w:rsidRPr="00C04358">
        <w:rPr>
          <w:rFonts w:ascii="Times New Roman" w:hAnsi="Times New Roman" w:cs="Times New Roman"/>
          <w:sz w:val="24"/>
          <w:szCs w:val="24"/>
        </w:rPr>
        <w:t>предвидените срокове за откриване на процедурите за набиране на проектни предложения по всички резултати на програмата (вкл. втората покана по резултат 2).</w:t>
      </w:r>
    </w:p>
    <w:p w14:paraId="5F8785FC" w14:textId="77777777" w:rsidR="00767531" w:rsidRPr="00B07BDC" w:rsidRDefault="00767531" w:rsidP="00767531">
      <w:pPr>
        <w:spacing w:after="60" w:line="360" w:lineRule="auto"/>
        <w:jc w:val="both"/>
        <w:rPr>
          <w:rFonts w:ascii="Times New Roman" w:hAnsi="Times New Roman" w:cs="Times New Roman"/>
          <w:sz w:val="24"/>
          <w:szCs w:val="24"/>
        </w:rPr>
      </w:pPr>
      <w:r w:rsidRPr="00C04358">
        <w:rPr>
          <w:rFonts w:ascii="Times New Roman" w:hAnsi="Times New Roman" w:cs="Times New Roman"/>
          <w:sz w:val="24"/>
          <w:szCs w:val="24"/>
        </w:rPr>
        <w:t>Трето, насоките за поканата по под-резултат 1.2 „</w:t>
      </w:r>
      <w:r w:rsidRPr="00C04358">
        <w:rPr>
          <w:rFonts w:ascii="Times New Roman" w:hAnsi="Times New Roman" w:cs="Times New Roman"/>
          <w:color w:val="000000" w:themeColor="text1"/>
          <w:sz w:val="24"/>
          <w:szCs w:val="24"/>
        </w:rPr>
        <w:t>Дигитално достъпни обекти на културното наследство</w:t>
      </w:r>
      <w:r w:rsidRPr="00C04358">
        <w:rPr>
          <w:rFonts w:ascii="Times New Roman" w:hAnsi="Times New Roman" w:cs="Times New Roman"/>
          <w:sz w:val="24"/>
          <w:szCs w:val="24"/>
        </w:rPr>
        <w:t>“ са в процес на уточняване</w:t>
      </w:r>
      <w:r w:rsidRPr="00B07BDC">
        <w:rPr>
          <w:rFonts w:ascii="Times New Roman" w:hAnsi="Times New Roman" w:cs="Times New Roman"/>
          <w:sz w:val="24"/>
          <w:szCs w:val="24"/>
        </w:rPr>
        <w:t xml:space="preserve"> и съгласуване с НКЗ и ОФМ. И по двата под-резултата на резултат 1 е налице отлагане на отварянето на поканите за по-късни момента, когато процедурите за набиране на проектни предложения отново не са започнали. </w:t>
      </w:r>
    </w:p>
    <w:p w14:paraId="6D2C0B75"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Четвърто, осъществено е преструктуриране при резултат 3 „Подобрена информираност за изкуства и култура на етнически и културни малцинства със специфичен ромски фокус“, където първоначално предвидените две покани са обединени в една покана за набиране на проектни предложения и срокът за откриването й е изтеглен напред във времето.</w:t>
      </w:r>
    </w:p>
    <w:p w14:paraId="4DC06B75" w14:textId="77777777" w:rsidR="00767531" w:rsidRPr="00B07BDC" w:rsidRDefault="00767531" w:rsidP="00767531">
      <w:pPr>
        <w:spacing w:after="60" w:line="360" w:lineRule="auto"/>
        <w:jc w:val="both"/>
        <w:rPr>
          <w:rFonts w:ascii="Times New Roman" w:eastAsia="Calibri" w:hAnsi="Times New Roman" w:cs="Times New Roman"/>
          <w:sz w:val="24"/>
          <w:szCs w:val="24"/>
        </w:rPr>
      </w:pPr>
      <w:r w:rsidRPr="00B07BDC">
        <w:rPr>
          <w:rFonts w:ascii="Times New Roman" w:eastAsia="Calibri" w:hAnsi="Times New Roman" w:cs="Times New Roman"/>
          <w:sz w:val="24"/>
          <w:szCs w:val="24"/>
        </w:rPr>
        <w:t>Пето, направени са промени в насоките за кандидатстване с проектни предложения, които да позволят по-голяма гъвкавост при реализацията на проектите, така че да се заобиколят или минимизират ограниченията, свързани с епидемиологичната обстановка и намалените социални контакти.</w:t>
      </w:r>
    </w:p>
    <w:p w14:paraId="69E74D54" w14:textId="77777777" w:rsidR="00767531" w:rsidRPr="00B07BDC" w:rsidRDefault="00767531" w:rsidP="00767531">
      <w:pPr>
        <w:spacing w:after="60" w:line="360" w:lineRule="auto"/>
        <w:jc w:val="both"/>
        <w:rPr>
          <w:rFonts w:ascii="Times New Roman" w:eastAsia="Calibri" w:hAnsi="Times New Roman" w:cs="Times New Roman"/>
          <w:b/>
          <w:sz w:val="24"/>
          <w:szCs w:val="24"/>
        </w:rPr>
      </w:pPr>
      <w:r w:rsidRPr="00B07BDC">
        <w:rPr>
          <w:rFonts w:ascii="Times New Roman" w:eastAsia="Calibri" w:hAnsi="Times New Roman" w:cs="Times New Roman"/>
          <w:b/>
          <w:sz w:val="24"/>
          <w:szCs w:val="24"/>
        </w:rPr>
        <w:t>Оценката на статуса на изпълнение на програма „Културно предприемачество, наследство и сътрудничество“ налага следните изводи:</w:t>
      </w:r>
    </w:p>
    <w:p w14:paraId="698E89F2" w14:textId="77777777" w:rsidR="00767531" w:rsidRPr="00C04358"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C04358">
        <w:rPr>
          <w:rFonts w:ascii="Times New Roman" w:hAnsi="Times New Roman" w:cs="Times New Roman"/>
          <w:sz w:val="24"/>
          <w:szCs w:val="24"/>
        </w:rPr>
        <w:t xml:space="preserve">Към крайната дата на </w:t>
      </w:r>
      <w:r>
        <w:rPr>
          <w:rFonts w:ascii="Times New Roman" w:hAnsi="Times New Roman" w:cs="Times New Roman"/>
          <w:sz w:val="24"/>
          <w:szCs w:val="24"/>
        </w:rPr>
        <w:t xml:space="preserve">периода на </w:t>
      </w:r>
      <w:r w:rsidRPr="00C04358">
        <w:rPr>
          <w:rFonts w:ascii="Times New Roman" w:hAnsi="Times New Roman" w:cs="Times New Roman"/>
          <w:sz w:val="24"/>
          <w:szCs w:val="24"/>
        </w:rPr>
        <w:t>междинната оценка (30 юни 2020 г.) няма проекти, които да са достигнали действителната фаза на изпълнение.</w:t>
      </w:r>
    </w:p>
    <w:p w14:paraId="1C4F017A"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b/>
          <w:sz w:val="24"/>
          <w:szCs w:val="24"/>
        </w:rPr>
      </w:pPr>
      <w:r w:rsidRPr="00B07BDC">
        <w:rPr>
          <w:rFonts w:ascii="Times New Roman" w:hAnsi="Times New Roman" w:cs="Times New Roman"/>
          <w:sz w:val="24"/>
          <w:szCs w:val="24"/>
        </w:rPr>
        <w:t>Налице е забавяне при отварянето на поканите за набиране на предложения по резултатите на програмата и забавяне на процедурите за селекция при единствената отворена покана в рамките на програмата (вж. също т. 2.2. по-долу).</w:t>
      </w:r>
    </w:p>
    <w:p w14:paraId="1DF862C4" w14:textId="77777777" w:rsidR="00767531" w:rsidRPr="009C4534"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9C4534">
        <w:rPr>
          <w:rFonts w:ascii="Times New Roman" w:hAnsi="Times New Roman" w:cs="Times New Roman"/>
          <w:sz w:val="24"/>
          <w:szCs w:val="24"/>
        </w:rPr>
        <w:t xml:space="preserve">В своята оценка на изпълнението на програмата партньорът от </w:t>
      </w:r>
      <w:proofErr w:type="spellStart"/>
      <w:r w:rsidRPr="009C4534">
        <w:rPr>
          <w:rFonts w:ascii="Times New Roman" w:hAnsi="Times New Roman" w:cs="Times New Roman"/>
          <w:sz w:val="24"/>
          <w:szCs w:val="24"/>
        </w:rPr>
        <w:t>странта</w:t>
      </w:r>
      <w:proofErr w:type="spellEnd"/>
      <w:r w:rsidRPr="009C4534">
        <w:rPr>
          <w:rFonts w:ascii="Times New Roman" w:hAnsi="Times New Roman" w:cs="Times New Roman"/>
          <w:sz w:val="24"/>
          <w:szCs w:val="24"/>
        </w:rPr>
        <w:t xml:space="preserve"> донор </w:t>
      </w:r>
      <w:r>
        <w:rPr>
          <w:rFonts w:ascii="Times New Roman" w:hAnsi="Times New Roman" w:cs="Times New Roman"/>
          <w:sz w:val="24"/>
          <w:szCs w:val="24"/>
        </w:rPr>
        <w:t>(</w:t>
      </w:r>
      <w:r w:rsidRPr="009C4534">
        <w:rPr>
          <w:rFonts w:ascii="Times New Roman" w:hAnsi="Times New Roman" w:cs="Times New Roman"/>
          <w:sz w:val="24"/>
          <w:szCs w:val="24"/>
        </w:rPr>
        <w:t>Съвет по изкуствата в Норвегия</w:t>
      </w:r>
      <w:r>
        <w:rPr>
          <w:rFonts w:ascii="Times New Roman" w:hAnsi="Times New Roman" w:cs="Times New Roman"/>
          <w:sz w:val="24"/>
          <w:szCs w:val="24"/>
        </w:rPr>
        <w:t>)</w:t>
      </w:r>
      <w:r w:rsidRPr="009C4534">
        <w:rPr>
          <w:rFonts w:ascii="Times New Roman" w:hAnsi="Times New Roman" w:cs="Times New Roman"/>
          <w:sz w:val="24"/>
          <w:szCs w:val="24"/>
        </w:rPr>
        <w:t xml:space="preserve"> отбелязва, че </w:t>
      </w:r>
      <w:r>
        <w:rPr>
          <w:rFonts w:ascii="Times New Roman" w:hAnsi="Times New Roman" w:cs="Times New Roman"/>
          <w:sz w:val="24"/>
          <w:szCs w:val="24"/>
        </w:rPr>
        <w:t>Програмното с</w:t>
      </w:r>
      <w:r w:rsidRPr="009C4534">
        <w:rPr>
          <w:rFonts w:ascii="Times New Roman" w:hAnsi="Times New Roman" w:cs="Times New Roman"/>
          <w:sz w:val="24"/>
          <w:szCs w:val="24"/>
        </w:rPr>
        <w:t xml:space="preserve">поразумението е подписано относително рано, </w:t>
      </w:r>
      <w:r>
        <w:rPr>
          <w:rFonts w:ascii="Times New Roman" w:hAnsi="Times New Roman" w:cs="Times New Roman"/>
          <w:sz w:val="24"/>
          <w:szCs w:val="24"/>
        </w:rPr>
        <w:t xml:space="preserve">но </w:t>
      </w:r>
      <w:r w:rsidRPr="009C4534">
        <w:rPr>
          <w:rFonts w:ascii="Times New Roman" w:hAnsi="Times New Roman" w:cs="Times New Roman"/>
          <w:sz w:val="24"/>
          <w:szCs w:val="24"/>
        </w:rPr>
        <w:t xml:space="preserve">всички </w:t>
      </w:r>
      <w:r>
        <w:rPr>
          <w:rFonts w:ascii="Times New Roman" w:hAnsi="Times New Roman" w:cs="Times New Roman"/>
          <w:sz w:val="24"/>
          <w:szCs w:val="24"/>
        </w:rPr>
        <w:t xml:space="preserve">останали </w:t>
      </w:r>
      <w:proofErr w:type="spellStart"/>
      <w:r>
        <w:rPr>
          <w:rFonts w:ascii="Times New Roman" w:hAnsi="Times New Roman" w:cs="Times New Roman"/>
          <w:sz w:val="24"/>
          <w:szCs w:val="24"/>
        </w:rPr>
        <w:t>нациионални</w:t>
      </w:r>
      <w:proofErr w:type="spellEnd"/>
      <w:r>
        <w:rPr>
          <w:rFonts w:ascii="Times New Roman" w:hAnsi="Times New Roman" w:cs="Times New Roman"/>
          <w:sz w:val="24"/>
          <w:szCs w:val="24"/>
        </w:rPr>
        <w:t xml:space="preserve"> програми в областта на културата, макар и </w:t>
      </w:r>
      <w:r w:rsidRPr="009C4534">
        <w:rPr>
          <w:rFonts w:ascii="Times New Roman" w:hAnsi="Times New Roman" w:cs="Times New Roman"/>
          <w:sz w:val="24"/>
          <w:szCs w:val="24"/>
        </w:rPr>
        <w:t xml:space="preserve">сключили споразуменията си по-късно, вече са </w:t>
      </w:r>
      <w:r w:rsidRPr="009C4534">
        <w:rPr>
          <w:rFonts w:ascii="Times New Roman" w:hAnsi="Times New Roman" w:cs="Times New Roman"/>
          <w:sz w:val="24"/>
          <w:szCs w:val="24"/>
        </w:rPr>
        <w:lastRenderedPageBreak/>
        <w:t>навакса</w:t>
      </w:r>
      <w:r>
        <w:rPr>
          <w:rFonts w:ascii="Times New Roman" w:hAnsi="Times New Roman" w:cs="Times New Roman"/>
          <w:sz w:val="24"/>
          <w:szCs w:val="24"/>
        </w:rPr>
        <w:t>ли</w:t>
      </w:r>
      <w:r w:rsidRPr="009C4534">
        <w:rPr>
          <w:rFonts w:ascii="Times New Roman" w:hAnsi="Times New Roman" w:cs="Times New Roman"/>
          <w:sz w:val="24"/>
          <w:szCs w:val="24"/>
        </w:rPr>
        <w:t xml:space="preserve"> и са по-напреднали в изпълнението си от </w:t>
      </w:r>
      <w:r>
        <w:rPr>
          <w:rFonts w:ascii="Times New Roman" w:hAnsi="Times New Roman" w:cs="Times New Roman"/>
          <w:sz w:val="24"/>
          <w:szCs w:val="24"/>
        </w:rPr>
        <w:t>програмата „К</w:t>
      </w:r>
      <w:r w:rsidRPr="009C4534">
        <w:rPr>
          <w:rFonts w:ascii="Times New Roman" w:hAnsi="Times New Roman" w:cs="Times New Roman"/>
          <w:sz w:val="24"/>
          <w:szCs w:val="24"/>
        </w:rPr>
        <w:t xml:space="preserve">ултурното предприемачество, наследство </w:t>
      </w:r>
      <w:r>
        <w:rPr>
          <w:rFonts w:ascii="Times New Roman" w:hAnsi="Times New Roman" w:cs="Times New Roman"/>
          <w:sz w:val="24"/>
          <w:szCs w:val="24"/>
        </w:rPr>
        <w:t>и сътрудничество“</w:t>
      </w:r>
      <w:r w:rsidRPr="009C4534">
        <w:rPr>
          <w:rFonts w:ascii="Times New Roman" w:hAnsi="Times New Roman" w:cs="Times New Roman"/>
          <w:sz w:val="24"/>
          <w:szCs w:val="24"/>
        </w:rPr>
        <w:t>.</w:t>
      </w:r>
    </w:p>
    <w:p w14:paraId="5CF1AA94" w14:textId="77777777" w:rsidR="00767531" w:rsidRPr="003D044A" w:rsidRDefault="00767531" w:rsidP="00C43CA0">
      <w:pPr>
        <w:pStyle w:val="ListParagraph"/>
        <w:numPr>
          <w:ilvl w:val="0"/>
          <w:numId w:val="46"/>
        </w:numPr>
        <w:spacing w:after="60" w:line="360" w:lineRule="auto"/>
        <w:ind w:left="851" w:hanging="284"/>
        <w:jc w:val="both"/>
        <w:rPr>
          <w:rFonts w:ascii="Times New Roman" w:hAnsi="Times New Roman" w:cs="Times New Roman"/>
          <w:b/>
          <w:sz w:val="24"/>
          <w:szCs w:val="24"/>
        </w:rPr>
      </w:pPr>
      <w:r w:rsidRPr="00B07BDC">
        <w:rPr>
          <w:rFonts w:ascii="Times New Roman" w:hAnsi="Times New Roman" w:cs="Times New Roman"/>
          <w:sz w:val="24"/>
          <w:szCs w:val="24"/>
        </w:rPr>
        <w:t xml:space="preserve">Следствие от нарушения график за реализация е известно преструктуриране и промени в програмата: първо, броят на поканите по резултат 3, където двете първоначално </w:t>
      </w:r>
      <w:r w:rsidRPr="003D044A">
        <w:rPr>
          <w:rFonts w:ascii="Times New Roman" w:hAnsi="Times New Roman" w:cs="Times New Roman"/>
          <w:sz w:val="24"/>
          <w:szCs w:val="24"/>
        </w:rPr>
        <w:t>предвидени покани са обединени в една; второ, въвеждане в насоките за кандидатстване на опции за дистанционно или дигитализирано провеждане на културни мероприятия.</w:t>
      </w:r>
    </w:p>
    <w:p w14:paraId="3E29E481" w14:textId="77777777" w:rsidR="00767531" w:rsidRPr="003D044A" w:rsidRDefault="00767531" w:rsidP="00C43CA0">
      <w:pPr>
        <w:pStyle w:val="ListParagraph"/>
        <w:numPr>
          <w:ilvl w:val="0"/>
          <w:numId w:val="46"/>
        </w:numPr>
        <w:spacing w:after="60" w:line="360" w:lineRule="auto"/>
        <w:ind w:left="851" w:hanging="284"/>
        <w:jc w:val="both"/>
        <w:rPr>
          <w:rFonts w:ascii="Times New Roman" w:hAnsi="Times New Roman" w:cs="Times New Roman"/>
          <w:b/>
          <w:sz w:val="24"/>
          <w:szCs w:val="24"/>
        </w:rPr>
      </w:pPr>
      <w:r w:rsidRPr="003D044A">
        <w:rPr>
          <w:rFonts w:ascii="Times New Roman" w:hAnsi="Times New Roman" w:cs="Times New Roman"/>
          <w:sz w:val="24"/>
          <w:szCs w:val="24"/>
        </w:rPr>
        <w:t>Цялостното темпо на изпълнение на програмата е забавено и закъсненията се компенсират с намаляване на сроковете на проектите и по трите резултата от 36 на 24 месеца максимален срок за изпълнение. Това може да повлияе негативно на устойчивостта на постигнатото по някои от програмните резултати (особено свързаните с развитие на аудиторията и приобщаване и подобряване на положението на ромите).</w:t>
      </w:r>
    </w:p>
    <w:p w14:paraId="6830028D" w14:textId="77777777" w:rsidR="00767531" w:rsidRPr="00B07BDC" w:rsidRDefault="00767531" w:rsidP="00767531">
      <w:pPr>
        <w:pStyle w:val="ListParagraph"/>
        <w:spacing w:after="60" w:line="360" w:lineRule="auto"/>
        <w:jc w:val="both"/>
        <w:rPr>
          <w:rFonts w:ascii="Times New Roman" w:hAnsi="Times New Roman" w:cs="Times New Roman"/>
          <w:b/>
          <w:sz w:val="24"/>
          <w:szCs w:val="24"/>
        </w:rPr>
      </w:pPr>
    </w:p>
    <w:p w14:paraId="14DEC553" w14:textId="77777777" w:rsidR="00767531" w:rsidRPr="00B07BDC" w:rsidRDefault="00767531" w:rsidP="00C43CA0">
      <w:pPr>
        <w:pStyle w:val="ListParagraph"/>
        <w:numPr>
          <w:ilvl w:val="1"/>
          <w:numId w:val="20"/>
        </w:numPr>
        <w:spacing w:after="60" w:line="360" w:lineRule="auto"/>
        <w:ind w:left="0" w:firstLine="0"/>
        <w:rPr>
          <w:rFonts w:ascii="Times New Roman" w:hAnsi="Times New Roman" w:cs="Times New Roman"/>
          <w:b/>
          <w:i/>
          <w:sz w:val="24"/>
          <w:szCs w:val="24"/>
        </w:rPr>
      </w:pPr>
      <w:r w:rsidRPr="00B07BDC">
        <w:rPr>
          <w:rFonts w:ascii="Times New Roman" w:hAnsi="Times New Roman" w:cs="Times New Roman"/>
          <w:b/>
          <w:i/>
          <w:sz w:val="24"/>
          <w:szCs w:val="24"/>
        </w:rPr>
        <w:t>Промени, отклонения и закъснения при изпълнението на програмата</w:t>
      </w:r>
    </w:p>
    <w:p w14:paraId="4144BC6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След стартирането на програмата „Културно предприемачество, наследство и сътрудничество“ в нея са настъпили няколко промени, свързани основно със срокове и закъснения. Така в края на 2019г. планираният в Програмното споразумение график на обявяване на поканите за набиране на проектни предложения претърпява редакции, според които:</w:t>
      </w:r>
    </w:p>
    <w:p w14:paraId="04FD48B7"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Поканата по резултат 1.1 „Възстановяване и ревитализиране на културното наследство“, предвидена за втората половина на 2019 г., е отложена за втората половина на 2020г.</w:t>
      </w:r>
    </w:p>
    <w:p w14:paraId="03DB40EB"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Поканата по резултат 1.2 „Достъпни обекти на културно наследство“, предвидена също за втората половина на 2019 г., е отложена за първата половина на 2020 г. </w:t>
      </w:r>
    </w:p>
    <w:p w14:paraId="0D561FD6"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Първата покана по резултат 2 „Подобряване достъпа до изкуства и култура“, предвидена за първата половина на 2019г., е обявена през септември 2019г.</w:t>
      </w:r>
    </w:p>
    <w:p w14:paraId="3C100B84"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Втората покана по резултат 2, предвидена за втората половина на 2020г., не се променя и се планира да се отвори през септември 2020г.</w:t>
      </w:r>
    </w:p>
    <w:p w14:paraId="4E969853" w14:textId="77777777" w:rsidR="00767531" w:rsidRPr="00B07BDC" w:rsidRDefault="00767531" w:rsidP="00C43CA0">
      <w:pPr>
        <w:pStyle w:val="ListParagraph"/>
        <w:numPr>
          <w:ilvl w:val="0"/>
          <w:numId w:val="46"/>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Поканите за малката </w:t>
      </w:r>
      <w:proofErr w:type="spellStart"/>
      <w:r w:rsidRPr="00B07BDC">
        <w:rPr>
          <w:rFonts w:ascii="Times New Roman" w:hAnsi="Times New Roman" w:cs="Times New Roman"/>
          <w:sz w:val="24"/>
          <w:szCs w:val="24"/>
        </w:rPr>
        <w:t>грантова</w:t>
      </w:r>
      <w:proofErr w:type="spellEnd"/>
      <w:r w:rsidRPr="00B07BDC">
        <w:rPr>
          <w:rFonts w:ascii="Times New Roman" w:hAnsi="Times New Roman" w:cs="Times New Roman"/>
          <w:sz w:val="24"/>
          <w:szCs w:val="24"/>
        </w:rPr>
        <w:t xml:space="preserve"> схема по резултат 3 „Подобрена информираност за изкуства и култура на етнически и културни малцинства (фокус върху роми)“ </w:t>
      </w:r>
      <w:r w:rsidRPr="00B07BDC">
        <w:rPr>
          <w:rFonts w:ascii="Times New Roman" w:hAnsi="Times New Roman" w:cs="Times New Roman"/>
          <w:sz w:val="24"/>
          <w:szCs w:val="24"/>
        </w:rPr>
        <w:lastRenderedPageBreak/>
        <w:t>са две, планирани за първата половина на 2019г. и за първата половина на 2021г. Първата се отлага за април 2020г., а втората не се променя.</w:t>
      </w:r>
    </w:p>
    <w:p w14:paraId="025E8C09"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Само няколко месеца след тези първи промени в първоначално наложения график на обявяване на поканите по програмата, развитието на Ковид-19 и наложената забрана за събиране на хора на обществени места водят до допълнително отлагане на вече ревизираните срокове. През 2020г. не е обявена нито една от предвидените покани – първоначално или след ре</w:t>
      </w:r>
      <w:r>
        <w:rPr>
          <w:rFonts w:ascii="Times New Roman" w:hAnsi="Times New Roman" w:cs="Times New Roman"/>
          <w:sz w:val="24"/>
          <w:szCs w:val="24"/>
        </w:rPr>
        <w:t>да</w:t>
      </w:r>
      <w:r w:rsidRPr="00B07BDC">
        <w:rPr>
          <w:rFonts w:ascii="Times New Roman" w:hAnsi="Times New Roman" w:cs="Times New Roman"/>
          <w:sz w:val="24"/>
          <w:szCs w:val="24"/>
        </w:rPr>
        <w:t xml:space="preserve">кцията на графика – за отваряне през 2020г. Отложено е отварянето на поканите по резултати 1.1, 1.2 и втората покана по резултат 2, както и първата покана за малката </w:t>
      </w:r>
      <w:proofErr w:type="spellStart"/>
      <w:r w:rsidRPr="00B07BDC">
        <w:rPr>
          <w:rFonts w:ascii="Times New Roman" w:hAnsi="Times New Roman" w:cs="Times New Roman"/>
          <w:sz w:val="24"/>
          <w:szCs w:val="24"/>
        </w:rPr>
        <w:t>грантова</w:t>
      </w:r>
      <w:proofErr w:type="spellEnd"/>
      <w:r w:rsidRPr="00B07BDC">
        <w:rPr>
          <w:rFonts w:ascii="Times New Roman" w:hAnsi="Times New Roman" w:cs="Times New Roman"/>
          <w:sz w:val="24"/>
          <w:szCs w:val="24"/>
        </w:rPr>
        <w:t xml:space="preserve"> схема по резултат 3, която се обединява с втората покана, предвидена за април 2021г. При наложените формални и неформални ограничения на социалните контакти, не е ясно как ще се случи осъществяване на информационна кампания, предвидена около времето на отваряне на поканата.</w:t>
      </w:r>
    </w:p>
    <w:p w14:paraId="002EED9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При отваряне на първата покана по резултат 2 през септември 2019г. се налага удължаване на срока за подаване на проектни предложения. Поради грешка в програмата, срокът на поканата е удължен от 3 декември 2019 г. до 10 януари 2020 г. След затваряне на поканата, при оценяване на проектните предложения също има известно отклоняване от сроковете.</w:t>
      </w:r>
    </w:p>
    <w:p w14:paraId="235E90A8"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ПО е планирал да наблюдава проекти по затворената първа покана за представяне на предложения за резултат 2 в края на второто полугодие на 2020 г. Обявеното извънредно положение в България поради </w:t>
      </w:r>
      <w:proofErr w:type="spellStart"/>
      <w:r w:rsidRPr="00B07BDC">
        <w:rPr>
          <w:rFonts w:ascii="Times New Roman" w:hAnsi="Times New Roman" w:cs="Times New Roman"/>
          <w:sz w:val="24"/>
          <w:szCs w:val="24"/>
        </w:rPr>
        <w:t>коронавируса</w:t>
      </w:r>
      <w:proofErr w:type="spellEnd"/>
      <w:r w:rsidRPr="00B07BDC">
        <w:rPr>
          <w:rFonts w:ascii="Times New Roman" w:hAnsi="Times New Roman" w:cs="Times New Roman"/>
          <w:sz w:val="24"/>
          <w:szCs w:val="24"/>
        </w:rPr>
        <w:t xml:space="preserve"> отлага това наблюдение за следващата година, като оценката на проектите е удължена, което променя целия график за сключване на договори за безвъзмездни средства с бенефициентите.</w:t>
      </w:r>
    </w:p>
    <w:p w14:paraId="7DE047BA" w14:textId="77777777" w:rsidR="00767531" w:rsidRPr="004006B8" w:rsidRDefault="00767531" w:rsidP="00767531">
      <w:pPr>
        <w:spacing w:after="60" w:line="360" w:lineRule="auto"/>
        <w:jc w:val="both"/>
        <w:rPr>
          <w:rFonts w:ascii="Times New Roman" w:eastAsia="Calibri" w:hAnsi="Times New Roman" w:cs="Times New Roman"/>
          <w:bCs/>
          <w:color w:val="000000"/>
          <w:sz w:val="24"/>
          <w:szCs w:val="24"/>
        </w:rPr>
      </w:pPr>
      <w:r w:rsidRPr="004006B8">
        <w:rPr>
          <w:rFonts w:ascii="Times New Roman" w:eastAsia="Calibri" w:hAnsi="Times New Roman" w:cs="Times New Roman"/>
          <w:bCs/>
          <w:color w:val="000000"/>
          <w:sz w:val="24"/>
          <w:szCs w:val="24"/>
        </w:rPr>
        <w:t xml:space="preserve">Ограниченията, причинени от извънредната </w:t>
      </w:r>
      <w:proofErr w:type="spellStart"/>
      <w:r w:rsidRPr="004006B8">
        <w:rPr>
          <w:rFonts w:ascii="Times New Roman" w:eastAsia="Calibri" w:hAnsi="Times New Roman" w:cs="Times New Roman"/>
          <w:bCs/>
          <w:color w:val="000000"/>
          <w:sz w:val="24"/>
          <w:szCs w:val="24"/>
        </w:rPr>
        <w:t>пандемична</w:t>
      </w:r>
      <w:proofErr w:type="spellEnd"/>
      <w:r w:rsidRPr="004006B8">
        <w:rPr>
          <w:rFonts w:ascii="Times New Roman" w:eastAsia="Calibri" w:hAnsi="Times New Roman" w:cs="Times New Roman"/>
          <w:bCs/>
          <w:color w:val="000000"/>
          <w:sz w:val="24"/>
          <w:szCs w:val="24"/>
        </w:rPr>
        <w:t xml:space="preserve"> обстановка, както и посочени по-долу други причини от управленско и организационно естество, водят до промени в графика или начина на изпълнение на дейностите по договорените проекти, до отлагане на покани за набиране на проектни предложения, удължаване на сроковете за подаване на заявления и на процедурите за оценка. Затруднено е стартирането на покани по всички резултати на програмата.</w:t>
      </w:r>
    </w:p>
    <w:p w14:paraId="202C9E30" w14:textId="77777777" w:rsidR="00767531" w:rsidRPr="00B07BDC" w:rsidRDefault="00767531" w:rsidP="00767531">
      <w:pPr>
        <w:spacing w:after="60" w:line="360" w:lineRule="auto"/>
        <w:jc w:val="both"/>
        <w:rPr>
          <w:rFonts w:ascii="Times New Roman" w:hAnsi="Times New Roman" w:cs="Times New Roman"/>
          <w:b/>
          <w:sz w:val="24"/>
          <w:szCs w:val="24"/>
        </w:rPr>
      </w:pPr>
      <w:r w:rsidRPr="00B07BDC">
        <w:rPr>
          <w:rFonts w:ascii="Times New Roman" w:hAnsi="Times New Roman" w:cs="Times New Roman"/>
          <w:b/>
          <w:sz w:val="24"/>
          <w:szCs w:val="24"/>
        </w:rPr>
        <w:t xml:space="preserve">Налице е закъснение по отношение на първоначално приетия график за изпълнение на програмата, като в следствие на Ковид-19 има неспазване и на </w:t>
      </w:r>
      <w:r>
        <w:rPr>
          <w:rFonts w:ascii="Times New Roman" w:hAnsi="Times New Roman" w:cs="Times New Roman"/>
          <w:b/>
          <w:sz w:val="24"/>
          <w:szCs w:val="24"/>
        </w:rPr>
        <w:t>актуализирания</w:t>
      </w:r>
      <w:r w:rsidRPr="00B07BDC">
        <w:rPr>
          <w:rFonts w:ascii="Times New Roman" w:hAnsi="Times New Roman" w:cs="Times New Roman"/>
          <w:b/>
          <w:sz w:val="24"/>
          <w:szCs w:val="24"/>
        </w:rPr>
        <w:t xml:space="preserve"> график. Това се отнася най-вече до дейностите за подобрено социално включване на ромите и подобрена информираност за изкуства и култура на етнически малцинства (резултат 3). </w:t>
      </w:r>
    </w:p>
    <w:p w14:paraId="6ABD5567" w14:textId="77777777" w:rsidR="00767531" w:rsidRPr="00B07BDC" w:rsidRDefault="00767531" w:rsidP="00767531">
      <w:pPr>
        <w:pStyle w:val="ListParagraph"/>
        <w:spacing w:after="60" w:line="360" w:lineRule="auto"/>
        <w:ind w:left="0"/>
        <w:rPr>
          <w:rFonts w:ascii="Times New Roman" w:hAnsi="Times New Roman" w:cs="Times New Roman"/>
          <w:b/>
          <w:i/>
          <w:sz w:val="24"/>
          <w:szCs w:val="24"/>
        </w:rPr>
      </w:pPr>
    </w:p>
    <w:p w14:paraId="7C823292" w14:textId="77777777" w:rsidR="00767531" w:rsidRPr="00B07BDC" w:rsidRDefault="00767531" w:rsidP="00C43CA0">
      <w:pPr>
        <w:pStyle w:val="ListParagraph"/>
        <w:numPr>
          <w:ilvl w:val="1"/>
          <w:numId w:val="20"/>
        </w:numPr>
        <w:spacing w:after="60" w:line="360" w:lineRule="auto"/>
        <w:ind w:left="0" w:firstLine="0"/>
        <w:rPr>
          <w:rFonts w:ascii="Times New Roman" w:hAnsi="Times New Roman" w:cs="Times New Roman"/>
          <w:b/>
          <w:i/>
          <w:sz w:val="24"/>
          <w:szCs w:val="24"/>
        </w:rPr>
      </w:pPr>
      <w:r w:rsidRPr="00B07BDC">
        <w:rPr>
          <w:rFonts w:ascii="Times New Roman" w:hAnsi="Times New Roman" w:cs="Times New Roman"/>
          <w:b/>
          <w:i/>
          <w:sz w:val="24"/>
          <w:szCs w:val="24"/>
        </w:rPr>
        <w:t>Идентифицирани проблеми при управлението на програмата</w:t>
      </w:r>
    </w:p>
    <w:p w14:paraId="29DB094B"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ПО разработва и предава за </w:t>
      </w:r>
      <w:r w:rsidRPr="00E90F0E">
        <w:rPr>
          <w:rFonts w:ascii="Times New Roman" w:hAnsi="Times New Roman" w:cs="Times New Roman"/>
          <w:sz w:val="24"/>
          <w:szCs w:val="24"/>
        </w:rPr>
        <w:t xml:space="preserve">одобрение няколко версии на Системата за управление и контрол (СУК) на програмно ниво. Първоначалният вариант на СУК е представен през март 2019 г. През април 2019г. Одитният орган представя доклад относно съответствието на СУК на ПО. След изпълняването на инструкциите в доклада, през юни </w:t>
      </w:r>
      <w:proofErr w:type="spellStart"/>
      <w:r w:rsidRPr="00E90F0E">
        <w:rPr>
          <w:rFonts w:ascii="Times New Roman" w:hAnsi="Times New Roman" w:cs="Times New Roman"/>
          <w:sz w:val="24"/>
          <w:szCs w:val="24"/>
        </w:rPr>
        <w:t>с.г</w:t>
      </w:r>
      <w:proofErr w:type="spellEnd"/>
      <w:r w:rsidRPr="00E90F0E">
        <w:rPr>
          <w:rFonts w:ascii="Times New Roman" w:hAnsi="Times New Roman" w:cs="Times New Roman"/>
          <w:sz w:val="24"/>
          <w:szCs w:val="24"/>
        </w:rPr>
        <w:t>. ПО изпраща нова версия 2 на СУК за одобрение до НКЗ и до Одитния орган. В съответствие с одиторски доклад, втората версия на СУК е одобрена от НКЗ през юли 2019 г. Има промени в СУК от юли 2020 г., а актуалната към момента версия датира от декември 2020 г. Системата установява ясна и детайлно очертана процедура за мониторинг на бъдещите одобрени и фин</w:t>
      </w:r>
      <w:r w:rsidRPr="00B07BDC">
        <w:rPr>
          <w:rFonts w:ascii="Times New Roman" w:hAnsi="Times New Roman" w:cs="Times New Roman"/>
          <w:sz w:val="24"/>
          <w:szCs w:val="24"/>
        </w:rPr>
        <w:t>ансирани проекти, както и на програмните резултати.</w:t>
      </w:r>
    </w:p>
    <w:p w14:paraId="53005EA2"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В рамките на програмата е планиран </w:t>
      </w:r>
      <w:r w:rsidRPr="00DF09A0">
        <w:rPr>
          <w:rFonts w:ascii="Times New Roman" w:hAnsi="Times New Roman" w:cs="Times New Roman"/>
          <w:sz w:val="24"/>
          <w:szCs w:val="24"/>
        </w:rPr>
        <w:t>мониторинг на проекти по закритата първа покана за представяне на предложения по резултат 2 в края на второто полугодие на 2020 г. Забавянето на дейностите, удължаването на времето за оценяване на проектите и късното сключване на договорите води до промени в целия график за сключване на договори и отлага мониторинга за следващата 2021 г.</w:t>
      </w:r>
      <w:r w:rsidRPr="00B07BDC">
        <w:rPr>
          <w:rFonts w:ascii="Times New Roman" w:hAnsi="Times New Roman" w:cs="Times New Roman"/>
          <w:sz w:val="24"/>
          <w:szCs w:val="24"/>
        </w:rPr>
        <w:t xml:space="preserve"> </w:t>
      </w:r>
    </w:p>
    <w:p w14:paraId="503B4544"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По линия на регулярните одити в рамките на ФМ на ЕИП и НФМ в програмата няма установени нередности.</w:t>
      </w:r>
    </w:p>
    <w:p w14:paraId="0CDD286F"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Идентифицирани са следните проблеми и оперативни рискове във връзка с управлението на програмата „Културно предприемачество, наследство и сътрудничество“:</w:t>
      </w:r>
    </w:p>
    <w:p w14:paraId="1B64DEED" w14:textId="77777777" w:rsidR="00767531" w:rsidRPr="00B07BDC" w:rsidRDefault="00767531" w:rsidP="00C43CA0">
      <w:pPr>
        <w:pStyle w:val="ListParagraph"/>
        <w:numPr>
          <w:ilvl w:val="0"/>
          <w:numId w:val="48"/>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Кадрови проблеми в рамките на екипа на ПО: двама от основните участници в писането на документите и организирането на информационната кампания напускат екипа – програмният мениджър и единият от програмните координатори. Има текучество и сред юристите в Министерството на културата. Тяхното излизане от екипа на ПО се отразява негативно на ръководството на програмата, включително по отношение на забавянията на отварянето на част от планираните покани.</w:t>
      </w:r>
    </w:p>
    <w:p w14:paraId="07C8F135" w14:textId="77777777" w:rsidR="00767531" w:rsidRPr="00B07BDC" w:rsidRDefault="00767531" w:rsidP="00C43CA0">
      <w:pPr>
        <w:pStyle w:val="ListParagraph"/>
        <w:numPr>
          <w:ilvl w:val="0"/>
          <w:numId w:val="48"/>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Управленски проблеми, свързани с въздействието на ограниченията поради Ковид-19 в сферата на културата. Големите периоди, в които е забранено провеждането на всякакви масови събития, налагат преразглеждане и отклонения от първоначалните графици, а това също води до забавяния. </w:t>
      </w:r>
    </w:p>
    <w:p w14:paraId="42DA4031" w14:textId="77777777" w:rsidR="00767531" w:rsidRPr="00B07BDC" w:rsidRDefault="00767531" w:rsidP="00C43CA0">
      <w:pPr>
        <w:pStyle w:val="ListParagraph"/>
        <w:numPr>
          <w:ilvl w:val="0"/>
          <w:numId w:val="48"/>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lastRenderedPageBreak/>
        <w:t>Като следствие от горните проблеми са направени няколкократни промени в графиците на програмата и поредни отлагания на отварянето на поканите по  резултатите на програмата.</w:t>
      </w:r>
    </w:p>
    <w:p w14:paraId="49DD6BA5" w14:textId="77777777" w:rsidR="00767531" w:rsidRPr="00B07BDC" w:rsidRDefault="00767531" w:rsidP="00C43CA0">
      <w:pPr>
        <w:pStyle w:val="ListParagraph"/>
        <w:numPr>
          <w:ilvl w:val="0"/>
          <w:numId w:val="48"/>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Недостатъчна експертиза на ПО при разработване на насоките:</w:t>
      </w:r>
    </w:p>
    <w:p w14:paraId="4E777C98" w14:textId="77777777" w:rsidR="00767531" w:rsidRPr="00DF09A0" w:rsidRDefault="00767531" w:rsidP="00767531">
      <w:pPr>
        <w:pStyle w:val="ListParagraph"/>
        <w:spacing w:after="60" w:line="360" w:lineRule="auto"/>
        <w:ind w:left="1134" w:hanging="283"/>
        <w:jc w:val="both"/>
        <w:rPr>
          <w:rFonts w:ascii="Times New Roman" w:hAnsi="Times New Roman" w:cs="Times New Roman"/>
          <w:sz w:val="24"/>
          <w:szCs w:val="24"/>
          <w:lang w:val="ru-RU"/>
        </w:rPr>
      </w:pPr>
      <w:r w:rsidRPr="00B07BDC">
        <w:rPr>
          <w:rFonts w:ascii="Times New Roman" w:hAnsi="Times New Roman" w:cs="Times New Roman"/>
          <w:sz w:val="24"/>
          <w:szCs w:val="24"/>
        </w:rPr>
        <w:t>– заради допусната техническа грешка в документите се налага удължаване на крайния срок за подаване на апликации по единствената обявена покана в рамките на програмата (това обаче показва и възможности за „учене от опит“);</w:t>
      </w:r>
    </w:p>
    <w:p w14:paraId="58F3C363" w14:textId="77777777" w:rsidR="00767531" w:rsidRDefault="00767531" w:rsidP="00767531">
      <w:pPr>
        <w:pStyle w:val="ListParagraph"/>
        <w:spacing w:after="60" w:line="360" w:lineRule="auto"/>
        <w:ind w:left="1134" w:hanging="283"/>
        <w:jc w:val="both"/>
        <w:rPr>
          <w:rFonts w:ascii="Times New Roman" w:hAnsi="Times New Roman" w:cs="Times New Roman"/>
          <w:sz w:val="24"/>
          <w:szCs w:val="24"/>
          <w:lang w:val="ru-RU"/>
        </w:rPr>
      </w:pPr>
      <w:r w:rsidRPr="00B07BDC">
        <w:rPr>
          <w:rFonts w:ascii="Times New Roman" w:hAnsi="Times New Roman" w:cs="Times New Roman"/>
          <w:sz w:val="24"/>
          <w:szCs w:val="24"/>
        </w:rPr>
        <w:t xml:space="preserve">– </w:t>
      </w:r>
      <w:proofErr w:type="spellStart"/>
      <w:r w:rsidRPr="00DF09A0">
        <w:rPr>
          <w:rFonts w:ascii="Times New Roman" w:hAnsi="Times New Roman" w:cs="Times New Roman"/>
          <w:sz w:val="24"/>
          <w:szCs w:val="24"/>
          <w:lang w:val="ru-RU"/>
        </w:rPr>
        <w:t>сложни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насоки</w:t>
      </w:r>
      <w:proofErr w:type="spellEnd"/>
      <w:r w:rsidRPr="00DF09A0">
        <w:rPr>
          <w:rFonts w:ascii="Times New Roman" w:hAnsi="Times New Roman" w:cs="Times New Roman"/>
          <w:sz w:val="24"/>
          <w:szCs w:val="24"/>
          <w:lang w:val="ru-RU"/>
        </w:rPr>
        <w:t xml:space="preserve"> за </w:t>
      </w:r>
      <w:proofErr w:type="spellStart"/>
      <w:r w:rsidRPr="00DF09A0">
        <w:rPr>
          <w:rFonts w:ascii="Times New Roman" w:hAnsi="Times New Roman" w:cs="Times New Roman"/>
          <w:sz w:val="24"/>
          <w:szCs w:val="24"/>
          <w:lang w:val="ru-RU"/>
        </w:rPr>
        <w:t>откритата</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покана</w:t>
      </w:r>
      <w:proofErr w:type="spellEnd"/>
      <w:r w:rsidRPr="00DF09A0">
        <w:rPr>
          <w:rFonts w:ascii="Times New Roman" w:hAnsi="Times New Roman" w:cs="Times New Roman"/>
          <w:sz w:val="24"/>
          <w:szCs w:val="24"/>
          <w:lang w:val="ru-RU"/>
        </w:rPr>
        <w:t xml:space="preserve"> по </w:t>
      </w:r>
      <w:proofErr w:type="spellStart"/>
      <w:r w:rsidRPr="00DF09A0">
        <w:rPr>
          <w:rFonts w:ascii="Times New Roman" w:hAnsi="Times New Roman" w:cs="Times New Roman"/>
          <w:sz w:val="24"/>
          <w:szCs w:val="24"/>
          <w:lang w:val="ru-RU"/>
        </w:rPr>
        <w:t>Резултат</w:t>
      </w:r>
      <w:proofErr w:type="spellEnd"/>
      <w:r w:rsidRPr="00DF09A0">
        <w:rPr>
          <w:rFonts w:ascii="Times New Roman" w:hAnsi="Times New Roman" w:cs="Times New Roman"/>
          <w:sz w:val="24"/>
          <w:szCs w:val="24"/>
          <w:lang w:val="ru-RU"/>
        </w:rPr>
        <w:t xml:space="preserve"> 2, </w:t>
      </w:r>
      <w:proofErr w:type="spellStart"/>
      <w:r w:rsidRPr="00DF09A0">
        <w:rPr>
          <w:rFonts w:ascii="Times New Roman" w:hAnsi="Times New Roman" w:cs="Times New Roman"/>
          <w:sz w:val="24"/>
          <w:szCs w:val="24"/>
          <w:lang w:val="ru-RU"/>
        </w:rPr>
        <w:t>което</w:t>
      </w:r>
      <w:proofErr w:type="spellEnd"/>
      <w:r w:rsidRPr="00DF09A0">
        <w:rPr>
          <w:rFonts w:ascii="Times New Roman" w:hAnsi="Times New Roman" w:cs="Times New Roman"/>
          <w:sz w:val="24"/>
          <w:szCs w:val="24"/>
          <w:lang w:val="ru-RU"/>
        </w:rPr>
        <w:t xml:space="preserve"> води до </w:t>
      </w:r>
      <w:proofErr w:type="spellStart"/>
      <w:r w:rsidRPr="00DF09A0">
        <w:rPr>
          <w:rFonts w:ascii="Times New Roman" w:hAnsi="Times New Roman" w:cs="Times New Roman"/>
          <w:sz w:val="24"/>
          <w:szCs w:val="24"/>
          <w:lang w:val="ru-RU"/>
        </w:rPr>
        <w:t>отхвърляне</w:t>
      </w:r>
      <w:proofErr w:type="spellEnd"/>
      <w:r w:rsidRPr="00DF09A0">
        <w:rPr>
          <w:rFonts w:ascii="Times New Roman" w:hAnsi="Times New Roman" w:cs="Times New Roman"/>
          <w:sz w:val="24"/>
          <w:szCs w:val="24"/>
          <w:lang w:val="ru-RU"/>
        </w:rPr>
        <w:t xml:space="preserve"> на </w:t>
      </w:r>
      <w:proofErr w:type="spellStart"/>
      <w:r w:rsidRPr="00DF09A0">
        <w:rPr>
          <w:rFonts w:ascii="Times New Roman" w:hAnsi="Times New Roman" w:cs="Times New Roman"/>
          <w:sz w:val="24"/>
          <w:szCs w:val="24"/>
          <w:lang w:val="ru-RU"/>
        </w:rPr>
        <w:t>голям</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брой</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проектни</w:t>
      </w:r>
      <w:proofErr w:type="spellEnd"/>
      <w:r w:rsidRPr="00DF09A0">
        <w:rPr>
          <w:rFonts w:ascii="Times New Roman" w:hAnsi="Times New Roman" w:cs="Times New Roman"/>
          <w:sz w:val="24"/>
          <w:szCs w:val="24"/>
          <w:lang w:val="ru-RU"/>
        </w:rPr>
        <w:t xml:space="preserve"> предложения (</w:t>
      </w:r>
      <w:proofErr w:type="spellStart"/>
      <w:r w:rsidRPr="00DF09A0">
        <w:rPr>
          <w:rFonts w:ascii="Times New Roman" w:hAnsi="Times New Roman" w:cs="Times New Roman"/>
          <w:sz w:val="24"/>
          <w:szCs w:val="24"/>
          <w:lang w:val="ru-RU"/>
        </w:rPr>
        <w:t>приблизително</w:t>
      </w:r>
      <w:proofErr w:type="spellEnd"/>
      <w:r w:rsidRPr="00DF09A0">
        <w:rPr>
          <w:rFonts w:ascii="Times New Roman" w:hAnsi="Times New Roman" w:cs="Times New Roman"/>
          <w:sz w:val="24"/>
          <w:szCs w:val="24"/>
          <w:lang w:val="ru-RU"/>
        </w:rPr>
        <w:t xml:space="preserve"> 60% от </w:t>
      </w:r>
      <w:proofErr w:type="spellStart"/>
      <w:r w:rsidRPr="00DF09A0">
        <w:rPr>
          <w:rFonts w:ascii="Times New Roman" w:hAnsi="Times New Roman" w:cs="Times New Roman"/>
          <w:sz w:val="24"/>
          <w:szCs w:val="24"/>
          <w:lang w:val="ru-RU"/>
        </w:rPr>
        <w:t>всички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подадени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проекти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поради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формални</w:t>
      </w:r>
      <w:proofErr w:type="spellEnd"/>
      <w:r w:rsidRPr="00DF09A0">
        <w:rPr>
          <w:rFonts w:ascii="Times New Roman" w:hAnsi="Times New Roman" w:cs="Times New Roman"/>
          <w:sz w:val="24"/>
          <w:szCs w:val="24"/>
          <w:lang w:val="ru-RU"/>
        </w:rPr>
        <w:t xml:space="preserve"> причини, напр. </w:t>
      </w:r>
      <w:proofErr w:type="spellStart"/>
      <w:r w:rsidRPr="00DF09A0">
        <w:rPr>
          <w:rFonts w:ascii="Times New Roman" w:hAnsi="Times New Roman" w:cs="Times New Roman"/>
          <w:sz w:val="24"/>
          <w:szCs w:val="24"/>
          <w:lang w:val="ru-RU"/>
        </w:rPr>
        <w:t>неправилно</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попълнени</w:t>
      </w:r>
      <w:proofErr w:type="spellEnd"/>
      <w:r w:rsidRPr="00DF09A0">
        <w:rPr>
          <w:rFonts w:ascii="Times New Roman" w:hAnsi="Times New Roman" w:cs="Times New Roman"/>
          <w:sz w:val="24"/>
          <w:szCs w:val="24"/>
          <w:lang w:val="ru-RU"/>
        </w:rPr>
        <w:t xml:space="preserve"> </w:t>
      </w:r>
      <w:proofErr w:type="spellStart"/>
      <w:r w:rsidRPr="00DF09A0">
        <w:rPr>
          <w:rFonts w:ascii="Times New Roman" w:hAnsi="Times New Roman" w:cs="Times New Roman"/>
          <w:sz w:val="24"/>
          <w:szCs w:val="24"/>
          <w:lang w:val="ru-RU"/>
        </w:rPr>
        <w:t>документи</w:t>
      </w:r>
      <w:proofErr w:type="spellEnd"/>
      <w:r w:rsidRPr="00DF09A0">
        <w:rPr>
          <w:rFonts w:ascii="Times New Roman" w:hAnsi="Times New Roman" w:cs="Times New Roman"/>
          <w:sz w:val="24"/>
          <w:szCs w:val="24"/>
          <w:lang w:val="ru-RU"/>
        </w:rPr>
        <w:t xml:space="preserve"> или </w:t>
      </w:r>
      <w:proofErr w:type="spellStart"/>
      <w:r w:rsidRPr="00DF09A0">
        <w:rPr>
          <w:rFonts w:ascii="Times New Roman" w:hAnsi="Times New Roman" w:cs="Times New Roman"/>
          <w:sz w:val="24"/>
          <w:szCs w:val="24"/>
          <w:lang w:val="ru-RU"/>
        </w:rPr>
        <w:t>липсваща</w:t>
      </w:r>
      <w:proofErr w:type="spellEnd"/>
      <w:r w:rsidRPr="00DF09A0">
        <w:rPr>
          <w:rFonts w:ascii="Times New Roman" w:hAnsi="Times New Roman" w:cs="Times New Roman"/>
          <w:sz w:val="24"/>
          <w:szCs w:val="24"/>
          <w:lang w:val="ru-RU"/>
        </w:rPr>
        <w:t xml:space="preserve"> информация (</w:t>
      </w:r>
      <w:proofErr w:type="spellStart"/>
      <w:r w:rsidRPr="00DF09A0">
        <w:rPr>
          <w:rFonts w:ascii="Times New Roman" w:hAnsi="Times New Roman" w:cs="Times New Roman"/>
          <w:sz w:val="24"/>
          <w:szCs w:val="24"/>
          <w:lang w:val="ru-RU"/>
        </w:rPr>
        <w:t>това</w:t>
      </w:r>
      <w:proofErr w:type="spellEnd"/>
      <w:r w:rsidRPr="00DF09A0">
        <w:rPr>
          <w:rFonts w:ascii="Times New Roman" w:hAnsi="Times New Roman" w:cs="Times New Roman"/>
          <w:sz w:val="24"/>
          <w:szCs w:val="24"/>
          <w:lang w:val="ru-RU"/>
        </w:rPr>
        <w:t xml:space="preserve"> се </w:t>
      </w:r>
      <w:proofErr w:type="spellStart"/>
      <w:r w:rsidRPr="00DF09A0">
        <w:rPr>
          <w:rFonts w:ascii="Times New Roman" w:hAnsi="Times New Roman" w:cs="Times New Roman"/>
          <w:sz w:val="24"/>
          <w:szCs w:val="24"/>
          <w:lang w:val="ru-RU"/>
        </w:rPr>
        <w:t>посочва</w:t>
      </w:r>
      <w:proofErr w:type="spellEnd"/>
      <w:r w:rsidRPr="00DF09A0">
        <w:rPr>
          <w:rFonts w:ascii="Times New Roman" w:hAnsi="Times New Roman" w:cs="Times New Roman"/>
          <w:sz w:val="24"/>
          <w:szCs w:val="24"/>
          <w:lang w:val="ru-RU"/>
        </w:rPr>
        <w:t xml:space="preserve"> и от </w:t>
      </w:r>
      <w:r>
        <w:rPr>
          <w:rFonts w:ascii="Times New Roman" w:hAnsi="Times New Roman" w:cs="Times New Roman"/>
          <w:sz w:val="24"/>
          <w:szCs w:val="24"/>
        </w:rPr>
        <w:t>Съвета по изкуствата в Норвегия</w:t>
      </w:r>
      <w:r w:rsidRPr="00DF09A0">
        <w:rPr>
          <w:rFonts w:ascii="Times New Roman" w:hAnsi="Times New Roman" w:cs="Times New Roman"/>
          <w:sz w:val="24"/>
          <w:szCs w:val="24"/>
          <w:lang w:val="ru-RU"/>
        </w:rPr>
        <w:t>);</w:t>
      </w:r>
    </w:p>
    <w:p w14:paraId="1A9B8396" w14:textId="77777777" w:rsidR="00767531" w:rsidRPr="00DF09A0" w:rsidRDefault="00767531" w:rsidP="00767531">
      <w:pPr>
        <w:pStyle w:val="ListParagraph"/>
        <w:spacing w:after="60" w:line="360" w:lineRule="auto"/>
        <w:ind w:left="1134" w:hanging="283"/>
        <w:jc w:val="both"/>
        <w:rPr>
          <w:rFonts w:ascii="Times New Roman" w:hAnsi="Times New Roman" w:cs="Times New Roman"/>
          <w:sz w:val="24"/>
          <w:szCs w:val="24"/>
          <w:lang w:val="ru-RU"/>
        </w:rPr>
      </w:pPr>
      <w:r w:rsidRPr="00B07BDC">
        <w:rPr>
          <w:rFonts w:ascii="Times New Roman" w:hAnsi="Times New Roman" w:cs="Times New Roman"/>
          <w:sz w:val="24"/>
          <w:szCs w:val="24"/>
        </w:rPr>
        <w:t xml:space="preserve">– </w:t>
      </w:r>
      <w:r>
        <w:rPr>
          <w:rFonts w:ascii="Times New Roman" w:hAnsi="Times New Roman" w:cs="Times New Roman"/>
          <w:sz w:val="24"/>
          <w:szCs w:val="24"/>
          <w:lang w:val="ru-RU"/>
        </w:rPr>
        <w:t xml:space="preserve">ненужно усложнена процедура за оценка на </w:t>
      </w:r>
      <w:proofErr w:type="spellStart"/>
      <w:r>
        <w:rPr>
          <w:rFonts w:ascii="Times New Roman" w:hAnsi="Times New Roman" w:cs="Times New Roman"/>
          <w:sz w:val="24"/>
          <w:szCs w:val="24"/>
          <w:lang w:val="ru-RU"/>
        </w:rPr>
        <w:t>проектните</w:t>
      </w:r>
      <w:proofErr w:type="spellEnd"/>
      <w:r>
        <w:rPr>
          <w:rFonts w:ascii="Times New Roman" w:hAnsi="Times New Roman" w:cs="Times New Roman"/>
          <w:sz w:val="24"/>
          <w:szCs w:val="24"/>
          <w:lang w:val="ru-RU"/>
        </w:rPr>
        <w:t xml:space="preserve"> предложения, </w:t>
      </w:r>
      <w:proofErr w:type="spellStart"/>
      <w:r>
        <w:rPr>
          <w:rFonts w:ascii="Times New Roman" w:hAnsi="Times New Roman" w:cs="Times New Roman"/>
          <w:sz w:val="24"/>
          <w:szCs w:val="24"/>
          <w:lang w:val="ru-RU"/>
        </w:rPr>
        <w:t>което</w:t>
      </w:r>
      <w:proofErr w:type="spellEnd"/>
      <w:r>
        <w:rPr>
          <w:rFonts w:ascii="Times New Roman" w:hAnsi="Times New Roman" w:cs="Times New Roman"/>
          <w:sz w:val="24"/>
          <w:szCs w:val="24"/>
          <w:lang w:val="ru-RU"/>
        </w:rPr>
        <w:t xml:space="preserve"> води до </w:t>
      </w:r>
      <w:proofErr w:type="spellStart"/>
      <w:r>
        <w:rPr>
          <w:rFonts w:ascii="Times New Roman" w:hAnsi="Times New Roman" w:cs="Times New Roman"/>
          <w:sz w:val="24"/>
          <w:szCs w:val="24"/>
          <w:lang w:val="ru-RU"/>
        </w:rPr>
        <w:t>някои</w:t>
      </w:r>
      <w:proofErr w:type="spellEnd"/>
      <w:r>
        <w:rPr>
          <w:rFonts w:ascii="Times New Roman" w:hAnsi="Times New Roman" w:cs="Times New Roman"/>
          <w:sz w:val="24"/>
          <w:szCs w:val="24"/>
          <w:lang w:val="ru-RU"/>
        </w:rPr>
        <w:t xml:space="preserve"> от </w:t>
      </w:r>
      <w:proofErr w:type="spellStart"/>
      <w:r>
        <w:rPr>
          <w:rFonts w:ascii="Times New Roman" w:hAnsi="Times New Roman" w:cs="Times New Roman"/>
          <w:sz w:val="24"/>
          <w:szCs w:val="24"/>
          <w:lang w:val="ru-RU"/>
        </w:rPr>
        <w:t>забавяниата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изрично</w:t>
      </w:r>
      <w:proofErr w:type="spellEnd"/>
      <w:r>
        <w:rPr>
          <w:rFonts w:ascii="Times New Roman" w:hAnsi="Times New Roman" w:cs="Times New Roman"/>
          <w:sz w:val="24"/>
          <w:szCs w:val="24"/>
          <w:lang w:val="ru-RU"/>
        </w:rPr>
        <w:t xml:space="preserve"> е </w:t>
      </w:r>
      <w:proofErr w:type="spellStart"/>
      <w:r>
        <w:rPr>
          <w:rFonts w:ascii="Times New Roman" w:hAnsi="Times New Roman" w:cs="Times New Roman"/>
          <w:sz w:val="24"/>
          <w:szCs w:val="24"/>
          <w:lang w:val="ru-RU"/>
        </w:rPr>
        <w:t>отбелязано</w:t>
      </w:r>
      <w:proofErr w:type="spellEnd"/>
      <w:r>
        <w:rPr>
          <w:rFonts w:ascii="Times New Roman" w:hAnsi="Times New Roman" w:cs="Times New Roman"/>
          <w:sz w:val="24"/>
          <w:szCs w:val="24"/>
          <w:lang w:val="ru-RU"/>
        </w:rPr>
        <w:t xml:space="preserve"> от </w:t>
      </w:r>
      <w:proofErr w:type="spellStart"/>
      <w:r>
        <w:rPr>
          <w:rFonts w:ascii="Times New Roman" w:hAnsi="Times New Roman" w:cs="Times New Roman"/>
          <w:sz w:val="24"/>
          <w:szCs w:val="24"/>
          <w:lang w:val="ru-RU"/>
        </w:rPr>
        <w:t>партньорската</w:t>
      </w:r>
      <w:proofErr w:type="spellEnd"/>
      <w:r>
        <w:rPr>
          <w:rFonts w:ascii="Times New Roman" w:hAnsi="Times New Roman" w:cs="Times New Roman"/>
          <w:sz w:val="24"/>
          <w:szCs w:val="24"/>
          <w:lang w:val="ru-RU"/>
        </w:rPr>
        <w:t xml:space="preserve"> организация от </w:t>
      </w:r>
      <w:proofErr w:type="spellStart"/>
      <w:r>
        <w:rPr>
          <w:rFonts w:ascii="Times New Roman" w:hAnsi="Times New Roman" w:cs="Times New Roman"/>
          <w:sz w:val="24"/>
          <w:szCs w:val="24"/>
          <w:lang w:val="ru-RU"/>
        </w:rPr>
        <w:t>странта</w:t>
      </w:r>
      <w:proofErr w:type="spellEnd"/>
      <w:r>
        <w:rPr>
          <w:rFonts w:ascii="Times New Roman" w:hAnsi="Times New Roman" w:cs="Times New Roman"/>
          <w:sz w:val="24"/>
          <w:szCs w:val="24"/>
          <w:lang w:val="ru-RU"/>
        </w:rPr>
        <w:t xml:space="preserve"> – донор);</w:t>
      </w:r>
    </w:p>
    <w:p w14:paraId="5B13C411" w14:textId="77777777" w:rsidR="00767531" w:rsidRPr="00B07BDC" w:rsidRDefault="00767531" w:rsidP="00767531">
      <w:pPr>
        <w:spacing w:after="60" w:line="360" w:lineRule="auto"/>
        <w:ind w:left="1134" w:hanging="283"/>
        <w:jc w:val="both"/>
        <w:rPr>
          <w:rFonts w:ascii="Times New Roman" w:hAnsi="Times New Roman" w:cs="Times New Roman"/>
          <w:sz w:val="24"/>
          <w:szCs w:val="24"/>
        </w:rPr>
      </w:pPr>
      <w:r w:rsidRPr="00B07BDC">
        <w:rPr>
          <w:rFonts w:ascii="Times New Roman" w:hAnsi="Times New Roman" w:cs="Times New Roman"/>
          <w:sz w:val="24"/>
          <w:szCs w:val="24"/>
        </w:rPr>
        <w:t>– отлагане на втората покана по резултат 2, за да се коригират насоките според опита от първата покана, да се отстранят изисквания, които затрудняват ненужно кандидатите и притесняват партньорите и да отпаднат документи, които могат да се получават служебно;</w:t>
      </w:r>
    </w:p>
    <w:p w14:paraId="2055B152" w14:textId="77777777" w:rsidR="00767531" w:rsidRPr="00046BDE" w:rsidRDefault="00767531" w:rsidP="00C43CA0">
      <w:pPr>
        <w:pStyle w:val="ListParagraph"/>
        <w:numPr>
          <w:ilvl w:val="0"/>
          <w:numId w:val="48"/>
        </w:numPr>
        <w:spacing w:after="60" w:line="360" w:lineRule="auto"/>
        <w:ind w:left="851" w:hanging="284"/>
        <w:jc w:val="both"/>
        <w:rPr>
          <w:rFonts w:ascii="Times New Roman" w:hAnsi="Times New Roman" w:cs="Times New Roman"/>
          <w:sz w:val="24"/>
          <w:szCs w:val="24"/>
        </w:rPr>
      </w:pPr>
      <w:r w:rsidRPr="00046BDE">
        <w:rPr>
          <w:rFonts w:ascii="Times New Roman" w:hAnsi="Times New Roman" w:cs="Times New Roman"/>
          <w:sz w:val="24"/>
          <w:szCs w:val="24"/>
        </w:rPr>
        <w:t>Констатира се разминаване в превода и формулировката на резултат 1.2. по програмата. В Програмното споразумение и Идейната концепция, които са на английски език, формулировката на под-резултат 1.2 е „</w:t>
      </w:r>
      <w:proofErr w:type="spellStart"/>
      <w:r w:rsidRPr="00046BDE">
        <w:rPr>
          <w:rFonts w:ascii="Times New Roman" w:hAnsi="Times New Roman" w:cs="Times New Roman"/>
          <w:sz w:val="24"/>
          <w:szCs w:val="24"/>
        </w:rPr>
        <w:t>Cultural</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heritage</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objects</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made</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accessible</w:t>
      </w:r>
      <w:proofErr w:type="spellEnd"/>
      <w:r w:rsidRPr="00046BDE">
        <w:rPr>
          <w:rFonts w:ascii="Times New Roman" w:hAnsi="Times New Roman" w:cs="Times New Roman"/>
          <w:sz w:val="24"/>
          <w:szCs w:val="24"/>
        </w:rPr>
        <w:t>“, а дигитализирането е посочено като един от индикаторите за постигане на този резултат. Дигитализирането е посочено като един от индикаторите и в СУК на изпълнението на програма „Културно предприемачество, наследство и сътрудничество“, версия 3 от декември, 2020 г.). В българския превод на формулировката на под-резултат 1.2</w:t>
      </w:r>
      <w:r w:rsidRPr="00046BDE">
        <w:rPr>
          <w:vertAlign w:val="superscript"/>
        </w:rPr>
        <w:footnoteReference w:id="7"/>
      </w:r>
      <w:r w:rsidRPr="00046BDE">
        <w:rPr>
          <w:rFonts w:ascii="Times New Roman" w:hAnsi="Times New Roman" w:cs="Times New Roman"/>
          <w:sz w:val="24"/>
          <w:szCs w:val="24"/>
          <w:lang w:val="ru-RU"/>
        </w:rPr>
        <w:t>,</w:t>
      </w:r>
      <w:r w:rsidRPr="00046BDE">
        <w:rPr>
          <w:rFonts w:ascii="Times New Roman" w:hAnsi="Times New Roman" w:cs="Times New Roman"/>
          <w:sz w:val="24"/>
          <w:szCs w:val="24"/>
        </w:rPr>
        <w:t xml:space="preserve"> както и според цялостното разбиране на ПО (изразено в интервюто с програмния мениджър, както и в бележките на ПО </w:t>
      </w:r>
      <w:proofErr w:type="spellStart"/>
      <w:r w:rsidRPr="00046BDE">
        <w:rPr>
          <w:rFonts w:ascii="Times New Roman" w:hAnsi="Times New Roman" w:cs="Times New Roman"/>
          <w:sz w:val="24"/>
          <w:szCs w:val="24"/>
        </w:rPr>
        <w:t>по</w:t>
      </w:r>
      <w:proofErr w:type="spellEnd"/>
      <w:r w:rsidRPr="00046BDE">
        <w:rPr>
          <w:rFonts w:ascii="Times New Roman" w:hAnsi="Times New Roman" w:cs="Times New Roman"/>
          <w:sz w:val="24"/>
          <w:szCs w:val="24"/>
        </w:rPr>
        <w:t xml:space="preserve"> първоначалния вариант на текста на междинната </w:t>
      </w:r>
      <w:r w:rsidRPr="00046BDE">
        <w:rPr>
          <w:rFonts w:ascii="Times New Roman" w:hAnsi="Times New Roman" w:cs="Times New Roman"/>
          <w:sz w:val="24"/>
          <w:szCs w:val="24"/>
        </w:rPr>
        <w:lastRenderedPageBreak/>
        <w:t>оценка на програмата) дигитализацията се представя като дефинираща характеристика на под-резултат 1.2 от самото начало, а формулировката на български е „Дигитално достъпни обекти на културното наследство“, което не превежда съвсем точно английското „</w:t>
      </w:r>
      <w:proofErr w:type="spellStart"/>
      <w:r w:rsidRPr="00046BDE">
        <w:rPr>
          <w:rFonts w:ascii="Times New Roman" w:hAnsi="Times New Roman" w:cs="Times New Roman"/>
          <w:sz w:val="24"/>
          <w:szCs w:val="24"/>
        </w:rPr>
        <w:t>Cultural</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heritage</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objects</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made</w:t>
      </w:r>
      <w:proofErr w:type="spellEnd"/>
      <w:r w:rsidRPr="00046BDE">
        <w:rPr>
          <w:rFonts w:ascii="Times New Roman" w:hAnsi="Times New Roman" w:cs="Times New Roman"/>
          <w:sz w:val="24"/>
          <w:szCs w:val="24"/>
        </w:rPr>
        <w:t xml:space="preserve"> </w:t>
      </w:r>
      <w:proofErr w:type="spellStart"/>
      <w:r w:rsidRPr="00046BDE">
        <w:rPr>
          <w:rFonts w:ascii="Times New Roman" w:hAnsi="Times New Roman" w:cs="Times New Roman"/>
          <w:sz w:val="24"/>
          <w:szCs w:val="24"/>
        </w:rPr>
        <w:t>accessible</w:t>
      </w:r>
      <w:proofErr w:type="spellEnd"/>
      <w:r w:rsidRPr="00046BDE">
        <w:rPr>
          <w:rFonts w:ascii="Times New Roman" w:hAnsi="Times New Roman" w:cs="Times New Roman"/>
          <w:sz w:val="24"/>
          <w:szCs w:val="24"/>
        </w:rPr>
        <w:t>“. Добре би било да има обяснение или уточнение за разминаването на формулировките на под-резултат 1.2 на български и на английски език.</w:t>
      </w:r>
    </w:p>
    <w:p w14:paraId="128054E8" w14:textId="77777777" w:rsidR="00767531" w:rsidRPr="00B07BDC" w:rsidRDefault="00767531" w:rsidP="00767531">
      <w:pPr>
        <w:pStyle w:val="ListParagraph"/>
        <w:spacing w:after="60" w:line="360" w:lineRule="auto"/>
        <w:ind w:left="0"/>
        <w:jc w:val="both"/>
        <w:rPr>
          <w:rFonts w:ascii="Times New Roman" w:hAnsi="Times New Roman" w:cs="Times New Roman"/>
          <w:b/>
          <w:sz w:val="24"/>
          <w:szCs w:val="24"/>
        </w:rPr>
      </w:pPr>
    </w:p>
    <w:p w14:paraId="60461202" w14:textId="77777777" w:rsidR="00767531" w:rsidRPr="00B07BDC" w:rsidRDefault="00767531" w:rsidP="00FD17C4">
      <w:pPr>
        <w:pStyle w:val="ListParagraph"/>
        <w:numPr>
          <w:ilvl w:val="0"/>
          <w:numId w:val="102"/>
        </w:numPr>
        <w:spacing w:after="60" w:line="360" w:lineRule="auto"/>
        <w:ind w:left="0" w:firstLine="0"/>
        <w:jc w:val="both"/>
        <w:rPr>
          <w:rFonts w:ascii="Times New Roman" w:hAnsi="Times New Roman" w:cs="Times New Roman"/>
          <w:b/>
          <w:sz w:val="24"/>
          <w:szCs w:val="24"/>
        </w:rPr>
      </w:pPr>
      <w:r w:rsidRPr="00B07BDC">
        <w:rPr>
          <w:rFonts w:ascii="Times New Roman" w:hAnsi="Times New Roman" w:cs="Times New Roman"/>
          <w:b/>
          <w:sz w:val="24"/>
          <w:szCs w:val="24"/>
        </w:rPr>
        <w:t>Оценка на ефективността и ефикасността на програмата</w:t>
      </w:r>
    </w:p>
    <w:p w14:paraId="7B2DCCB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В този раздел изпълнението на програмата се анализира в съответствие със следните ключови въпроси на оценката:</w:t>
      </w:r>
    </w:p>
    <w:p w14:paraId="27144BB9" w14:textId="77777777" w:rsidR="00767531" w:rsidRPr="00B07BDC" w:rsidRDefault="00767531" w:rsidP="00C43CA0">
      <w:pPr>
        <w:pStyle w:val="ListParagraph"/>
        <w:numPr>
          <w:ilvl w:val="0"/>
          <w:numId w:val="32"/>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Подкрепата, предоставена по програмата,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50A9C2C3" w14:textId="77777777" w:rsidR="00767531" w:rsidRPr="00B07BDC" w:rsidRDefault="00767531" w:rsidP="00C43CA0">
      <w:pPr>
        <w:pStyle w:val="ListParagraph"/>
        <w:numPr>
          <w:ilvl w:val="0"/>
          <w:numId w:val="32"/>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B07BDC">
        <w:rPr>
          <w:rFonts w:ascii="Times New Roman" w:hAnsi="Times New Roman" w:cs="Times New Roman"/>
          <w:sz w:val="24"/>
          <w:szCs w:val="24"/>
        </w:rPr>
        <w:t>непостигане</w:t>
      </w:r>
      <w:proofErr w:type="spellEnd"/>
      <w:r w:rsidRPr="00B07BDC">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1BA1826B" w14:textId="77777777" w:rsidR="00767531" w:rsidRPr="00B07BDC" w:rsidRDefault="00767531" w:rsidP="00C43CA0">
      <w:pPr>
        <w:pStyle w:val="ListParagraph"/>
        <w:numPr>
          <w:ilvl w:val="0"/>
          <w:numId w:val="32"/>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1E14F29A" w14:textId="77777777" w:rsidR="00767531" w:rsidRPr="00B07BDC" w:rsidRDefault="00767531" w:rsidP="00C43CA0">
      <w:pPr>
        <w:pStyle w:val="ListParagraph"/>
        <w:numPr>
          <w:ilvl w:val="0"/>
          <w:numId w:val="32"/>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Идентифициран ли е от програмния оператор риск от закъснение при изпълнението на </w:t>
      </w:r>
      <w:proofErr w:type="spellStart"/>
      <w:r w:rsidRPr="00B07BDC">
        <w:rPr>
          <w:rFonts w:ascii="Times New Roman" w:hAnsi="Times New Roman" w:cs="Times New Roman"/>
          <w:sz w:val="24"/>
          <w:szCs w:val="24"/>
        </w:rPr>
        <w:t>взаимозависими</w:t>
      </w:r>
      <w:proofErr w:type="spellEnd"/>
      <w:r w:rsidRPr="00B07BDC">
        <w:rPr>
          <w:rFonts w:ascii="Times New Roman" w:hAnsi="Times New Roman" w:cs="Times New Roman"/>
          <w:sz w:val="24"/>
          <w:szCs w:val="24"/>
        </w:rPr>
        <w:t xml:space="preserve"> във времето мерки и интервенции и как е адресиран този риск?</w:t>
      </w:r>
    </w:p>
    <w:p w14:paraId="24ABCC79" w14:textId="77777777" w:rsidR="00767531" w:rsidRPr="00B07BDC" w:rsidRDefault="00767531" w:rsidP="00767531">
      <w:pPr>
        <w:pStyle w:val="ListParagraph"/>
        <w:tabs>
          <w:tab w:val="left" w:pos="284"/>
        </w:tabs>
        <w:spacing w:after="60" w:line="360" w:lineRule="auto"/>
        <w:ind w:left="0"/>
        <w:jc w:val="both"/>
        <w:rPr>
          <w:rFonts w:ascii="Times New Roman" w:hAnsi="Times New Roman" w:cs="Times New Roman"/>
          <w:sz w:val="24"/>
          <w:szCs w:val="24"/>
        </w:rPr>
      </w:pPr>
    </w:p>
    <w:p w14:paraId="6DCFFF38" w14:textId="77777777" w:rsidR="00767531" w:rsidRPr="00B07BDC" w:rsidRDefault="00767531" w:rsidP="00767531">
      <w:pPr>
        <w:pStyle w:val="ListParagraph"/>
        <w:tabs>
          <w:tab w:val="left" w:pos="0"/>
          <w:tab w:val="left" w:pos="284"/>
        </w:tabs>
        <w:spacing w:after="60" w:line="360" w:lineRule="auto"/>
        <w:ind w:left="0"/>
        <w:jc w:val="both"/>
        <w:rPr>
          <w:rFonts w:ascii="Times New Roman" w:hAnsi="Times New Roman" w:cs="Times New Roman"/>
          <w:sz w:val="24"/>
          <w:szCs w:val="24"/>
        </w:rPr>
      </w:pPr>
      <w:r w:rsidRPr="00B07BDC">
        <w:rPr>
          <w:rFonts w:ascii="Times New Roman" w:hAnsi="Times New Roman" w:cs="Times New Roman"/>
          <w:b/>
          <w:sz w:val="24"/>
          <w:szCs w:val="24"/>
        </w:rPr>
        <w:t xml:space="preserve">Поради това, че изпълнението на проектите и мерките по програмата се забавя, а първите договори предстои да бъдат подписани в началото на 2021 г., не могат да се направят реални оценки на ефективността и ефикасността на програмата. </w:t>
      </w:r>
      <w:r w:rsidRPr="00B07BDC">
        <w:rPr>
          <w:rFonts w:ascii="Times New Roman" w:hAnsi="Times New Roman" w:cs="Times New Roman"/>
          <w:sz w:val="24"/>
          <w:szCs w:val="24"/>
        </w:rPr>
        <w:t xml:space="preserve">По отношение на ефективността, анализът е ориентиран преди всичко към оценка на измеримостта, изпълнимостта и вероятността от постигане на целите и очакваните резултати на програмата, както и рисковете от тяхното </w:t>
      </w:r>
      <w:proofErr w:type="spellStart"/>
      <w:r w:rsidRPr="00B07BDC">
        <w:rPr>
          <w:rFonts w:ascii="Times New Roman" w:hAnsi="Times New Roman" w:cs="Times New Roman"/>
          <w:sz w:val="24"/>
          <w:szCs w:val="24"/>
        </w:rPr>
        <w:t>непостигане</w:t>
      </w:r>
      <w:proofErr w:type="spellEnd"/>
      <w:r w:rsidRPr="00B07BDC">
        <w:rPr>
          <w:rFonts w:ascii="Times New Roman" w:hAnsi="Times New Roman" w:cs="Times New Roman"/>
          <w:sz w:val="24"/>
          <w:szCs w:val="24"/>
        </w:rPr>
        <w:t xml:space="preserve">. По отношение на ефикасността е направена оценка  на достатъчността на  общия размер на предоставената </w:t>
      </w:r>
      <w:r w:rsidRPr="00B07BDC">
        <w:rPr>
          <w:rFonts w:ascii="Times New Roman" w:hAnsi="Times New Roman" w:cs="Times New Roman"/>
          <w:sz w:val="24"/>
          <w:szCs w:val="24"/>
        </w:rPr>
        <w:lastRenderedPageBreak/>
        <w:t xml:space="preserve">финансова помощ по ФМ на ЕИП, начина на използване на финансовите ресурси, проучени са предложения за </w:t>
      </w:r>
      <w:proofErr w:type="spellStart"/>
      <w:r w:rsidRPr="00B07BDC">
        <w:rPr>
          <w:rFonts w:ascii="Times New Roman" w:hAnsi="Times New Roman" w:cs="Times New Roman"/>
          <w:sz w:val="24"/>
          <w:szCs w:val="24"/>
        </w:rPr>
        <w:t>релокация</w:t>
      </w:r>
      <w:proofErr w:type="spellEnd"/>
      <w:r w:rsidRPr="00B07BDC">
        <w:rPr>
          <w:rFonts w:ascii="Times New Roman" w:hAnsi="Times New Roman" w:cs="Times New Roman"/>
          <w:sz w:val="24"/>
          <w:szCs w:val="24"/>
        </w:rPr>
        <w:t xml:space="preserve"> на средства.</w:t>
      </w:r>
    </w:p>
    <w:p w14:paraId="5F7EE933" w14:textId="77777777" w:rsidR="00767531" w:rsidRPr="00B07BDC" w:rsidRDefault="00767531" w:rsidP="00767531">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rPr>
      </w:pPr>
    </w:p>
    <w:p w14:paraId="22C52C0F" w14:textId="66F136BB" w:rsidR="00767531" w:rsidRPr="00244446" w:rsidRDefault="00767531" w:rsidP="00FD17C4">
      <w:pPr>
        <w:pStyle w:val="ListParagraph"/>
        <w:numPr>
          <w:ilvl w:val="1"/>
          <w:numId w:val="102"/>
        </w:numPr>
        <w:tabs>
          <w:tab w:val="left" w:pos="567"/>
          <w:tab w:val="left" w:pos="1440"/>
          <w:tab w:val="left" w:pos="2160"/>
          <w:tab w:val="left" w:pos="2880"/>
          <w:tab w:val="left" w:pos="3600"/>
          <w:tab w:val="left" w:pos="4320"/>
          <w:tab w:val="left" w:pos="5040"/>
          <w:tab w:val="left" w:pos="5760"/>
          <w:tab w:val="left" w:pos="6480"/>
          <w:tab w:val="left" w:pos="7308"/>
        </w:tabs>
        <w:spacing w:after="60" w:line="360" w:lineRule="auto"/>
        <w:ind w:left="567" w:hanging="567"/>
        <w:jc w:val="both"/>
        <w:rPr>
          <w:rFonts w:ascii="Times New Roman" w:hAnsi="Times New Roman" w:cs="Times New Roman"/>
          <w:b/>
          <w:i/>
          <w:sz w:val="24"/>
          <w:szCs w:val="24"/>
        </w:rPr>
      </w:pPr>
      <w:r w:rsidRPr="00244446">
        <w:rPr>
          <w:rFonts w:ascii="Times New Roman" w:hAnsi="Times New Roman" w:cs="Times New Roman"/>
          <w:b/>
          <w:i/>
          <w:sz w:val="24"/>
          <w:szCs w:val="24"/>
        </w:rPr>
        <w:t xml:space="preserve">Оценка на ефективността </w:t>
      </w:r>
    </w:p>
    <w:p w14:paraId="01380FD3"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Програмата „Културно предприемачество, наследство и сътрудничество“ има потенциал да създава добавена стойност посредством подпомагане на разработването и прилагането на иновативни модели и инструменти в областта на културното предприемачество и запазване на културното наследство и подобряване на положението на представители на малцинствата (с фокус върху ромите) посредством включването им в представянето и разпростран</w:t>
      </w:r>
      <w:r>
        <w:rPr>
          <w:rFonts w:ascii="Times New Roman" w:hAnsi="Times New Roman" w:cs="Times New Roman"/>
          <w:b/>
          <w:sz w:val="24"/>
          <w:szCs w:val="24"/>
        </w:rPr>
        <w:t>ен</w:t>
      </w:r>
      <w:r w:rsidRPr="00B07BDC">
        <w:rPr>
          <w:rFonts w:ascii="Times New Roman" w:hAnsi="Times New Roman" w:cs="Times New Roman"/>
          <w:b/>
          <w:sz w:val="24"/>
          <w:szCs w:val="24"/>
        </w:rPr>
        <w:t>ието на тяхната култура.</w:t>
      </w:r>
      <w:r w:rsidRPr="00B07BDC">
        <w:rPr>
          <w:rFonts w:ascii="Times New Roman" w:hAnsi="Times New Roman" w:cs="Times New Roman"/>
          <w:sz w:val="24"/>
          <w:szCs w:val="24"/>
        </w:rPr>
        <w:t xml:space="preserve"> Тези модели и инструменти се отнасят до: разработване на стратегии за ревитализиране и съхраняване на обекти на културното наследство, така че да носят приходи на култур</w:t>
      </w:r>
      <w:r>
        <w:rPr>
          <w:rFonts w:ascii="Times New Roman" w:hAnsi="Times New Roman" w:cs="Times New Roman"/>
          <w:sz w:val="24"/>
          <w:szCs w:val="24"/>
        </w:rPr>
        <w:t>н</w:t>
      </w:r>
      <w:r w:rsidRPr="00B07BDC">
        <w:rPr>
          <w:rFonts w:ascii="Times New Roman" w:hAnsi="Times New Roman" w:cs="Times New Roman"/>
          <w:sz w:val="24"/>
          <w:szCs w:val="24"/>
        </w:rPr>
        <w:t>и институ</w:t>
      </w:r>
      <w:r>
        <w:rPr>
          <w:rFonts w:ascii="Times New Roman" w:hAnsi="Times New Roman" w:cs="Times New Roman"/>
          <w:sz w:val="24"/>
          <w:szCs w:val="24"/>
        </w:rPr>
        <w:t>т</w:t>
      </w:r>
      <w:r w:rsidRPr="00B07BDC">
        <w:rPr>
          <w:rFonts w:ascii="Times New Roman" w:hAnsi="Times New Roman" w:cs="Times New Roman"/>
          <w:sz w:val="24"/>
          <w:szCs w:val="24"/>
        </w:rPr>
        <w:t>и и общински структури; увеличаване на видимостта и активизиране на представянето на обекти на културно наследство, музеи и културни дейности; увеличаване на капацитета за културно предприемачество на субектите в сферата на културата; съчетаване на културни и образователни дейности в процеса на приобщаване на ромите; и др.</w:t>
      </w:r>
    </w:p>
    <w:p w14:paraId="5EC3B2FE"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В програмата са репликирани и надградени добри практики и подходи, реализирани  в рамките на програма BG08 на ФМ на ЕИП и НФМ в периода 2009-2014 г.</w:t>
      </w:r>
      <w:r w:rsidRPr="00B07BDC">
        <w:rPr>
          <w:rFonts w:ascii="Times New Roman" w:hAnsi="Times New Roman" w:cs="Times New Roman"/>
          <w:sz w:val="24"/>
          <w:szCs w:val="24"/>
        </w:rPr>
        <w:t xml:space="preserve">, например в областта на дигитализацията. </w:t>
      </w:r>
    </w:p>
    <w:p w14:paraId="14B6B3F6"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За измерване степента на постигане на общите и специфични цели на програмата „Културно предприемачество, наследство и сътрудничество“, както и на очакваните резултати от финансираните проекти, е разработена система от индикатори, чрез която е създадена възможност да се проследява напредъка при изпълнението на програмата. Предстои да се дефинират стойностите на основните индикатори по резултат 1, като  в срок до 6 месеца след приключва</w:t>
      </w:r>
      <w:r>
        <w:rPr>
          <w:rFonts w:ascii="Times New Roman" w:hAnsi="Times New Roman" w:cs="Times New Roman"/>
          <w:sz w:val="24"/>
          <w:szCs w:val="24"/>
        </w:rPr>
        <w:t>не</w:t>
      </w:r>
      <w:r w:rsidRPr="00B07BDC">
        <w:rPr>
          <w:rFonts w:ascii="Times New Roman" w:hAnsi="Times New Roman" w:cs="Times New Roman"/>
          <w:sz w:val="24"/>
          <w:szCs w:val="24"/>
        </w:rPr>
        <w:t xml:space="preserve"> на селекционната процедура по поканите от този резултат ПО представи на ОФМ за одобрение базисни стойности на индикаторите. </w:t>
      </w:r>
    </w:p>
    <w:p w14:paraId="4022A2B5"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Поради забавянето на стартирането на проектите по тази програма предстои ПО да осъществи мониторинг за проследяване изпълнението на проектите и постигането на целевите стойности на индикаторите. </w:t>
      </w:r>
    </w:p>
    <w:p w14:paraId="0BC8D864"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 xml:space="preserve">Планираните програмни инициативи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 </w:t>
      </w:r>
    </w:p>
    <w:p w14:paraId="3322379D" w14:textId="77777777" w:rsidR="00767531" w:rsidRPr="00B07BDC" w:rsidRDefault="00767531" w:rsidP="00767531">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rPr>
      </w:pPr>
    </w:p>
    <w:p w14:paraId="42BC6038" w14:textId="77777777" w:rsidR="00767531" w:rsidRPr="00B07BDC" w:rsidRDefault="00767531" w:rsidP="00FD17C4">
      <w:pPr>
        <w:pStyle w:val="ListParagraph"/>
        <w:numPr>
          <w:ilvl w:val="1"/>
          <w:numId w:val="102"/>
        </w:num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Оценка на финансовите ресурси и ефикасността на програмата</w:t>
      </w:r>
    </w:p>
    <w:p w14:paraId="4FC42A8C" w14:textId="77777777" w:rsidR="00767531" w:rsidRPr="00B07BDC" w:rsidRDefault="00767531" w:rsidP="00767531">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b/>
          <w:i/>
          <w:sz w:val="24"/>
          <w:szCs w:val="24"/>
        </w:rPr>
      </w:pPr>
    </w:p>
    <w:p w14:paraId="33A10D69" w14:textId="77777777" w:rsidR="00767531" w:rsidRPr="00B07BDC" w:rsidRDefault="00767531" w:rsidP="00767531">
      <w:pPr>
        <w:pStyle w:val="ListParagraph"/>
        <w:spacing w:after="60" w:line="360" w:lineRule="auto"/>
        <w:ind w:left="0"/>
        <w:jc w:val="both"/>
        <w:rPr>
          <w:rFonts w:ascii="Times New Roman" w:hAnsi="Times New Roman" w:cs="Times New Roman"/>
          <w:sz w:val="24"/>
          <w:szCs w:val="24"/>
        </w:rPr>
      </w:pPr>
      <w:r w:rsidRPr="00B07BDC">
        <w:rPr>
          <w:rFonts w:ascii="Times New Roman" w:hAnsi="Times New Roman" w:cs="Times New Roman"/>
          <w:sz w:val="24"/>
          <w:szCs w:val="24"/>
        </w:rPr>
        <w:t xml:space="preserve">Финансирането на програмата е оценено както от гледна точка на достатъчността на общия размер на предоставената финансова помощ по ФМ на ЕИП за реализиране на целите и приоритетите на програмата, така и по отношение нейното съответствие на потребностите на целевите групи. </w:t>
      </w:r>
    </w:p>
    <w:p w14:paraId="448C32BC" w14:textId="77777777" w:rsidR="00767531" w:rsidRPr="00B07BDC" w:rsidRDefault="00767531" w:rsidP="00767531">
      <w:pPr>
        <w:spacing w:after="60" w:line="360" w:lineRule="auto"/>
        <w:jc w:val="both"/>
        <w:rPr>
          <w:rFonts w:ascii="Times New Roman" w:eastAsia="Calibri" w:hAnsi="Times New Roman" w:cs="Times New Roman"/>
          <w:sz w:val="24"/>
          <w:szCs w:val="24"/>
        </w:rPr>
      </w:pPr>
      <w:r w:rsidRPr="00B07BDC">
        <w:rPr>
          <w:rFonts w:ascii="Times New Roman" w:hAnsi="Times New Roman" w:cs="Times New Roman"/>
          <w:bCs/>
          <w:color w:val="000000"/>
          <w:sz w:val="24"/>
          <w:szCs w:val="24"/>
        </w:rPr>
        <w:t xml:space="preserve">Общият бюджет на програмата възлиза на </w:t>
      </w:r>
      <w:r w:rsidRPr="00B07BDC">
        <w:rPr>
          <w:rFonts w:ascii="Times New Roman" w:eastAsia="Calibri" w:hAnsi="Times New Roman" w:cs="Times New Roman"/>
          <w:color w:val="000000" w:themeColor="text1"/>
          <w:sz w:val="24"/>
          <w:szCs w:val="24"/>
        </w:rPr>
        <w:t xml:space="preserve">11 764 706 </w:t>
      </w:r>
      <w:r w:rsidRPr="00B07BDC">
        <w:rPr>
          <w:rFonts w:ascii="Times New Roman" w:hAnsi="Times New Roman" w:cs="Times New Roman"/>
          <w:bCs/>
          <w:color w:val="000000" w:themeColor="text1"/>
          <w:sz w:val="24"/>
          <w:szCs w:val="24"/>
        </w:rPr>
        <w:t>евро, от които приносът на ФМ на ЕИП е в размер на 10 000 000 евро, а</w:t>
      </w:r>
      <w:r w:rsidRPr="00B07BDC">
        <w:rPr>
          <w:rFonts w:ascii="Times New Roman" w:hAnsi="Times New Roman" w:cs="Times New Roman"/>
          <w:color w:val="000000" w:themeColor="text1"/>
          <w:sz w:val="24"/>
          <w:szCs w:val="24"/>
        </w:rPr>
        <w:t xml:space="preserve"> националното съфинансиране е 1 764 706 </w:t>
      </w:r>
      <w:r w:rsidRPr="00B07BDC">
        <w:rPr>
          <w:rFonts w:ascii="Times New Roman" w:eastAsia="Calibri" w:hAnsi="Times New Roman" w:cs="Times New Roman"/>
          <w:sz w:val="24"/>
          <w:szCs w:val="24"/>
        </w:rPr>
        <w:t>евро. В Програмното споразумение е заложено, че максималното ниво на финансиране за инфраструктура (твърди мерки) трябва да бъде до 60% от общите допустими разходи по програмата. Също така поне 10% от общите допустими разходи по програмата трябва да са насочени към подобряването на положението на ромското население, което се отчита посредством количествени и качествени данни.</w:t>
      </w:r>
    </w:p>
    <w:p w14:paraId="51833BF9" w14:textId="77777777" w:rsidR="00767531" w:rsidRPr="00B07BDC" w:rsidRDefault="00767531" w:rsidP="00767531">
      <w:pPr>
        <w:spacing w:after="60" w:line="360" w:lineRule="auto"/>
        <w:jc w:val="both"/>
        <w:rPr>
          <w:rFonts w:ascii="Times New Roman" w:eastAsia="Calibri" w:hAnsi="Times New Roman" w:cs="Times New Roman"/>
          <w:sz w:val="24"/>
          <w:szCs w:val="24"/>
        </w:rPr>
      </w:pPr>
      <w:r w:rsidRPr="00B07BDC">
        <w:rPr>
          <w:rFonts w:ascii="Times New Roman" w:eastAsia="Calibri" w:hAnsi="Times New Roman" w:cs="Times New Roman"/>
          <w:sz w:val="24"/>
          <w:szCs w:val="24"/>
        </w:rPr>
        <w:t xml:space="preserve">Макар и само при една приключила покана, може да се твърди, че </w:t>
      </w:r>
      <w:r w:rsidRPr="00B07BDC">
        <w:rPr>
          <w:rFonts w:ascii="Times New Roman" w:eastAsia="Calibri" w:hAnsi="Times New Roman" w:cs="Times New Roman"/>
          <w:b/>
          <w:sz w:val="24"/>
          <w:szCs w:val="24"/>
        </w:rPr>
        <w:t>интересът към тази програма е изключително голям</w:t>
      </w:r>
      <w:r w:rsidRPr="00B07BDC">
        <w:rPr>
          <w:rFonts w:ascii="Times New Roman" w:eastAsia="Calibri" w:hAnsi="Times New Roman" w:cs="Times New Roman"/>
          <w:sz w:val="24"/>
          <w:szCs w:val="24"/>
        </w:rPr>
        <w:t xml:space="preserve">. Поради </w:t>
      </w:r>
      <w:r w:rsidRPr="00B07BDC">
        <w:rPr>
          <w:rFonts w:ascii="Times New Roman" w:hAnsi="Times New Roman" w:cs="Times New Roman"/>
          <w:sz w:val="24"/>
          <w:szCs w:val="24"/>
        </w:rPr>
        <w:t>л</w:t>
      </w:r>
      <w:r w:rsidRPr="00B07BDC">
        <w:rPr>
          <w:rFonts w:ascii="Times New Roman" w:hAnsi="Times New Roman" w:cs="Times New Roman"/>
          <w:color w:val="000000" w:themeColor="text1"/>
          <w:sz w:val="24"/>
          <w:szCs w:val="24"/>
        </w:rPr>
        <w:t xml:space="preserve">ипсата на достатъчно източници за финансиране на културата в България (вж. по-горе 1.3), се очертава възпроизвеждането на тенденцията от предходния програмен период (BG08), когато проектните апликации в областта на културата са над десет пъти повече и за няколкократно по-голяма сума, отколкото реално договорените и финансираните. В този програмен период при единствената отворена и приключила до момента  покана по резултат 2 има </w:t>
      </w:r>
      <w:r w:rsidRPr="00B07BDC">
        <w:rPr>
          <w:rFonts w:ascii="Times New Roman" w:hAnsi="Times New Roman" w:cs="Times New Roman"/>
          <w:sz w:val="24"/>
          <w:szCs w:val="24"/>
        </w:rPr>
        <w:t>подадени 114 проектни предложения, от които 53 преминават към етапа на финансова и техническа оценка. Селектирани са 10 проекта, а 37 са посочени като резерва. Общата стойност на договорите е за над 1 500 000.00 евро, което е половината от предвидената за този резултат сума по Програмното споразумение.</w:t>
      </w:r>
    </w:p>
    <w:p w14:paraId="32A0ABF4"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 xml:space="preserve">Размерът на предоставената финансова помощ по ФМ на ЕИП и НФМ по програма “Културно предприемачество, наследство и сътрудничество” може да бъде оценен като значим, съответстващ на поставените програмни цели и потребностите на целевите групи. Поради липсата на друго външно финансиране и недостатъчното по обем национално финансиране, макар и значим, обемът на финансовата помощ в областта на културата не съответства на реалното търсене на финансиране в тази област. </w:t>
      </w:r>
    </w:p>
    <w:p w14:paraId="58F18A14" w14:textId="77777777" w:rsidR="00767531" w:rsidRPr="00B07BDC" w:rsidRDefault="00767531" w:rsidP="00767531">
      <w:pPr>
        <w:pStyle w:val="ListParagraph"/>
        <w:spacing w:after="60" w:line="360" w:lineRule="auto"/>
        <w:jc w:val="both"/>
        <w:rPr>
          <w:rFonts w:ascii="Times New Roman" w:hAnsi="Times New Roman" w:cs="Times New Roman"/>
          <w:sz w:val="24"/>
          <w:szCs w:val="24"/>
        </w:rPr>
      </w:pPr>
    </w:p>
    <w:p w14:paraId="454B0452" w14:textId="77777777" w:rsidR="00767531" w:rsidRPr="00B07BDC" w:rsidRDefault="00767531" w:rsidP="00FD17C4">
      <w:pPr>
        <w:pStyle w:val="ListParagraph"/>
        <w:numPr>
          <w:ilvl w:val="1"/>
          <w:numId w:val="102"/>
        </w:num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lastRenderedPageBreak/>
        <w:t xml:space="preserve">Рискове за изпълнението на програмата </w:t>
      </w:r>
    </w:p>
    <w:p w14:paraId="69F19C92"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Въз основа на опита си от досегашното изпълнение на програмата и от предходния програмен период 2009-2014г. на ФМ на ЕИП и НФМ, ПО идентифицира няколко основни риска, които могат да повлияят на програмата и степента, до която ще бъдат постигнати очакваните резултати, както и придружаващи смекчаващи мерки:</w:t>
      </w:r>
    </w:p>
    <w:p w14:paraId="7510849F" w14:textId="77777777" w:rsidR="00767531" w:rsidRPr="00B07BDC" w:rsidRDefault="00767531" w:rsidP="00C43CA0">
      <w:pPr>
        <w:pStyle w:val="ListParagraph"/>
        <w:numPr>
          <w:ilvl w:val="0"/>
          <w:numId w:val="49"/>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 xml:space="preserve">В проведеното онлайн интервю, ПО идентифицира като сериозен риск за постигането на целите и очакваните резултати продължителната извънредна ситуация поради пандемията от </w:t>
      </w:r>
      <w:proofErr w:type="spellStart"/>
      <w:r w:rsidRPr="00B07BDC">
        <w:rPr>
          <w:rFonts w:ascii="Times New Roman" w:hAnsi="Times New Roman" w:cs="Times New Roman"/>
          <w:sz w:val="24"/>
          <w:szCs w:val="24"/>
        </w:rPr>
        <w:t>Ковид</w:t>
      </w:r>
      <w:proofErr w:type="spellEnd"/>
      <w:r w:rsidRPr="00B07BDC">
        <w:rPr>
          <w:rFonts w:ascii="Times New Roman" w:hAnsi="Times New Roman" w:cs="Times New Roman"/>
          <w:sz w:val="24"/>
          <w:szCs w:val="24"/>
        </w:rPr>
        <w:t xml:space="preserve"> 19. Особено в сферата на културата, където редица дейности не могат да се осъществяват дистанционно, затрудненото организирането на събития, намалените лични контакти, отменените или отложени пътувания в страната и в страните-донори се явяват сериозно риск за реализацията на програмата.</w:t>
      </w:r>
    </w:p>
    <w:p w14:paraId="15BCC412" w14:textId="77777777" w:rsidR="00767531" w:rsidRPr="00B07BDC" w:rsidRDefault="00767531" w:rsidP="00C43CA0">
      <w:pPr>
        <w:pStyle w:val="ListParagraph"/>
        <w:numPr>
          <w:ilvl w:val="0"/>
          <w:numId w:val="49"/>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отпадане на ключови дейности от одобрени програмни предложения поради невъзможност да бъдат реализирани (напр. отпадането на пътуващите изложби като дейност, заложена в насоките по под-резултат 1.2 – да има минимум по две пътуващи изложби в различни области градове и заменянето им с дигитални изложби).</w:t>
      </w:r>
    </w:p>
    <w:p w14:paraId="05BAA735" w14:textId="77777777" w:rsidR="00767531" w:rsidRPr="00B07BDC" w:rsidRDefault="00767531" w:rsidP="00C43CA0">
      <w:pPr>
        <w:pStyle w:val="ListParagraph"/>
        <w:numPr>
          <w:ilvl w:val="0"/>
          <w:numId w:val="49"/>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Политическата несигурност, произтичаща от предстоящите парламентарни и президентски избори през 2021г. Това може да доведе до промени в екипа за управление на програмата и да задълбочи още повече закъсненията в неговата дейност. Според програмния мениджър, ако след изборите се стигне до промени в ръководството на ПО, евентуална смяна на ръководителя на програмата (позицията се заема от зам.-министър по културата) ще постави под риск нейното изпълнение.</w:t>
      </w:r>
    </w:p>
    <w:p w14:paraId="64AD465D" w14:textId="77777777" w:rsidR="00767531" w:rsidRPr="00B07BDC" w:rsidRDefault="00767531" w:rsidP="00C43CA0">
      <w:pPr>
        <w:pStyle w:val="ListParagraph"/>
        <w:numPr>
          <w:ilvl w:val="0"/>
          <w:numId w:val="49"/>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Кадрови проблеми и проблеми с административния капацитет на ПО (вж. по-горе 2.3).</w:t>
      </w:r>
    </w:p>
    <w:p w14:paraId="66713AC5" w14:textId="77777777" w:rsidR="00767531" w:rsidRPr="00B07BDC" w:rsidRDefault="00767531" w:rsidP="00C43CA0">
      <w:pPr>
        <w:pStyle w:val="ListParagraph"/>
        <w:numPr>
          <w:ilvl w:val="0"/>
          <w:numId w:val="49"/>
        </w:numPr>
        <w:spacing w:after="60" w:line="360" w:lineRule="auto"/>
        <w:ind w:left="851" w:hanging="284"/>
        <w:jc w:val="both"/>
        <w:rPr>
          <w:rFonts w:ascii="Times New Roman" w:hAnsi="Times New Roman" w:cs="Times New Roman"/>
          <w:sz w:val="24"/>
          <w:szCs w:val="24"/>
        </w:rPr>
      </w:pPr>
      <w:r w:rsidRPr="00B07BDC">
        <w:rPr>
          <w:rFonts w:ascii="Times New Roman" w:hAnsi="Times New Roman" w:cs="Times New Roman"/>
          <w:sz w:val="24"/>
          <w:szCs w:val="24"/>
        </w:rPr>
        <w:t>ПО идентифицира и риск да не се получат достатъчно и качествени проектни предложения по схемата за малки грантове (SGS – ромски фокус), въпреки завишения интерес към програмата като цяло.</w:t>
      </w:r>
    </w:p>
    <w:p w14:paraId="20E8815E" w14:textId="77777777" w:rsidR="00767531" w:rsidRPr="00B07BDC" w:rsidRDefault="00767531" w:rsidP="00767531">
      <w:pPr>
        <w:spacing w:after="60" w:line="360" w:lineRule="auto"/>
        <w:jc w:val="both"/>
        <w:rPr>
          <w:rFonts w:ascii="Times New Roman" w:hAnsi="Times New Roman" w:cs="Times New Roman"/>
          <w:b/>
          <w:sz w:val="24"/>
          <w:szCs w:val="24"/>
        </w:rPr>
      </w:pPr>
      <w:r w:rsidRPr="00B07BDC">
        <w:rPr>
          <w:rFonts w:ascii="Times New Roman" w:hAnsi="Times New Roman" w:cs="Times New Roman"/>
          <w:b/>
          <w:sz w:val="24"/>
          <w:szCs w:val="24"/>
        </w:rPr>
        <w:t>НКЗ идентифицира в Стратегическия доклад за периода 01.08.2019 – 31.07.2020 и други конкретни рискове, свързани с управлението на програмата:</w:t>
      </w:r>
    </w:p>
    <w:p w14:paraId="12B7B8E9" w14:textId="77777777" w:rsidR="00767531" w:rsidRPr="00B07BDC"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hAnsi="Times New Roman" w:cs="Times New Roman"/>
          <w:i/>
          <w:sz w:val="24"/>
          <w:szCs w:val="24"/>
        </w:rPr>
        <w:t>Липса на достатъчно персонал с опит в управлението на програми и проекти</w:t>
      </w:r>
      <w:r w:rsidRPr="00B07BDC">
        <w:rPr>
          <w:rFonts w:ascii="Times New Roman" w:hAnsi="Times New Roman" w:cs="Times New Roman"/>
          <w:sz w:val="24"/>
          <w:szCs w:val="24"/>
        </w:rPr>
        <w:t xml:space="preserve">. За смекчаване на този риск се провеждат редовни срещи с ръководителя на ПО </w:t>
      </w:r>
      <w:proofErr w:type="spellStart"/>
      <w:r w:rsidRPr="00B07BDC">
        <w:rPr>
          <w:rFonts w:ascii="Times New Roman" w:hAnsi="Times New Roman" w:cs="Times New Roman"/>
          <w:sz w:val="24"/>
          <w:szCs w:val="24"/>
        </w:rPr>
        <w:lastRenderedPageBreak/>
        <w:t>по</w:t>
      </w:r>
      <w:proofErr w:type="spellEnd"/>
      <w:r w:rsidRPr="00B07BDC">
        <w:rPr>
          <w:rFonts w:ascii="Times New Roman" w:hAnsi="Times New Roman" w:cs="Times New Roman"/>
          <w:sz w:val="24"/>
          <w:szCs w:val="24"/>
        </w:rPr>
        <w:t xml:space="preserve"> теми, свързани с административния капацитет на персонала и въпроси, свързани с изпълнението на програмата. В момента по програмата работят 18 експерти с много висока ангажираност, изразена от ръководителя на организацията. Общата стратегия е осъществяването на редовни срещи за обсъждане на въпроси свързани с административен капацитет и предоставяне на помощ при управлението на програмата, когато е необходимо.</w:t>
      </w:r>
    </w:p>
    <w:p w14:paraId="2D3D7A3E" w14:textId="77777777" w:rsidR="00767531" w:rsidRPr="00347061"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hAnsi="Times New Roman" w:cs="Times New Roman"/>
          <w:i/>
          <w:sz w:val="24"/>
          <w:szCs w:val="24"/>
        </w:rPr>
        <w:t>Закъснения при стартиране на откритите покани и оценката на постъпилите проектни предложения</w:t>
      </w:r>
      <w:r w:rsidRPr="00B07BDC">
        <w:rPr>
          <w:rFonts w:ascii="Times New Roman" w:hAnsi="Times New Roman" w:cs="Times New Roman"/>
          <w:sz w:val="24"/>
          <w:szCs w:val="24"/>
        </w:rPr>
        <w:t xml:space="preserve">. За смекчаване на този риск се осъществява ежемесечно проследяване на изпълнението на програмата, въпросът се разглежда и на  координационни срещи между ПО и НКЗ относно работния план за изпълнение на програмата. От ПО е поискан актуализиран график за поканите за представяне на проектни предложения. Планираните бъдещи реакции са ежемесечно проследяване на изпълнението на програмата, както и </w:t>
      </w:r>
      <w:r w:rsidRPr="00347061">
        <w:rPr>
          <w:rFonts w:ascii="Times New Roman" w:hAnsi="Times New Roman" w:cs="Times New Roman"/>
          <w:sz w:val="24"/>
          <w:szCs w:val="24"/>
        </w:rPr>
        <w:t>комбиниране на някои от поканите (напр. по резултат 3) в една покана, така че да се намали административната тежест върху ПО.</w:t>
      </w:r>
    </w:p>
    <w:p w14:paraId="2A876DD3" w14:textId="77777777" w:rsidR="00767531" w:rsidRPr="00347061"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347061">
        <w:rPr>
          <w:rFonts w:ascii="Times New Roman" w:hAnsi="Times New Roman" w:cs="Times New Roman"/>
          <w:i/>
          <w:sz w:val="24"/>
          <w:szCs w:val="24"/>
        </w:rPr>
        <w:t>Недостатъчно добро качество на документите, свързани с поканите за представяне на предложения, което може да доведе до голям брой отхвърлени проекти и жалби от потенциални бенефициенти</w:t>
      </w:r>
      <w:r w:rsidRPr="00347061">
        <w:rPr>
          <w:rFonts w:ascii="Times New Roman" w:hAnsi="Times New Roman" w:cs="Times New Roman"/>
          <w:sz w:val="24"/>
          <w:szCs w:val="24"/>
        </w:rPr>
        <w:t xml:space="preserve">. За смекчаване на този риск се организират </w:t>
      </w:r>
      <w:proofErr w:type="spellStart"/>
      <w:r w:rsidRPr="00347061">
        <w:rPr>
          <w:rFonts w:ascii="Times New Roman" w:hAnsi="Times New Roman" w:cs="Times New Roman"/>
          <w:sz w:val="24"/>
          <w:szCs w:val="24"/>
        </w:rPr>
        <w:t>ad</w:t>
      </w:r>
      <w:proofErr w:type="spellEnd"/>
      <w:r w:rsidRPr="00347061">
        <w:rPr>
          <w:rFonts w:ascii="Times New Roman" w:hAnsi="Times New Roman" w:cs="Times New Roman"/>
          <w:sz w:val="24"/>
          <w:szCs w:val="24"/>
        </w:rPr>
        <w:t xml:space="preserve"> </w:t>
      </w:r>
      <w:proofErr w:type="spellStart"/>
      <w:r w:rsidRPr="00347061">
        <w:rPr>
          <w:rFonts w:ascii="Times New Roman" w:hAnsi="Times New Roman" w:cs="Times New Roman"/>
          <w:sz w:val="24"/>
          <w:szCs w:val="24"/>
        </w:rPr>
        <w:t>hoc</w:t>
      </w:r>
      <w:proofErr w:type="spellEnd"/>
      <w:r w:rsidRPr="00347061">
        <w:rPr>
          <w:rFonts w:ascii="Times New Roman" w:hAnsi="Times New Roman" w:cs="Times New Roman"/>
          <w:sz w:val="24"/>
          <w:szCs w:val="24"/>
        </w:rPr>
        <w:t xml:space="preserve"> срещи с НКЗ по различни въпроси на поканите. Планира се осъществяване на подробни проверки и оказване на съдействието на предварителен етап на подготовка на проектните предложения, преди текстовете на поканите да бъдат представени за официално одобрение от НКЗ. </w:t>
      </w:r>
    </w:p>
    <w:p w14:paraId="288CEE34" w14:textId="77777777" w:rsidR="00767531" w:rsidRPr="00B07BDC" w:rsidRDefault="00767531" w:rsidP="00C43CA0">
      <w:pPr>
        <w:pStyle w:val="ListParagraph"/>
        <w:numPr>
          <w:ilvl w:val="0"/>
          <w:numId w:val="50"/>
        </w:numPr>
        <w:spacing w:after="60" w:line="360" w:lineRule="auto"/>
        <w:ind w:left="851" w:hanging="284"/>
        <w:jc w:val="both"/>
        <w:rPr>
          <w:rFonts w:ascii="Times New Roman" w:hAnsi="Times New Roman" w:cs="Times New Roman"/>
          <w:b/>
          <w:sz w:val="24"/>
          <w:szCs w:val="24"/>
        </w:rPr>
      </w:pPr>
      <w:r w:rsidRPr="00B07BDC">
        <w:rPr>
          <w:rFonts w:ascii="Times New Roman" w:eastAsia="Calibri" w:hAnsi="Times New Roman" w:cs="Times New Roman"/>
          <w:i/>
          <w:color w:val="000000"/>
          <w:sz w:val="24"/>
          <w:szCs w:val="24"/>
        </w:rPr>
        <w:t>Потенциалният втори връх на пандемията Covid-19 през есента-зимата на 2020-2021 г. представлява огромен риск за проектите по Резултат 2 и Резултат 3 (ромски фокус)</w:t>
      </w:r>
      <w:r w:rsidRPr="00B07BDC">
        <w:rPr>
          <w:rFonts w:ascii="Times New Roman" w:eastAsia="Calibri" w:hAnsi="Times New Roman" w:cs="Times New Roman"/>
          <w:color w:val="000000"/>
          <w:sz w:val="24"/>
          <w:szCs w:val="24"/>
        </w:rPr>
        <w:t xml:space="preserve">. НКЗ изисква от ПО оценка на рисковете, свързани с COVID-19 и възможните начини за тяхното смекчаване. Стратегията за справяне с риска предполага НКЗ да бъде в редовен контакт с ПО, за да обсъжда промени в индикативния план за поканите за предложения; обсъждат се и евентуални промени в Програмното споразумение, напр. по отношение на периода на реализиране на проектите или отлагане на началната дата на договорите; обсъждат се възможни промени в Програмното споразумение (напр. промени в периода на изпълнение на проекти или да се обмисли отлагане на </w:t>
      </w:r>
      <w:r w:rsidRPr="00B07BDC">
        <w:rPr>
          <w:rFonts w:ascii="Times New Roman" w:eastAsia="Calibri" w:hAnsi="Times New Roman" w:cs="Times New Roman"/>
          <w:color w:val="000000"/>
          <w:sz w:val="24"/>
          <w:szCs w:val="24"/>
        </w:rPr>
        <w:lastRenderedPageBreak/>
        <w:t xml:space="preserve">началната дата на договорите); регулярно преразглеждане на индикаторите, свързани с физическо присъствие на културни събития. </w:t>
      </w:r>
    </w:p>
    <w:p w14:paraId="419AFD5C" w14:textId="77777777" w:rsidR="00767531" w:rsidRPr="00B07BDC" w:rsidRDefault="00767531" w:rsidP="00767531">
      <w:pPr>
        <w:pStyle w:val="ListParagraph"/>
        <w:spacing w:after="60" w:line="360" w:lineRule="auto"/>
        <w:jc w:val="both"/>
        <w:rPr>
          <w:rFonts w:ascii="Times New Roman" w:hAnsi="Times New Roman" w:cs="Times New Roman"/>
          <w:b/>
          <w:sz w:val="24"/>
          <w:szCs w:val="24"/>
        </w:rPr>
      </w:pPr>
    </w:p>
    <w:p w14:paraId="71F67C4C" w14:textId="77777777" w:rsidR="00767531" w:rsidRPr="00B07BDC" w:rsidRDefault="00767531" w:rsidP="00FD17C4">
      <w:pPr>
        <w:pStyle w:val="ListParagraph"/>
        <w:numPr>
          <w:ilvl w:val="0"/>
          <w:numId w:val="102"/>
        </w:numPr>
        <w:spacing w:after="60" w:line="360" w:lineRule="auto"/>
        <w:ind w:left="567" w:hanging="567"/>
        <w:jc w:val="both"/>
        <w:rPr>
          <w:rFonts w:ascii="Times New Roman" w:hAnsi="Times New Roman" w:cs="Times New Roman"/>
          <w:b/>
          <w:sz w:val="24"/>
          <w:szCs w:val="24"/>
        </w:rPr>
      </w:pPr>
      <w:r w:rsidRPr="00B07BDC">
        <w:rPr>
          <w:rFonts w:ascii="Times New Roman" w:hAnsi="Times New Roman" w:cs="Times New Roman"/>
          <w:b/>
          <w:sz w:val="24"/>
          <w:szCs w:val="24"/>
        </w:rPr>
        <w:t>Ромски фокус на програмата</w:t>
      </w:r>
    </w:p>
    <w:p w14:paraId="180B7390" w14:textId="77777777" w:rsidR="00767531" w:rsidRPr="00B07BDC" w:rsidRDefault="00767531" w:rsidP="00767531">
      <w:pPr>
        <w:spacing w:after="60" w:line="360" w:lineRule="auto"/>
        <w:jc w:val="both"/>
        <w:rPr>
          <w:rFonts w:ascii="Times New Roman" w:hAnsi="Times New Roman" w:cs="Times New Roman"/>
          <w:b/>
          <w:sz w:val="24"/>
          <w:szCs w:val="24"/>
        </w:rPr>
      </w:pPr>
      <w:r w:rsidRPr="00B07BDC">
        <w:rPr>
          <w:rFonts w:ascii="Times New Roman" w:hAnsi="Times New Roman" w:cs="Times New Roman"/>
          <w:b/>
          <w:sz w:val="24"/>
          <w:szCs w:val="24"/>
        </w:rPr>
        <w:t>В този раздел се представят резултатите от анализа на няколко ключови въпроса на оценката, свързани с целта за подобрено включване на ромите:</w:t>
      </w:r>
    </w:p>
    <w:p w14:paraId="0A5D09D9" w14:textId="77777777" w:rsidR="00767531" w:rsidRPr="00B07BDC"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eastAsia="Calibri" w:hAnsi="Times New Roman" w:cs="Times New Roman"/>
          <w:color w:val="000000"/>
          <w:sz w:val="24"/>
          <w:szCs w:val="24"/>
        </w:rPr>
        <w:t xml:space="preserve">В каква степен се изпълняват целите за осигуряване на ромски фокус по програмата „Културно предприемачество, наследство и сътрудничество“? </w:t>
      </w:r>
    </w:p>
    <w:p w14:paraId="2E4F7597" w14:textId="77777777" w:rsidR="00767531" w:rsidRPr="00B07BDC"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eastAsia="Calibri" w:hAnsi="Times New Roman" w:cs="Times New Roman"/>
          <w:color w:val="000000"/>
          <w:sz w:val="24"/>
          <w:szCs w:val="24"/>
        </w:rPr>
        <w:t xml:space="preserve">Осигурено ли е съответствие с националните политики за интегриране на ромите (Национална стратегия на Република България за интегриране на ромите 2012 - 2020 г.; Национален план за действие за периода 2015-2020 г. за изпълнение на Националната стратегия на Република България за интегриране на ромите 2012-2020 г.)? </w:t>
      </w:r>
    </w:p>
    <w:p w14:paraId="395EFEB1" w14:textId="77777777" w:rsidR="00767531" w:rsidRPr="00B07BDC"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eastAsia="Calibri" w:hAnsi="Times New Roman" w:cs="Times New Roman"/>
          <w:color w:val="000000"/>
          <w:sz w:val="24"/>
          <w:szCs w:val="24"/>
        </w:rPr>
        <w:t xml:space="preserve">Съответства ли консултативния процес на нуждите на схемите на финансово подпомагане и на ромите като целевата група? </w:t>
      </w:r>
    </w:p>
    <w:p w14:paraId="0C5DA82B" w14:textId="77777777" w:rsidR="00767531" w:rsidRPr="00B07BDC" w:rsidRDefault="00767531" w:rsidP="00C43CA0">
      <w:pPr>
        <w:pStyle w:val="ListParagraph"/>
        <w:numPr>
          <w:ilvl w:val="0"/>
          <w:numId w:val="50"/>
        </w:numPr>
        <w:spacing w:after="60" w:line="360" w:lineRule="auto"/>
        <w:ind w:left="851" w:hanging="284"/>
        <w:jc w:val="both"/>
        <w:rPr>
          <w:rFonts w:ascii="Times New Roman" w:eastAsia="Calibri" w:hAnsi="Times New Roman" w:cs="Times New Roman"/>
          <w:color w:val="000000"/>
          <w:sz w:val="24"/>
          <w:szCs w:val="24"/>
        </w:rPr>
      </w:pPr>
      <w:r w:rsidRPr="00B07BDC">
        <w:rPr>
          <w:rFonts w:ascii="Times New Roman" w:eastAsia="Calibri" w:hAnsi="Times New Roman" w:cs="Times New Roman"/>
          <w:color w:val="000000"/>
          <w:sz w:val="24"/>
          <w:szCs w:val="24"/>
        </w:rPr>
        <w:t xml:space="preserve">В каква степен е налице </w:t>
      </w:r>
      <w:proofErr w:type="spellStart"/>
      <w:r w:rsidRPr="00B07BDC">
        <w:rPr>
          <w:rFonts w:ascii="Times New Roman" w:eastAsia="Calibri" w:hAnsi="Times New Roman" w:cs="Times New Roman"/>
          <w:color w:val="000000"/>
          <w:sz w:val="24"/>
          <w:szCs w:val="24"/>
        </w:rPr>
        <w:t>допълняемост</w:t>
      </w:r>
      <w:proofErr w:type="spellEnd"/>
      <w:r w:rsidRPr="00B07BDC">
        <w:rPr>
          <w:rFonts w:ascii="Times New Roman" w:eastAsia="Calibri" w:hAnsi="Times New Roman" w:cs="Times New Roman"/>
          <w:color w:val="000000"/>
          <w:sz w:val="24"/>
          <w:szCs w:val="24"/>
        </w:rPr>
        <w:t xml:space="preserve"> и синергия с други проекти и програми, както и надграждане на резултати, свързани с ромския фокус по ФМ на ЕИП от предходния програмен период (2009 – 2014 г.)</w:t>
      </w:r>
      <w:r>
        <w:rPr>
          <w:rFonts w:ascii="Times New Roman" w:eastAsia="Calibri" w:hAnsi="Times New Roman" w:cs="Times New Roman"/>
          <w:color w:val="000000"/>
          <w:sz w:val="24"/>
          <w:szCs w:val="24"/>
          <w:lang w:val="en-US"/>
        </w:rPr>
        <w:t>:</w:t>
      </w:r>
      <w:r w:rsidRPr="00B07BDC">
        <w:rPr>
          <w:rFonts w:ascii="Times New Roman" w:eastAsia="Calibri" w:hAnsi="Times New Roman" w:cs="Times New Roman"/>
          <w:color w:val="000000"/>
          <w:sz w:val="24"/>
          <w:szCs w:val="24"/>
        </w:rPr>
        <w:t xml:space="preserve"> </w:t>
      </w:r>
    </w:p>
    <w:p w14:paraId="00092143" w14:textId="77777777" w:rsidR="00767531" w:rsidRPr="00B07BDC" w:rsidRDefault="00767531" w:rsidP="00C43CA0">
      <w:pPr>
        <w:pStyle w:val="xmsonormal"/>
        <w:numPr>
          <w:ilvl w:val="0"/>
          <w:numId w:val="22"/>
        </w:numPr>
        <w:tabs>
          <w:tab w:val="left" w:pos="1134"/>
        </w:tabs>
        <w:spacing w:before="0" w:beforeAutospacing="0" w:after="60" w:afterAutospacing="0" w:line="360" w:lineRule="auto"/>
        <w:ind w:left="851" w:firstLine="0"/>
        <w:jc w:val="both"/>
        <w:rPr>
          <w:color w:val="000000"/>
        </w:rPr>
      </w:pPr>
      <w:r w:rsidRPr="00B07BDC">
        <w:rPr>
          <w:color w:val="000000"/>
        </w:rPr>
        <w:t xml:space="preserve">при изпълнение на интегрирани мерки за местно развитие и намаляване на бедността чрез образование, заетост и здравеопазване (вкл. инициативи насочени към включването и интеграцията на уязвими групи); </w:t>
      </w:r>
    </w:p>
    <w:p w14:paraId="794DBE2F" w14:textId="77777777" w:rsidR="00767531" w:rsidRPr="00B07BDC" w:rsidRDefault="00767531" w:rsidP="00C43CA0">
      <w:pPr>
        <w:pStyle w:val="xmsonormal"/>
        <w:numPr>
          <w:ilvl w:val="0"/>
          <w:numId w:val="22"/>
        </w:numPr>
        <w:tabs>
          <w:tab w:val="left" w:pos="1134"/>
        </w:tabs>
        <w:spacing w:before="0" w:beforeAutospacing="0" w:after="60" w:afterAutospacing="0" w:line="360" w:lineRule="auto"/>
        <w:ind w:left="851" w:firstLine="0"/>
        <w:jc w:val="both"/>
        <w:rPr>
          <w:color w:val="000000"/>
        </w:rPr>
      </w:pPr>
      <w:r w:rsidRPr="00B07BDC">
        <w:rPr>
          <w:color w:val="000000"/>
        </w:rPr>
        <w:t xml:space="preserve">как е използван опита по идентични процедури на национално ниво и чужди практики; </w:t>
      </w:r>
    </w:p>
    <w:p w14:paraId="36860FC8" w14:textId="77777777" w:rsidR="00767531" w:rsidRPr="00B07BDC" w:rsidRDefault="00767531" w:rsidP="00C43CA0">
      <w:pPr>
        <w:pStyle w:val="xmsonormal"/>
        <w:numPr>
          <w:ilvl w:val="0"/>
          <w:numId w:val="22"/>
        </w:numPr>
        <w:tabs>
          <w:tab w:val="left" w:pos="1134"/>
        </w:tabs>
        <w:spacing w:before="0" w:beforeAutospacing="0" w:after="60" w:afterAutospacing="0" w:line="360" w:lineRule="auto"/>
        <w:ind w:left="851" w:firstLine="0"/>
        <w:jc w:val="both"/>
        <w:rPr>
          <w:color w:val="000000"/>
        </w:rPr>
      </w:pPr>
      <w:r w:rsidRPr="00B07BDC">
        <w:rPr>
          <w:color w:val="000000"/>
        </w:rPr>
        <w:t xml:space="preserve">какъв тип мониторинг е предвиден: докладване на участие на брой роми в изпълнението на дейностите или брой продукти, представящи ромската култура и как това участие е допринесло за реална промяна като въздействие на проектите и програмата. </w:t>
      </w:r>
    </w:p>
    <w:p w14:paraId="4B604B24" w14:textId="77777777" w:rsidR="00767531" w:rsidRPr="00B07BDC" w:rsidRDefault="00767531" w:rsidP="00FD17C4">
      <w:pPr>
        <w:pStyle w:val="ListParagraph"/>
        <w:numPr>
          <w:ilvl w:val="1"/>
          <w:numId w:val="102"/>
        </w:numPr>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 xml:space="preserve">Изпълнение на целите за осигуряване на ромски фокус по програмата </w:t>
      </w:r>
    </w:p>
    <w:p w14:paraId="482F77E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Програмата „Културно предприемачество, наследство и сътрудничество“ на ФМ на ЕИП и НФМ е с ясно изразен ромски фокус. Малцинствените култури (вкл. ромската) са изведени като основно предизвикателство в областта на културата още по време на предварителните консултации със заинтересовани страни през април 2017г., в които </w:t>
      </w:r>
      <w:r w:rsidRPr="00B07BDC">
        <w:rPr>
          <w:rFonts w:ascii="Times New Roman" w:hAnsi="Times New Roman" w:cs="Times New Roman"/>
          <w:sz w:val="24"/>
          <w:szCs w:val="24"/>
        </w:rPr>
        <w:lastRenderedPageBreak/>
        <w:t>участват представители на 24 национални и местни организации и други културни институти. Този приоритет е ясно очертан в Меморандума за разбирателство и Програмното споразумението в областта на културата за настоящия програмен период на ФМ на ЕИП и НФМ.</w:t>
      </w:r>
    </w:p>
    <w:p w14:paraId="60187C63"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През този програмен период се използва опита и се надгражда постигнатото от BG08 2009-2014 „Културно наследство и съвременно изкуство“, в чиято рамка е било заложено условието всеки договорен проект да насочва поне 10% от всички признати разходи за подобряване на </w:t>
      </w:r>
      <w:r w:rsidRPr="00015E55">
        <w:rPr>
          <w:rFonts w:ascii="Times New Roman" w:hAnsi="Times New Roman" w:cs="Times New Roman"/>
          <w:sz w:val="24"/>
          <w:szCs w:val="24"/>
        </w:rPr>
        <w:t>ситуацията на ромското население. През предходния програмен период много ромски творци са включени в артистични събития, реализирани по схемата за малки грантове „Представяне на съвременното изкуство и култура и достигане до по-широка публика“, реализирани са дейности по дигитализиране на културно наследство, свързано с ромите,</w:t>
      </w:r>
      <w:r w:rsidRPr="00B07BDC">
        <w:rPr>
          <w:rFonts w:ascii="Times New Roman" w:hAnsi="Times New Roman" w:cs="Times New Roman"/>
          <w:sz w:val="24"/>
          <w:szCs w:val="24"/>
        </w:rPr>
        <w:t xml:space="preserve"> а някои членове на ромската общност участват в работата по строителната инфраструктура по останалите мерки.</w:t>
      </w:r>
    </w:p>
    <w:p w14:paraId="2668D222"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Настоящата програма „Културно предприемачество, наследство и сътрудничество“ реализира ромския фокус в различни направления и по различни начини:</w:t>
      </w:r>
    </w:p>
    <w:p w14:paraId="1E5238F9"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Първо, ромите са адресирани като преки участници в дейностите по програмата. Специфична целева група на програмата са лицата от различни малцинствени или етнически групи с акцент върху ромите – изпълнители, студенти, предприемачи, ученици и младежи. </w:t>
      </w:r>
    </w:p>
    <w:p w14:paraId="53605B08"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Второ, в програмните документи са разписани разнообразни мерки и интервенции, които са насочени към подобряване на положението на ромите, тяхното социално включване и овластяване посредством представяне и утвърждаване на ромската култура, дигитализиране на обекти от ромското културно наследство, увеличаване на достъпа на ромите до културни събития и обекти, развиване на умения за културно предприемаческо и за работа по проекти, и други. </w:t>
      </w:r>
    </w:p>
    <w:p w14:paraId="3291330D"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За разлика от повечето други програми във ФМ на ЕИП и НФМ, в програма „Културно предприемачество, наследство и сътрудничество“ ромският фокус присъства във всички дефинирани резултати – и като участващи и </w:t>
      </w:r>
      <w:proofErr w:type="spellStart"/>
      <w:r w:rsidRPr="00B07BDC">
        <w:rPr>
          <w:rFonts w:ascii="Times New Roman" w:hAnsi="Times New Roman" w:cs="Times New Roman"/>
          <w:sz w:val="24"/>
          <w:szCs w:val="24"/>
        </w:rPr>
        <w:t>таргетирани</w:t>
      </w:r>
      <w:proofErr w:type="spellEnd"/>
      <w:r w:rsidRPr="00B07BDC">
        <w:rPr>
          <w:rFonts w:ascii="Times New Roman" w:hAnsi="Times New Roman" w:cs="Times New Roman"/>
          <w:sz w:val="24"/>
          <w:szCs w:val="24"/>
        </w:rPr>
        <w:t xml:space="preserve"> лица, и от гледна точка на естеството на предвидените дейности, които включват различни аспекти на запазването, представянето и разпространението на ромската култура</w:t>
      </w:r>
      <w:r w:rsidRPr="00015E55">
        <w:rPr>
          <w:rFonts w:ascii="Times New Roman" w:hAnsi="Times New Roman" w:cs="Times New Roman"/>
          <w:sz w:val="24"/>
          <w:szCs w:val="24"/>
          <w:lang w:val="ru-RU"/>
        </w:rPr>
        <w:t>.</w:t>
      </w:r>
      <w:r w:rsidRPr="00B07BDC">
        <w:rPr>
          <w:rFonts w:ascii="Times New Roman" w:hAnsi="Times New Roman" w:cs="Times New Roman"/>
          <w:sz w:val="24"/>
          <w:szCs w:val="24"/>
        </w:rPr>
        <w:t xml:space="preserve"> Водещ е резултат 3 „Подобрена информираност за изкуства и култура на етнически малцинства (ромски фокус)“, който е насочен към стимулиране на по-голяма социална кохезия посредством подобряване на културното разбирателство между културите на мнозинството и на малцинствата с фокус </w:t>
      </w:r>
      <w:r w:rsidRPr="00B07BDC">
        <w:rPr>
          <w:rFonts w:ascii="Times New Roman" w:hAnsi="Times New Roman" w:cs="Times New Roman"/>
          <w:sz w:val="24"/>
          <w:szCs w:val="24"/>
        </w:rPr>
        <w:lastRenderedPageBreak/>
        <w:t xml:space="preserve">върху ромите. Реализирането на дейности по другите резултати също може да се отнесе и към ромския фокус. Например при резултат 1.2 за дигитализирането на културна история и наследство изрично се отбелязва и тази на ромите.. </w:t>
      </w:r>
    </w:p>
    <w:p w14:paraId="076037D8"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Трето, в програмното споразумение е определено, че поне 10% от общите допустими разходи на програмата трябва да са насочени към подобряване на положението на ромското население. Това </w:t>
      </w:r>
      <w:r w:rsidRPr="00246E7A">
        <w:rPr>
          <w:rFonts w:ascii="Times New Roman" w:hAnsi="Times New Roman" w:cs="Times New Roman"/>
          <w:sz w:val="24"/>
          <w:szCs w:val="24"/>
        </w:rPr>
        <w:t xml:space="preserve">представлява 1 176 470 евро, но сумата за малките </w:t>
      </w:r>
      <w:proofErr w:type="spellStart"/>
      <w:r w:rsidRPr="00246E7A">
        <w:rPr>
          <w:rFonts w:ascii="Times New Roman" w:hAnsi="Times New Roman" w:cs="Times New Roman"/>
          <w:sz w:val="24"/>
          <w:szCs w:val="24"/>
        </w:rPr>
        <w:t>грантови</w:t>
      </w:r>
      <w:proofErr w:type="spellEnd"/>
      <w:r w:rsidRPr="00246E7A">
        <w:rPr>
          <w:rFonts w:ascii="Times New Roman" w:hAnsi="Times New Roman" w:cs="Times New Roman"/>
          <w:sz w:val="24"/>
          <w:szCs w:val="24"/>
        </w:rPr>
        <w:t xml:space="preserve"> схеми по резултат 3 е 1 020 000 евро. Като се има предвид, че ромският фокус се реализира и чрез други мерки по Резултат</w:t>
      </w:r>
      <w:r w:rsidRPr="00B07BDC">
        <w:rPr>
          <w:rFonts w:ascii="Times New Roman" w:hAnsi="Times New Roman" w:cs="Times New Roman"/>
          <w:sz w:val="24"/>
          <w:szCs w:val="24"/>
        </w:rPr>
        <w:t xml:space="preserve"> 1 и Резултат 2, в рамките на програмата сумата насочена към подобряване на ромското население може да достигне  и по-голям дял от допустимите разходи на програмата. Ромският фокус може да подкрепи съществено дигитализацията на ромската култура. Изпълнението на това условие ще бъде отчетено в годишните и окончателните програмни отчети;</w:t>
      </w:r>
    </w:p>
    <w:p w14:paraId="04D26D65" w14:textId="72191B81" w:rsidR="00767531"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Предстои да се види как ще се отрази на постигане на целите на ромския фокус обединяването на първоначално предвидените две покани по резултат 3 в една единствена покана. Същевременно, забавянето на стартирането на поканата за набиране на проектни предложения по SGS, която и към края на периода на оценката (30 юни 2020), и към края на 2020г. все още не е стартирала и това създава риск за постигане на очакваните резултати. </w:t>
      </w:r>
    </w:p>
    <w:p w14:paraId="48412A36" w14:textId="77777777" w:rsidR="00DB6D7F" w:rsidRPr="00B07BDC" w:rsidRDefault="00DB6D7F" w:rsidP="00767531">
      <w:pPr>
        <w:spacing w:after="60" w:line="360" w:lineRule="auto"/>
        <w:jc w:val="both"/>
        <w:rPr>
          <w:rFonts w:ascii="Times New Roman" w:hAnsi="Times New Roman" w:cs="Times New Roman"/>
          <w:sz w:val="24"/>
          <w:szCs w:val="24"/>
        </w:rPr>
      </w:pPr>
    </w:p>
    <w:p w14:paraId="17BB7264" w14:textId="77777777" w:rsidR="00767531" w:rsidRPr="00B07BDC" w:rsidRDefault="00767531" w:rsidP="00FD17C4">
      <w:pPr>
        <w:pStyle w:val="ListParagraph"/>
        <w:numPr>
          <w:ilvl w:val="1"/>
          <w:numId w:val="102"/>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Съответствие на програмата с националните политики за интегриране на ромите и синергия с други програми</w:t>
      </w:r>
      <w:r>
        <w:rPr>
          <w:rFonts w:ascii="Times New Roman" w:hAnsi="Times New Roman" w:cs="Times New Roman"/>
          <w:b/>
          <w:i/>
          <w:sz w:val="24"/>
          <w:szCs w:val="24"/>
          <w:lang w:val="en-US"/>
        </w:rPr>
        <w:t xml:space="preserve"> </w:t>
      </w:r>
      <w:r>
        <w:rPr>
          <w:rFonts w:ascii="Times New Roman" w:hAnsi="Times New Roman" w:cs="Times New Roman"/>
          <w:b/>
          <w:i/>
          <w:sz w:val="24"/>
          <w:szCs w:val="24"/>
        </w:rPr>
        <w:t xml:space="preserve">и </w:t>
      </w:r>
      <w:r w:rsidRPr="00B07BDC">
        <w:rPr>
          <w:rFonts w:ascii="Times New Roman" w:hAnsi="Times New Roman" w:cs="Times New Roman"/>
          <w:b/>
          <w:i/>
          <w:sz w:val="24"/>
          <w:szCs w:val="24"/>
        </w:rPr>
        <w:t>проекти с ромски фокус</w:t>
      </w:r>
    </w:p>
    <w:p w14:paraId="0D2030BC" w14:textId="77777777" w:rsidR="00767531" w:rsidRPr="00B07BDC" w:rsidRDefault="00767531" w:rsidP="00767531">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rPr>
      </w:pPr>
    </w:p>
    <w:p w14:paraId="26FA5DF0" w14:textId="77777777" w:rsidR="00767531" w:rsidRPr="00B07BDC" w:rsidRDefault="00767531" w:rsidP="00767531">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rPr>
      </w:pPr>
      <w:r w:rsidRPr="00B07BDC">
        <w:rPr>
          <w:rFonts w:ascii="Times New Roman" w:hAnsi="Times New Roman" w:cs="Times New Roman"/>
          <w:b/>
          <w:sz w:val="24"/>
          <w:szCs w:val="24"/>
        </w:rPr>
        <w:t>Предложените инициативи и мерки по програмата „Културно предприемачество, наследство и сътрудничество“ като цяло са в съответствие с Националната стратегия на Република България за интегриране на ромите 2012 - 2020г (НСРБИР), с Националния план за действие за периода 2015-2020г. за изпълнение на НСРБИР и с Рамковата програма за интегриране на ромите в българското общество (2010-2020г.).</w:t>
      </w:r>
      <w:r w:rsidRPr="00B07BDC">
        <w:rPr>
          <w:rFonts w:ascii="Times New Roman" w:hAnsi="Times New Roman" w:cs="Times New Roman"/>
          <w:sz w:val="24"/>
          <w:szCs w:val="24"/>
        </w:rPr>
        <w:t xml:space="preserve"> В рамките на програмата се адресира основно приоритет 6 от Стратегията „Култура и медии“, където основна цел е създаването на условия за равен достъп на ромската общност до обществения културен живот и съхранение и развитие на ромската традиционна култура. Ромският фокус на програмата има ясна връзка и с приоритет 1 „Образование“ (особено в частта му за осигуряване на качествено образование в мултикултурна образователна среда), както и с приоритет 4 „Заетост“ (адресиране на </w:t>
      </w:r>
      <w:r w:rsidRPr="00B07BDC">
        <w:rPr>
          <w:rFonts w:ascii="Times New Roman" w:hAnsi="Times New Roman" w:cs="Times New Roman"/>
          <w:sz w:val="24"/>
          <w:szCs w:val="24"/>
        </w:rPr>
        <w:lastRenderedPageBreak/>
        <w:t xml:space="preserve">достъпа на ромите до заетост чрез малката </w:t>
      </w:r>
      <w:proofErr w:type="spellStart"/>
      <w:r w:rsidRPr="00B07BDC">
        <w:rPr>
          <w:rFonts w:ascii="Times New Roman" w:hAnsi="Times New Roman" w:cs="Times New Roman"/>
          <w:sz w:val="24"/>
          <w:szCs w:val="24"/>
        </w:rPr>
        <w:t>грантова</w:t>
      </w:r>
      <w:proofErr w:type="spellEnd"/>
      <w:r w:rsidRPr="00B07BDC">
        <w:rPr>
          <w:rFonts w:ascii="Times New Roman" w:hAnsi="Times New Roman" w:cs="Times New Roman"/>
          <w:sz w:val="24"/>
          <w:szCs w:val="24"/>
        </w:rPr>
        <w:t xml:space="preserve"> схема за създаване на работни места). </w:t>
      </w:r>
    </w:p>
    <w:p w14:paraId="6DF27828" w14:textId="77777777" w:rsidR="00767531" w:rsidRPr="00B07BDC" w:rsidRDefault="00767531" w:rsidP="00767531">
      <w:pPr>
        <w:pStyle w:val="ListParagraph"/>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rPr>
      </w:pPr>
      <w:r w:rsidRPr="00B07BDC">
        <w:rPr>
          <w:rFonts w:ascii="Times New Roman" w:hAnsi="Times New Roman" w:cs="Times New Roman"/>
          <w:sz w:val="24"/>
          <w:szCs w:val="24"/>
        </w:rPr>
        <w:t xml:space="preserve">Целите и дейностите по програмата „Културно предприемачество, наследство и сътрудничество“ надграждат резултати, свързани с ромския фокус, по ФМ на ЕИП от предходния програмен период (2009 – 2014 г.). Може да се търси съответствие и с предоставяната финансова подкрепа от ЕСИФ по линия на Европейския социален фонд и специално за подкрепата за заетост и мобилност, където програмата може да има по-скоро допълващи функции. </w:t>
      </w:r>
    </w:p>
    <w:p w14:paraId="09F88AAC" w14:textId="77777777" w:rsidR="00767531" w:rsidRPr="00B07BDC" w:rsidRDefault="00767531" w:rsidP="00767531">
      <w:pPr>
        <w:pStyle w:val="ListParagraph"/>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jc w:val="both"/>
        <w:rPr>
          <w:rFonts w:ascii="Times New Roman" w:hAnsi="Times New Roman" w:cs="Times New Roman"/>
          <w:sz w:val="24"/>
          <w:szCs w:val="24"/>
        </w:rPr>
      </w:pPr>
    </w:p>
    <w:p w14:paraId="1EECB0F1" w14:textId="77777777" w:rsidR="00767531" w:rsidRPr="00B07BDC" w:rsidRDefault="00767531" w:rsidP="00FD17C4">
      <w:pPr>
        <w:pStyle w:val="ListParagraph"/>
        <w:numPr>
          <w:ilvl w:val="1"/>
          <w:numId w:val="102"/>
        </w:numPr>
        <w:tabs>
          <w:tab w:val="left" w:pos="0"/>
          <w:tab w:val="left" w:pos="567"/>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 xml:space="preserve">Консултативен процес и включване на ромски организации в планирането  и изпълнението на програмата </w:t>
      </w:r>
    </w:p>
    <w:p w14:paraId="794CD9D3" w14:textId="77777777" w:rsidR="00767531" w:rsidRPr="00B07BDC" w:rsidRDefault="00767531" w:rsidP="00767531">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НКЗ и ПО се стремят към координация и взаимодействие между различните програми на ЕИП и Норвежкия финансови механизми 2014-2021, свързани с приобщаването на ромите, чрез включване в консултативния процес на всички заинтересовани страни, ангажирани със социалното включване и овластяването на ромите на н</w:t>
      </w:r>
      <w:r>
        <w:rPr>
          <w:rFonts w:ascii="Times New Roman" w:hAnsi="Times New Roman" w:cs="Times New Roman"/>
          <w:b/>
          <w:sz w:val="24"/>
          <w:szCs w:val="24"/>
        </w:rPr>
        <w:t>ационално и европейско равнище.</w:t>
      </w:r>
      <w:r w:rsidRPr="00B07BDC">
        <w:rPr>
          <w:rFonts w:ascii="Times New Roman" w:hAnsi="Times New Roman" w:cs="Times New Roman"/>
          <w:sz w:val="24"/>
          <w:szCs w:val="24"/>
        </w:rPr>
        <w:t xml:space="preserve"> НКЗ установява много добро сътрудничество с различни представители на ромското гражданско общество, които възприемат неговата дейност като реално насочена към приобщаването на ромите. Ромски неправителствени организации участват активно в консултативната среща на заинтересованите страни по програмите с фокус върху ромите, проведена на 25 май 2017г. Направените предложения от ромски НПО за конкретни мерки, са отразени и в идейните концепции на съответните програми, а в някои случаи, те са изцяло включени.</w:t>
      </w:r>
    </w:p>
    <w:p w14:paraId="144D7069" w14:textId="77777777" w:rsidR="00767531" w:rsidRPr="00B07BDC" w:rsidRDefault="00767531" w:rsidP="00767531">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Добър пример за включване на представители на ромската общност в консултативния процес е организираната през декември 2019г. от НКЗ в партньорство с Офиса на ФМ „Кръгла маса: Мерки за интеграция на ромите по ФM на ЕИП и НФМ 2014-2021 - предизвикателства при изпълнението, стратегии за мониторинг, активно включване и овластяване на ромите – обмяна на опит и добри практики“. В нея участват повече от 120 представители на ключови заинтересовани страни, ангажирани с приобщаването на ромите на национално и европейско равнище,  сред които ромски и </w:t>
      </w:r>
      <w:proofErr w:type="spellStart"/>
      <w:r w:rsidRPr="00B07BDC">
        <w:rPr>
          <w:rFonts w:ascii="Times New Roman" w:hAnsi="Times New Roman" w:cs="Times New Roman"/>
          <w:sz w:val="24"/>
          <w:szCs w:val="24"/>
        </w:rPr>
        <w:t>проромски</w:t>
      </w:r>
      <w:proofErr w:type="spellEnd"/>
      <w:r w:rsidRPr="00B07BDC">
        <w:rPr>
          <w:rFonts w:ascii="Times New Roman" w:hAnsi="Times New Roman" w:cs="Times New Roman"/>
          <w:sz w:val="24"/>
          <w:szCs w:val="24"/>
        </w:rPr>
        <w:t xml:space="preserve"> граждански организации, общини, програмни оператори, организатори на проекти, международни партньорски организации, ГД „Правосъдие“ на Европейската комисия, Съвет на Европа, Агенция на ЕС за основни права, управляващи органи на ЕСИФ, ресорни министерства, Национално сдружение на общините в </w:t>
      </w:r>
      <w:proofErr w:type="spellStart"/>
      <w:r w:rsidRPr="00B07BDC">
        <w:rPr>
          <w:rFonts w:ascii="Times New Roman" w:hAnsi="Times New Roman" w:cs="Times New Roman"/>
          <w:sz w:val="24"/>
          <w:szCs w:val="24"/>
        </w:rPr>
        <w:t>РБългария</w:t>
      </w:r>
      <w:proofErr w:type="spellEnd"/>
      <w:r w:rsidRPr="00B07BDC">
        <w:rPr>
          <w:rFonts w:ascii="Times New Roman" w:hAnsi="Times New Roman" w:cs="Times New Roman"/>
          <w:sz w:val="24"/>
          <w:szCs w:val="24"/>
        </w:rPr>
        <w:t xml:space="preserve">, Комисия за </w:t>
      </w:r>
      <w:r w:rsidRPr="00B07BDC">
        <w:rPr>
          <w:rFonts w:ascii="Times New Roman" w:hAnsi="Times New Roman" w:cs="Times New Roman"/>
          <w:sz w:val="24"/>
          <w:szCs w:val="24"/>
        </w:rPr>
        <w:lastRenderedPageBreak/>
        <w:t xml:space="preserve">защита срещу дискриминация и др. Кръглата маса предоставя платформа за споделяне на опит и добри практики по отношение на социалното включване и овластяване на ромите. </w:t>
      </w:r>
    </w:p>
    <w:p w14:paraId="79DE3040" w14:textId="77777777" w:rsidR="00767531" w:rsidRPr="00B07BDC" w:rsidRDefault="00767531" w:rsidP="00767531">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rPr>
      </w:pPr>
      <w:r w:rsidRPr="00B07BDC">
        <w:rPr>
          <w:rFonts w:ascii="Times New Roman" w:hAnsi="Times New Roman" w:cs="Times New Roman"/>
          <w:sz w:val="24"/>
          <w:szCs w:val="24"/>
        </w:rPr>
        <w:t xml:space="preserve">Тъй като поканите по резултат 3 на програмата все още не са отворени, предстои да се види как и доколко ще се реализира потенциала на програмата за подпомагане социалното включване на ромите – посредством подобряване на включването на ромите в обществения културен живот, стимулиране и подпомагане на образоването и увеличаване на заетостта. </w:t>
      </w:r>
    </w:p>
    <w:p w14:paraId="5BEE0BB9" w14:textId="77777777" w:rsidR="00767531" w:rsidRPr="00B07BDC" w:rsidRDefault="00767531" w:rsidP="00767531">
      <w:pPr>
        <w:tabs>
          <w:tab w:val="left" w:pos="720"/>
          <w:tab w:val="left" w:pos="1440"/>
          <w:tab w:val="left" w:pos="2160"/>
          <w:tab w:val="left" w:pos="2880"/>
          <w:tab w:val="left" w:pos="3600"/>
          <w:tab w:val="left" w:pos="4320"/>
          <w:tab w:val="left" w:pos="5040"/>
          <w:tab w:val="left" w:pos="5760"/>
          <w:tab w:val="left" w:pos="6480"/>
          <w:tab w:val="left" w:pos="7308"/>
        </w:tabs>
        <w:spacing w:after="60" w:line="360" w:lineRule="auto"/>
        <w:jc w:val="both"/>
        <w:rPr>
          <w:rFonts w:ascii="Times New Roman" w:hAnsi="Times New Roman" w:cs="Times New Roman"/>
          <w:sz w:val="24"/>
          <w:szCs w:val="24"/>
        </w:rPr>
      </w:pPr>
    </w:p>
    <w:p w14:paraId="56449771" w14:textId="77777777" w:rsidR="00767531" w:rsidRPr="00B07BDC" w:rsidRDefault="00767531" w:rsidP="00FD17C4">
      <w:pPr>
        <w:pStyle w:val="ListParagraph"/>
        <w:numPr>
          <w:ilvl w:val="1"/>
          <w:numId w:val="102"/>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308"/>
        </w:tabs>
        <w:spacing w:after="60" w:line="360" w:lineRule="auto"/>
        <w:ind w:left="0" w:firstLine="0"/>
        <w:jc w:val="both"/>
        <w:rPr>
          <w:rFonts w:ascii="Times New Roman" w:hAnsi="Times New Roman" w:cs="Times New Roman"/>
          <w:b/>
          <w:i/>
          <w:sz w:val="24"/>
          <w:szCs w:val="24"/>
        </w:rPr>
      </w:pPr>
      <w:r w:rsidRPr="00B07BDC">
        <w:rPr>
          <w:rFonts w:ascii="Times New Roman" w:hAnsi="Times New Roman" w:cs="Times New Roman"/>
          <w:b/>
          <w:i/>
          <w:sz w:val="24"/>
          <w:szCs w:val="24"/>
        </w:rPr>
        <w:t xml:space="preserve">Рискове от </w:t>
      </w:r>
      <w:proofErr w:type="spellStart"/>
      <w:r w:rsidRPr="00B07BDC">
        <w:rPr>
          <w:rFonts w:ascii="Times New Roman" w:hAnsi="Times New Roman" w:cs="Times New Roman"/>
          <w:b/>
          <w:i/>
          <w:sz w:val="24"/>
          <w:szCs w:val="24"/>
        </w:rPr>
        <w:t>непостигане</w:t>
      </w:r>
      <w:proofErr w:type="spellEnd"/>
      <w:r w:rsidRPr="00B07BDC">
        <w:rPr>
          <w:rFonts w:ascii="Times New Roman" w:hAnsi="Times New Roman" w:cs="Times New Roman"/>
          <w:b/>
          <w:i/>
          <w:sz w:val="24"/>
          <w:szCs w:val="24"/>
        </w:rPr>
        <w:t xml:space="preserve"> на целта за включване и овластяване на ромите</w:t>
      </w:r>
    </w:p>
    <w:p w14:paraId="20729EB9"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 xml:space="preserve">Някои аспекти на обществено-политическия контекст в България могат да повлияят негативно върху ефективността на прилагането на националната политическа рамка за приобщаване на ромите и на постигането целта на програмата „Местно развитие, намаляване на бедността и подобрено включване на уязвими групи“ за социално включване и овластяване на ромите. </w:t>
      </w:r>
      <w:r w:rsidRPr="00B07BDC">
        <w:rPr>
          <w:rFonts w:ascii="Times New Roman" w:hAnsi="Times New Roman" w:cs="Times New Roman"/>
          <w:sz w:val="24"/>
          <w:szCs w:val="24"/>
        </w:rPr>
        <w:t>Ромският въпрос в голяма степен се политизира и особено в предизборна ситуация се генерират анти-ромски настроения, които понякога водят до анти-ромски протести в различни населени места и дори до извършване на престъпления от омраза на етническа основа. Общественият дебат все повече се доминира от  предложения за „интеграция“ на ромите чрез строги административни и наказателни подходи, които формират отрицателно обществено мнение към ромите.</w:t>
      </w:r>
    </w:p>
    <w:p w14:paraId="683FDC6C" w14:textId="77777777" w:rsidR="00767531" w:rsidRPr="00B07BDC" w:rsidRDefault="00767531" w:rsidP="00767531">
      <w:pPr>
        <w:spacing w:after="60" w:line="360" w:lineRule="auto"/>
        <w:jc w:val="both"/>
        <w:rPr>
          <w:rFonts w:ascii="Times New Roman" w:hAnsi="Times New Roman" w:cs="Times New Roman"/>
          <w:sz w:val="24"/>
          <w:szCs w:val="24"/>
        </w:rPr>
      </w:pPr>
      <w:r w:rsidRPr="00B07BDC">
        <w:rPr>
          <w:rFonts w:ascii="Times New Roman" w:hAnsi="Times New Roman" w:cs="Times New Roman"/>
          <w:b/>
          <w:sz w:val="24"/>
          <w:szCs w:val="24"/>
        </w:rPr>
        <w:t>На този етап от развитието на програмата не става ясно как ПО ще ангажира представители на ромската общност за участие в реализирането на подкрепени проекти.</w:t>
      </w:r>
      <w:r w:rsidRPr="00B07BDC">
        <w:rPr>
          <w:rFonts w:ascii="Times New Roman" w:hAnsi="Times New Roman" w:cs="Times New Roman"/>
          <w:sz w:val="24"/>
          <w:szCs w:val="24"/>
        </w:rPr>
        <w:t xml:space="preserve"> Има риск при отварянето на поканата по резултат 3 да няма достатъчно качествени проектни предложения или ромите да бъдат основно в позицията на пасивни реципиенти на реализирани мерки и дейности. Потенциални рискове крие и обединяването на  предвидените две покани по резултат 3 в една покана и отлагането й във времето. Съкращаването на срока за изпълнение на одобрените проекти от 36 на 24 месеца, за да се компенсира забавянето, може да доведе до трудности при изпълнение на някои от проектните дейности (особено такива, свързани с инфраструктура и/или обществени поръчки) и недостатъчна устойчивост на търсените резултати.  </w:t>
      </w:r>
    </w:p>
    <w:p w14:paraId="6A5A2E89" w14:textId="77777777" w:rsidR="00CD4978" w:rsidRDefault="00CD4978" w:rsidP="005C6017">
      <w:pPr>
        <w:spacing w:after="60" w:line="360" w:lineRule="auto"/>
        <w:jc w:val="both"/>
        <w:rPr>
          <w:rFonts w:ascii="Times New Roman" w:hAnsi="Times New Roman" w:cs="Times New Roman"/>
          <w:sz w:val="24"/>
          <w:szCs w:val="24"/>
        </w:rPr>
      </w:pPr>
    </w:p>
    <w:p w14:paraId="1E0082FA" w14:textId="77777777" w:rsidR="00244446" w:rsidRDefault="00244446" w:rsidP="00931191">
      <w:pPr>
        <w:pStyle w:val="Heading2"/>
        <w:spacing w:line="360" w:lineRule="auto"/>
        <w:rPr>
          <w:rFonts w:ascii="Times New Roman" w:hAnsi="Times New Roman" w:cs="Times New Roman"/>
          <w:sz w:val="24"/>
          <w:szCs w:val="24"/>
          <w:lang w:val="bg-BG"/>
        </w:rPr>
      </w:pPr>
    </w:p>
    <w:p w14:paraId="155EA0C2" w14:textId="3432DACC" w:rsidR="000E1559" w:rsidRDefault="00931191" w:rsidP="00931191">
      <w:pPr>
        <w:pStyle w:val="Heading2"/>
        <w:spacing w:line="360" w:lineRule="auto"/>
        <w:rPr>
          <w:rFonts w:ascii="Times New Roman" w:hAnsi="Times New Roman" w:cs="Times New Roman"/>
          <w:sz w:val="24"/>
          <w:szCs w:val="24"/>
          <w:lang w:val="bg-BG"/>
        </w:rPr>
      </w:pPr>
      <w:bookmarkStart w:id="38" w:name="_Toc64633393"/>
      <w:r>
        <w:rPr>
          <w:rFonts w:ascii="Times New Roman" w:hAnsi="Times New Roman" w:cs="Times New Roman"/>
          <w:sz w:val="24"/>
          <w:szCs w:val="24"/>
          <w:lang w:val="bg-BG"/>
        </w:rPr>
        <w:t xml:space="preserve">3.5 </w:t>
      </w:r>
      <w:hyperlink w:anchor="_Toc50997793" w:history="1">
        <w:r w:rsidR="000E1559" w:rsidRPr="005B06BB">
          <w:rPr>
            <w:rFonts w:ascii="Times New Roman" w:hAnsi="Times New Roman" w:cs="Times New Roman"/>
            <w:sz w:val="24"/>
            <w:szCs w:val="24"/>
            <w:lang w:val="bg-BG"/>
          </w:rPr>
          <w:t>Анализ и оценка на изпълнение</w:t>
        </w:r>
        <w:r w:rsidR="00C75312" w:rsidRPr="005B06BB">
          <w:rPr>
            <w:rFonts w:ascii="Times New Roman" w:hAnsi="Times New Roman" w:cs="Times New Roman"/>
            <w:sz w:val="24"/>
            <w:szCs w:val="24"/>
            <w:lang w:val="bg-BG"/>
          </w:rPr>
          <w:t>то</w:t>
        </w:r>
        <w:r w:rsidR="000E1559" w:rsidRPr="005B06BB">
          <w:rPr>
            <w:rFonts w:ascii="Times New Roman" w:hAnsi="Times New Roman" w:cs="Times New Roman"/>
            <w:sz w:val="24"/>
            <w:szCs w:val="24"/>
            <w:lang w:val="bg-BG"/>
          </w:rPr>
          <w:t xml:space="preserve"> на програма „Вътрешни работи“</w:t>
        </w:r>
        <w:bookmarkEnd w:id="38"/>
      </w:hyperlink>
      <w:r w:rsidR="000E1559" w:rsidRPr="005B06BB">
        <w:rPr>
          <w:rFonts w:ascii="Times New Roman" w:hAnsi="Times New Roman" w:cs="Times New Roman"/>
          <w:sz w:val="24"/>
          <w:szCs w:val="24"/>
          <w:lang w:val="bg-BG"/>
        </w:rPr>
        <w:t xml:space="preserve"> </w:t>
      </w:r>
    </w:p>
    <w:p w14:paraId="68A3C6EA" w14:textId="77777777" w:rsidR="001C3135" w:rsidRPr="001E01F8" w:rsidRDefault="001C3135" w:rsidP="001C3135">
      <w:pPr>
        <w:pStyle w:val="ListParagraph"/>
        <w:ind w:left="644"/>
        <w:rPr>
          <w:rFonts w:ascii="Times New Roman" w:hAnsi="Times New Roman" w:cs="Times New Roman"/>
          <w:sz w:val="24"/>
          <w:szCs w:val="24"/>
        </w:rPr>
      </w:pPr>
    </w:p>
    <w:p w14:paraId="2280860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Анализът и оценката на изпълнението на програма „Вътрешни работи“ са съобразени с общата цел да се извърши междинна оценка на изпълнението на програмите, финансирани по ФМ на ЕИП и НФМ 2014-2021г.</w:t>
      </w:r>
    </w:p>
    <w:p w14:paraId="37A2626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Специфичните цели</w:t>
      </w:r>
      <w:r w:rsidRPr="00470676">
        <w:rPr>
          <w:rFonts w:ascii="Times New Roman" w:hAnsi="Times New Roman" w:cs="Times New Roman"/>
          <w:sz w:val="24"/>
          <w:szCs w:val="24"/>
        </w:rPr>
        <w:t xml:space="preserve"> на оценката на програма „Вътрешни работи“ са:</w:t>
      </w:r>
    </w:p>
    <w:p w14:paraId="6BA5FB88" w14:textId="77777777" w:rsidR="007428D7" w:rsidRPr="00470676" w:rsidRDefault="007428D7" w:rsidP="00C43CA0">
      <w:pPr>
        <w:numPr>
          <w:ilvl w:val="0"/>
          <w:numId w:val="42"/>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Да се оцени напредъка в изпълнението на програмата въз основа на анализ и оценка на нейните цели, резултати и продукти, които се очаква да бъдат реализирани от изпълнението на финансираните интервенции/проекти;</w:t>
      </w:r>
    </w:p>
    <w:p w14:paraId="59AF82BF" w14:textId="77777777" w:rsidR="007428D7" w:rsidRPr="00470676" w:rsidRDefault="007428D7" w:rsidP="00C43CA0">
      <w:pPr>
        <w:numPr>
          <w:ilvl w:val="0"/>
          <w:numId w:val="42"/>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Да се извърши оценка на целесъобразността, ефективността и ефикасността от прилагането на програмата „„Вътрешни работи“  при отчитане на нейните специфични целеви групи и конкретни цели;</w:t>
      </w:r>
    </w:p>
    <w:p w14:paraId="3D37BA6B" w14:textId="77777777" w:rsidR="007428D7" w:rsidRPr="00470676" w:rsidRDefault="007428D7" w:rsidP="00C43CA0">
      <w:pPr>
        <w:numPr>
          <w:ilvl w:val="0"/>
          <w:numId w:val="42"/>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Да се извърши оценка на постигнатите резултати на интервенциите по програмата „Вътрешни работи“, както и на вероятността от постигане или риска от </w:t>
      </w:r>
      <w:proofErr w:type="spellStart"/>
      <w:r w:rsidRPr="00470676">
        <w:rPr>
          <w:rFonts w:ascii="Times New Roman" w:hAnsi="Times New Roman" w:cs="Times New Roman"/>
          <w:sz w:val="24"/>
          <w:szCs w:val="24"/>
        </w:rPr>
        <w:t>непостигане</w:t>
      </w:r>
      <w:proofErr w:type="spellEnd"/>
      <w:r w:rsidRPr="00470676">
        <w:rPr>
          <w:rFonts w:ascii="Times New Roman" w:hAnsi="Times New Roman" w:cs="Times New Roman"/>
          <w:sz w:val="24"/>
          <w:szCs w:val="24"/>
        </w:rPr>
        <w:t xml:space="preserve"> на планираните резултати по отделните програми;</w:t>
      </w:r>
    </w:p>
    <w:p w14:paraId="1DF77D54" w14:textId="77777777" w:rsidR="007428D7" w:rsidRPr="00470676" w:rsidRDefault="007428D7" w:rsidP="00C43CA0">
      <w:pPr>
        <w:numPr>
          <w:ilvl w:val="0"/>
          <w:numId w:val="42"/>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Да се извърши оценка на идентифицирани проблеми и добри практики (силни и слаби страни) от прилагането на програмата „Вътрешни работи“ както и формулиране на препоръки, насочени към преодоляване на идентифицираните проблеми, които могат да послужат в процеса на взимане на обосновани управленски решения.</w:t>
      </w:r>
    </w:p>
    <w:p w14:paraId="3A8FCCE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Оценката се базира на напредъка в изпълнение на програмата „Вътрешни работи“ за периода от подписване на Програмното споразумение между Националното координационно звено (НКЗ) и Офиса на ФМ на ЕИП до 30 юни 2020 г., като се оцени възможността за постигане на заложените цели и резултати в рамките на крайния срок за изпълнение на проектите – 30.04.2024 г.</w:t>
      </w:r>
    </w:p>
    <w:p w14:paraId="39B51F33" w14:textId="77777777" w:rsidR="007428D7" w:rsidRPr="00470676" w:rsidRDefault="007428D7" w:rsidP="00FD17C4">
      <w:pPr>
        <w:pStyle w:val="ListParagraph"/>
        <w:numPr>
          <w:ilvl w:val="3"/>
          <w:numId w:val="73"/>
        </w:numPr>
        <w:ind w:left="567" w:hanging="609"/>
        <w:rPr>
          <w:rFonts w:ascii="Times New Roman" w:hAnsi="Times New Roman" w:cs="Times New Roman"/>
          <w:b/>
          <w:sz w:val="24"/>
          <w:szCs w:val="24"/>
        </w:rPr>
      </w:pPr>
      <w:r w:rsidRPr="00470676">
        <w:rPr>
          <w:rFonts w:ascii="Times New Roman" w:hAnsi="Times New Roman" w:cs="Times New Roman"/>
          <w:b/>
          <w:sz w:val="24"/>
          <w:szCs w:val="24"/>
        </w:rPr>
        <w:t xml:space="preserve">Цели, дизайн и координация на програмата </w:t>
      </w:r>
    </w:p>
    <w:p w14:paraId="747ABA7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този раздел са разгледани следните ключови въпроси на оценката на изпълнението на програмата „Вътрешни работи“:</w:t>
      </w:r>
    </w:p>
    <w:p w14:paraId="235090B8" w14:textId="77777777" w:rsidR="007428D7" w:rsidRPr="00470676" w:rsidRDefault="007428D7" w:rsidP="00C43CA0">
      <w:pPr>
        <w:numPr>
          <w:ilvl w:val="0"/>
          <w:numId w:val="4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До каква степен приоритетите, избраните интервенции и приложеният подход (допустими дейности, разходи, бенефициенти и пр.) са целесъобразни и </w:t>
      </w:r>
      <w:r w:rsidRPr="00470676">
        <w:rPr>
          <w:rFonts w:ascii="Times New Roman" w:hAnsi="Times New Roman" w:cs="Times New Roman"/>
          <w:sz w:val="24"/>
          <w:szCs w:val="24"/>
        </w:rPr>
        <w:lastRenderedPageBreak/>
        <w:t>съответстват на нуждите, проблемите и ограниченията на целевите групи на програмата?</w:t>
      </w:r>
    </w:p>
    <w:p w14:paraId="64CCB7E3" w14:textId="77777777" w:rsidR="007428D7" w:rsidRPr="00470676" w:rsidRDefault="007428D7" w:rsidP="00C43CA0">
      <w:pPr>
        <w:numPr>
          <w:ilvl w:val="0"/>
          <w:numId w:val="4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w:t>
      </w:r>
    </w:p>
    <w:p w14:paraId="1CB75F87" w14:textId="77777777" w:rsidR="007428D7" w:rsidRPr="00470676" w:rsidRDefault="007428D7" w:rsidP="00C43CA0">
      <w:pPr>
        <w:numPr>
          <w:ilvl w:val="0"/>
          <w:numId w:val="4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41D86C46" w14:textId="77777777" w:rsidR="007428D7" w:rsidRPr="00C71447" w:rsidRDefault="007428D7" w:rsidP="00FD17C4">
      <w:pPr>
        <w:pStyle w:val="ListParagraph"/>
        <w:numPr>
          <w:ilvl w:val="1"/>
          <w:numId w:val="101"/>
        </w:numPr>
        <w:rPr>
          <w:rFonts w:ascii="Times New Roman" w:hAnsi="Times New Roman" w:cs="Times New Roman"/>
          <w:b/>
          <w:i/>
          <w:sz w:val="24"/>
          <w:szCs w:val="24"/>
        </w:rPr>
      </w:pPr>
      <w:r>
        <w:rPr>
          <w:rFonts w:ascii="Times New Roman" w:hAnsi="Times New Roman" w:cs="Times New Roman"/>
          <w:b/>
          <w:i/>
          <w:sz w:val="24"/>
          <w:szCs w:val="24"/>
        </w:rPr>
        <w:t xml:space="preserve">    </w:t>
      </w:r>
      <w:r w:rsidRPr="00C71447">
        <w:rPr>
          <w:rFonts w:ascii="Times New Roman" w:hAnsi="Times New Roman" w:cs="Times New Roman"/>
          <w:b/>
          <w:i/>
          <w:sz w:val="24"/>
          <w:szCs w:val="24"/>
        </w:rPr>
        <w:t>Цели на програмата и съответствие с нуждите на целевите групи</w:t>
      </w:r>
    </w:p>
    <w:p w14:paraId="26BE960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Програмата „Вътрешни работи“ обхваща система от цели в общо три програмни области. Нейна основна цел</w:t>
      </w:r>
      <w:r w:rsidRPr="00470676">
        <w:rPr>
          <w:rFonts w:ascii="Times New Roman" w:hAnsi="Times New Roman" w:cs="Times New Roman"/>
          <w:b/>
          <w:sz w:val="24"/>
          <w:szCs w:val="24"/>
        </w:rPr>
        <w:t xml:space="preserve"> е </w:t>
      </w:r>
      <w:r w:rsidRPr="00470676">
        <w:rPr>
          <w:rFonts w:ascii="Times New Roman" w:hAnsi="Times New Roman" w:cs="Times New Roman"/>
          <w:bCs/>
          <w:sz w:val="24"/>
          <w:szCs w:val="24"/>
        </w:rPr>
        <w:t>повишаване на капацитета и способността на националните институции да упражняват своята дейност в сферите на убежище и миграция, международно полицейско сътрудничество и борба с престъпността, превенция и борба с корупцията в полицията, система за възстановяване на активи в България и борба с икономическата престъпност</w:t>
      </w:r>
      <w:r w:rsidRPr="00470676">
        <w:rPr>
          <w:rFonts w:ascii="Times New Roman" w:hAnsi="Times New Roman" w:cs="Times New Roman"/>
          <w:sz w:val="24"/>
          <w:szCs w:val="24"/>
        </w:rPr>
        <w:t xml:space="preserve">. Друга важна цел на програмата е да повиши </w:t>
      </w:r>
      <w:r w:rsidRPr="00470676">
        <w:rPr>
          <w:rFonts w:ascii="Times New Roman" w:hAnsi="Times New Roman" w:cs="Times New Roman"/>
          <w:bCs/>
          <w:sz w:val="24"/>
          <w:szCs w:val="24"/>
        </w:rPr>
        <w:t>капацитета на институциите в областта на  полицейското сътрудничество, включително организираната престъпност и трафика на хора</w:t>
      </w:r>
      <w:r w:rsidRPr="00470676">
        <w:rPr>
          <w:rFonts w:ascii="Times New Roman" w:hAnsi="Times New Roman" w:cs="Times New Roman"/>
          <w:sz w:val="24"/>
          <w:szCs w:val="24"/>
        </w:rPr>
        <w:t xml:space="preserve">. Чрез синергията си с програма „Правосъдие“, програмата цели </w:t>
      </w:r>
      <w:r w:rsidRPr="00470676">
        <w:rPr>
          <w:rFonts w:ascii="Times New Roman" w:hAnsi="Times New Roman" w:cs="Times New Roman"/>
          <w:bCs/>
          <w:sz w:val="24"/>
          <w:szCs w:val="24"/>
        </w:rPr>
        <w:t>да укрепи правната верига, по отношение на достъпа до правосъдие, добро управление, насилие основано на пола и трафика на хора.</w:t>
      </w:r>
    </w:p>
    <w:p w14:paraId="788EEAF3"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Програма Вътрешни работи обхваща три програмни области и една допълнителна насока за работа:</w:t>
      </w:r>
    </w:p>
    <w:p w14:paraId="1DD86D02" w14:textId="77777777" w:rsidR="007428D7" w:rsidRPr="00470676" w:rsidRDefault="007428D7"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ПО 18 – Търсене на убежище и миграция;</w:t>
      </w:r>
    </w:p>
    <w:p w14:paraId="12DA9B9A" w14:textId="77777777" w:rsidR="007428D7" w:rsidRPr="00470676" w:rsidRDefault="007428D7"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ПО 20: Международно полицейско сътрудничество и противодействие на престъпността;</w:t>
      </w:r>
    </w:p>
    <w:p w14:paraId="67902D6C" w14:textId="77777777" w:rsidR="007428D7" w:rsidRPr="00470676" w:rsidRDefault="007428D7"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ПО 16: Добро управление;</w:t>
      </w:r>
    </w:p>
    <w:p w14:paraId="212B7735" w14:textId="77777777" w:rsidR="007428D7" w:rsidRPr="00470676" w:rsidRDefault="007428D7"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Подобряване на положението на ромското население.</w:t>
      </w:r>
    </w:p>
    <w:p w14:paraId="1B88E01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Във връзка с малцинствените групи, програма „Вътрешни работи“ предвижда около 10% от изразходваните ресурси да бъдат насочени към подобряване положението на ромското население в страната като пряко или косвено проектите включват насоченост към превенция и противодействие на криминогенните фактори върху функционирането на ромската общност, а така също и превенцията на радикализацията, екстремизма, насилието и речта на омраза. </w:t>
      </w:r>
    </w:p>
    <w:p w14:paraId="6D0A39F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sz w:val="24"/>
          <w:szCs w:val="24"/>
        </w:rPr>
        <w:lastRenderedPageBreak/>
        <w:t>Интервенциите на програмата включват комплекс от мерки, които могат да бъдат разделени в три групи</w:t>
      </w:r>
      <w:r w:rsidRPr="00470676">
        <w:rPr>
          <w:rFonts w:ascii="Times New Roman" w:hAnsi="Times New Roman" w:cs="Times New Roman"/>
          <w:sz w:val="24"/>
          <w:szCs w:val="24"/>
        </w:rPr>
        <w:t>. Първо, мерки, които обхващат подобряването на материалната база и техническото оборудване на поделенията на Министерство на вътрешните работи. Второ, мерки свързани с обучението на служителите на МВР с цел повишаване на техния капацитет в области като полицейско разследване, противодействие на трафика на хора и акцизни стоки, противодействие на корупцията и организираната престъпност, работа в мултикултурна среда и отчитане специфичните културни особености на ромското население, работа в областта на миграцията и търсещите убежище и др. Трето, повишаване на осведомеността на ромското население по въпросите на миграцията и различни форми на престъпност с оглед превенция на радикализацията, насилието екстремизма и речта на омразата</w:t>
      </w:r>
    </w:p>
    <w:p w14:paraId="3C5E5727"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При разработването на програмата е отчетен и опита от реализацията на програмите и проектите, подкрепени от ФМ на ЕИП и НФМ в периода 2009-2014 г.</w:t>
      </w:r>
    </w:p>
    <w:p w14:paraId="0A42436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Във връзка с оценката на целите и приоритетите на програмата е събрана информация по няколко основни теми:</w:t>
      </w:r>
    </w:p>
    <w:p w14:paraId="2B2127F4" w14:textId="77777777" w:rsidR="007428D7" w:rsidRPr="00470676" w:rsidRDefault="007428D7" w:rsidP="00FD17C4">
      <w:pPr>
        <w:numPr>
          <w:ilvl w:val="0"/>
          <w:numId w:val="97"/>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p>
    <w:p w14:paraId="32068B71" w14:textId="77777777" w:rsidR="007428D7" w:rsidRPr="00470676" w:rsidRDefault="007428D7" w:rsidP="00FD17C4">
      <w:pPr>
        <w:numPr>
          <w:ilvl w:val="0"/>
          <w:numId w:val="97"/>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Адекватност и изпълнимост на целите, подхода и дейностите на програмата. </w:t>
      </w:r>
    </w:p>
    <w:p w14:paraId="402032AF" w14:textId="77777777" w:rsidR="007428D7" w:rsidRPr="00470676" w:rsidRDefault="007428D7" w:rsidP="00FD17C4">
      <w:pPr>
        <w:numPr>
          <w:ilvl w:val="0"/>
          <w:numId w:val="97"/>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Предложения за промяна/допълване на целите и дейностите на програмата.</w:t>
      </w:r>
    </w:p>
    <w:p w14:paraId="2E454C1A"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sz w:val="24"/>
          <w:szCs w:val="24"/>
        </w:rPr>
        <w:t>Целите на програмата могат да се оценят като адекватни на нуждите и проблемите на целевите групи, служителите на МВР и ромската общност.</w:t>
      </w:r>
      <w:r w:rsidRPr="00470676">
        <w:rPr>
          <w:rFonts w:ascii="Times New Roman" w:hAnsi="Times New Roman" w:cs="Times New Roman"/>
          <w:sz w:val="24"/>
          <w:szCs w:val="24"/>
        </w:rPr>
        <w:t xml:space="preserve"> Основните цели на програмата са разработени в консултации със заинтересованите страни и международните партньори на програмата. </w:t>
      </w:r>
    </w:p>
    <w:p w14:paraId="338543D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Цел на програмата, извън резултатите в областта на правоприлагането и противодействието на престъпността, е установяване на взаимно доверие, дух на сътрудничество и връзки на кооперация и партньорство между съответните институции в България и Норвегия. Програмата се осъществява в тясно сътрудничество с чуждестранните партньори – Министерство на правосъдието и обществената сигурност (Норвегия) и Норвежка дирекция по имиграцията.</w:t>
      </w:r>
    </w:p>
    <w:p w14:paraId="1A8819A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На равнище проекти, се реализира тясно сътрудничество със следните организации от страната донор: Норвежки съвет по бежанците, Норвежка организация на търсещите </w:t>
      </w:r>
      <w:r w:rsidRPr="00470676">
        <w:rPr>
          <w:rFonts w:ascii="Times New Roman" w:hAnsi="Times New Roman" w:cs="Times New Roman"/>
          <w:sz w:val="24"/>
          <w:szCs w:val="24"/>
        </w:rPr>
        <w:lastRenderedPageBreak/>
        <w:t xml:space="preserve">убежище, Национална служба за разследване на престъпленията (KRIPOS) към Дирекция „Национална полиция“ на Норвегия, Областна полиция на Осло, Национална полицейска служба по имиграция (NPIS), Организация за сигурност и сътрудничество в Европа (ОССЕ)/Офис за демократични институции и човешки права (ОДИЧР). </w:t>
      </w:r>
    </w:p>
    <w:p w14:paraId="724DA669"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1.2 Проекти и очаквани резултати</w:t>
      </w:r>
    </w:p>
    <w:p w14:paraId="27F5FC90"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В консултациите със заинтересованите страни са идентифицирани четири основни области на програмата, по които се финансират проекти за постигане на следните резултати: </w:t>
      </w:r>
    </w:p>
    <w:p w14:paraId="22E6E1E0" w14:textId="77777777" w:rsidR="007428D7" w:rsidRPr="00470676" w:rsidRDefault="007428D7" w:rsidP="00FD17C4">
      <w:pPr>
        <w:pStyle w:val="ListParagraph"/>
        <w:numPr>
          <w:ilvl w:val="0"/>
          <w:numId w:val="89"/>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Резултат  1 (ПО 18): Повишен капацитет на националните власти в областта на търсенето на убежище и миграцията.</w:t>
      </w:r>
    </w:p>
    <w:p w14:paraId="0E7425BF" w14:textId="77777777" w:rsidR="007428D7" w:rsidRPr="00470676" w:rsidRDefault="007428D7" w:rsidP="00FD17C4">
      <w:pPr>
        <w:pStyle w:val="ListParagraph"/>
        <w:numPr>
          <w:ilvl w:val="0"/>
          <w:numId w:val="89"/>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Резултат 2 (ПО 20): Повишен капацитет на правоприлагащите институции в областта на разследванията и превенцията на престъпността.</w:t>
      </w:r>
    </w:p>
    <w:p w14:paraId="18D8BBEC" w14:textId="77777777" w:rsidR="007428D7" w:rsidRPr="00470676" w:rsidRDefault="007428D7" w:rsidP="00FD17C4">
      <w:pPr>
        <w:pStyle w:val="ListParagraph"/>
        <w:numPr>
          <w:ilvl w:val="0"/>
          <w:numId w:val="89"/>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Резултат 3 (ПО 20): Подобрено положение на ромското население.</w:t>
      </w:r>
    </w:p>
    <w:p w14:paraId="4DAE14AA" w14:textId="77777777" w:rsidR="007428D7" w:rsidRPr="00470676" w:rsidRDefault="007428D7" w:rsidP="00FD17C4">
      <w:pPr>
        <w:pStyle w:val="ListParagraph"/>
        <w:numPr>
          <w:ilvl w:val="0"/>
          <w:numId w:val="89"/>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Резултат 4 (ПО 16): Повишен капацитет на българските институции да противодействат на икономическата престъпност и корупцията.</w:t>
      </w:r>
    </w:p>
    <w:p w14:paraId="2A5BA5FC" w14:textId="77777777" w:rsidR="007428D7" w:rsidRPr="00470676" w:rsidRDefault="007428D7" w:rsidP="00FD17C4">
      <w:pPr>
        <w:pStyle w:val="ListParagraph"/>
        <w:numPr>
          <w:ilvl w:val="0"/>
          <w:numId w:val="89"/>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Резултат 5: Подобрено сътрудничество между звената в държавата бенефициент и държавата донор, участващи в  програмата.</w:t>
      </w:r>
    </w:p>
    <w:p w14:paraId="18FB816D"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sz w:val="24"/>
          <w:szCs w:val="24"/>
        </w:rPr>
        <w:t>Програмата се осъществява чрез предефинирани проекти (ПДП)</w:t>
      </w:r>
      <w:r w:rsidRPr="00470676">
        <w:rPr>
          <w:rFonts w:ascii="Times New Roman" w:hAnsi="Times New Roman" w:cs="Times New Roman"/>
          <w:sz w:val="24"/>
          <w:szCs w:val="24"/>
        </w:rPr>
        <w:t xml:space="preserve">, </w:t>
      </w:r>
      <w:proofErr w:type="spellStart"/>
      <w:r w:rsidRPr="00470676">
        <w:rPr>
          <w:rFonts w:ascii="Times New Roman" w:hAnsi="Times New Roman" w:cs="Times New Roman"/>
          <w:sz w:val="24"/>
          <w:szCs w:val="24"/>
        </w:rPr>
        <w:t>таргетиращи</w:t>
      </w:r>
      <w:proofErr w:type="spellEnd"/>
      <w:r w:rsidRPr="00470676">
        <w:rPr>
          <w:rFonts w:ascii="Times New Roman" w:hAnsi="Times New Roman" w:cs="Times New Roman"/>
          <w:sz w:val="24"/>
          <w:szCs w:val="24"/>
        </w:rPr>
        <w:t xml:space="preserve"> специфични групи и допринасящи за постигане нейните цели и очаквани резултати. В резултат на изпълнението на проекти в рамките на програмата се очаква постигането на следните специфични резултати в трите програмни области (ПО 16, ПО 18 и ПО20):</w:t>
      </w:r>
    </w:p>
    <w:p w14:paraId="03A0F404"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1 (ПО 18): Повишен капацитет на националните власти в областта на търсенето на убежище и миграцията.</w:t>
      </w:r>
    </w:p>
    <w:p w14:paraId="50BDE08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Тази програмна област обхваща дейности, свързани с преминаващите през страната мигранти и по-специално създаването на условия за приемане на непридружени деца чужденци, обслужването на мигранти, на които е отказано убежище и обучението на служителите на МВР да съблюдават действащите в областта на международната миграция правила, както и да осъществяват контакти с международни организации, занимаващи се с международната миграция. Целите в ПО 18 се реализират чрез следните предварително дефинирани проекти:</w:t>
      </w:r>
    </w:p>
    <w:p w14:paraId="1F5B2875"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sz w:val="24"/>
          <w:szCs w:val="24"/>
        </w:rPr>
      </w:pPr>
      <w:r w:rsidRPr="00470676">
        <w:rPr>
          <w:rFonts w:ascii="Times New Roman" w:hAnsi="Times New Roman" w:cs="Times New Roman"/>
          <w:bCs/>
          <w:sz w:val="24"/>
          <w:szCs w:val="24"/>
        </w:rPr>
        <w:t>ПДП 1: Създаване на център за непридружени деца чужденци</w:t>
      </w:r>
      <w:r>
        <w:rPr>
          <w:rFonts w:ascii="Times New Roman" w:hAnsi="Times New Roman" w:cs="Times New Roman"/>
          <w:sz w:val="24"/>
          <w:szCs w:val="24"/>
          <w:lang w:val="en-GB"/>
        </w:rPr>
        <w:t>;</w:t>
      </w:r>
      <w:r w:rsidRPr="00470676">
        <w:rPr>
          <w:rFonts w:ascii="Times New Roman" w:hAnsi="Times New Roman" w:cs="Times New Roman"/>
          <w:sz w:val="24"/>
          <w:szCs w:val="24"/>
        </w:rPr>
        <w:t xml:space="preserve"> </w:t>
      </w:r>
    </w:p>
    <w:p w14:paraId="072BD7B1"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lastRenderedPageBreak/>
        <w:t xml:space="preserve">ПДП 2: „Повишаване на административния капацитет на компетентните органи в областта на убежището и миграцията. </w:t>
      </w:r>
    </w:p>
    <w:p w14:paraId="37FE43D8"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2 (ПО 20): Повишен капацитет на правоприлагащите институции в областта на разследванията и превенцията на престъпността</w:t>
      </w:r>
    </w:p>
    <w:p w14:paraId="307D8532"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Тази програмна област обхваща подобряване на капацитета на служителите на МВР в техническо отношение и от гледна точка на специфични знания и компетентности, свързани с върховенството на закона, разследването на престъпления, комуникацията с полицейските власти в международен план, както и специфични умения в дейностите по противодействието и разследването на престъпления като трафик на хора, трафик на наркотици, контрабанда на цигари и други акцизни стоки. ПДП в тази област имат за цел да компенсират някои от дефицитите в кадрово и техническо отношение, установени по Механизма за сътрудничество и проверка, както и да подпомогнат реализацията на приетата от правителството на </w:t>
      </w:r>
      <w:proofErr w:type="spellStart"/>
      <w:r w:rsidRPr="00470676">
        <w:rPr>
          <w:rFonts w:ascii="Times New Roman" w:hAnsi="Times New Roman" w:cs="Times New Roman"/>
          <w:sz w:val="24"/>
          <w:szCs w:val="24"/>
        </w:rPr>
        <w:t>РБългария</w:t>
      </w:r>
      <w:proofErr w:type="spellEnd"/>
      <w:r w:rsidRPr="00470676">
        <w:rPr>
          <w:rFonts w:ascii="Times New Roman" w:hAnsi="Times New Roman" w:cs="Times New Roman"/>
          <w:sz w:val="24"/>
          <w:szCs w:val="24"/>
        </w:rPr>
        <w:t xml:space="preserve"> Стратегия за национална сигурност 2012-2020. Конкретните предварително дефинирани проекти, чрез които се постигат поставените в ПО 20 цели са:</w:t>
      </w:r>
    </w:p>
    <w:p w14:paraId="5A6B8CD4"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3: Повишаване на капацитета на ГДБОП за постигане на по-висока ефективност на борбата с организираната и трансграничната престъпност. </w:t>
      </w:r>
    </w:p>
    <w:p w14:paraId="6B068DA9"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4: Разширяване на комуникационната инфраструктура на МВР. </w:t>
      </w:r>
    </w:p>
    <w:p w14:paraId="757574C4"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6: Подобряване капацитета на полицейската и съдебната дейност, свързана с веществени доказателства в досъдебното производство. </w:t>
      </w:r>
    </w:p>
    <w:p w14:paraId="360D8475"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5: Подобряване на международното полицейско сътрудничество и превенция на международните престъпни дейности. </w:t>
      </w:r>
    </w:p>
    <w:p w14:paraId="3F9F3CB8"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7: Разработване на експертни </w:t>
      </w:r>
      <w:proofErr w:type="spellStart"/>
      <w:r w:rsidRPr="00470676">
        <w:rPr>
          <w:rFonts w:ascii="Times New Roman" w:hAnsi="Times New Roman" w:cs="Times New Roman"/>
          <w:bCs/>
          <w:sz w:val="24"/>
          <w:szCs w:val="24"/>
        </w:rPr>
        <w:t>криминалистични</w:t>
      </w:r>
      <w:proofErr w:type="spellEnd"/>
      <w:r w:rsidRPr="00470676">
        <w:rPr>
          <w:rFonts w:ascii="Times New Roman" w:hAnsi="Times New Roman" w:cs="Times New Roman"/>
          <w:bCs/>
          <w:sz w:val="24"/>
          <w:szCs w:val="24"/>
        </w:rPr>
        <w:t xml:space="preserve"> изследвания и дейности в Научноизследователски институт по криминалистика към Министерство на вътрешните работи (НИК)  и техническо надграждане и разширяване на възможностите на петте основни регионални </w:t>
      </w:r>
      <w:proofErr w:type="spellStart"/>
      <w:r w:rsidRPr="00470676">
        <w:rPr>
          <w:rFonts w:ascii="Times New Roman" w:hAnsi="Times New Roman" w:cs="Times New Roman"/>
          <w:bCs/>
          <w:sz w:val="24"/>
          <w:szCs w:val="24"/>
        </w:rPr>
        <w:t>криминалистични</w:t>
      </w:r>
      <w:proofErr w:type="spellEnd"/>
      <w:r w:rsidRPr="00470676">
        <w:rPr>
          <w:rFonts w:ascii="Times New Roman" w:hAnsi="Times New Roman" w:cs="Times New Roman"/>
          <w:bCs/>
          <w:sz w:val="24"/>
          <w:szCs w:val="24"/>
        </w:rPr>
        <w:t xml:space="preserve"> лаборатории..</w:t>
      </w:r>
    </w:p>
    <w:p w14:paraId="5AE92BDE"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8: Повишаване на ефективността на ДАНС за борба с икономическата престъпност, включително превенция на изпирането на пари, финансирането на тероризма и предикатните престъпления. </w:t>
      </w:r>
    </w:p>
    <w:p w14:paraId="725385F8"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3 (ПО 20): Подобрено положение на ромското население</w:t>
      </w:r>
    </w:p>
    <w:p w14:paraId="09477C59"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lastRenderedPageBreak/>
        <w:t>Тази група проекти е свързана с ангажимента по споразумението с НФМ 10% от средствата по всяка една от програмите да се инвестират в проекти, целящи подобряване на положението на ромите. В контекста на програма „Вътрешни работи“ това включва обучение на служителите на МВР да работят в мултиетническа среда и да зачитат правата на малцинствените групи, да се справят адекватно със ситуации на домашно насилие и насилие, основано на пола, както и да установяват продуктивен диалог с ромските общности по места, като по този начин противодействат на проявите на екстремизъм, радикализация, насилие и реч на омразата. Проектите по програмата предвиждат също и повишаване на информираността на ромските общности по проблемите на миграцията и търсенето на убежище. Предварително дефинираните проекти за реализация на тази група дейности на програма „Вътрешни работи“ са:</w:t>
      </w:r>
    </w:p>
    <w:p w14:paraId="167A228C"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9: Повишаване на капацитета на полицейските служители, работещи в мултиетническа среда, включително в ромски общности и недопускане превишаване на правомощията на полицейските служители. </w:t>
      </w:r>
    </w:p>
    <w:p w14:paraId="668C21E2"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10: Подобряване на ефективността на полицейската дейност в областта на домашното насилие и насилието основано на пола. </w:t>
      </w:r>
    </w:p>
    <w:p w14:paraId="28FCD0D1"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 11: Подобряване на координацията и диалога между полицията и ромското общество. </w:t>
      </w:r>
    </w:p>
    <w:p w14:paraId="05E3A31E"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ПДП12: Повишаване на осведомеността  на местните общности в областите със значително присъствие на ромско население по въпросите, свързани с убежище и миграция. </w:t>
      </w:r>
    </w:p>
    <w:p w14:paraId="08F56A6D"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4 (ПО 16): Повишен капацитет на българските институции да противодействат на икономическата престъпност и корупцията</w:t>
      </w:r>
    </w:p>
    <w:p w14:paraId="4A0097B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Главна цел на предварително дефинираните проекти в тази програмна област е внедряването на успешни и устойчиви антикорупционни политики и мерки и противодействие на организираната престъпност. ПДП и конкретните дейности произтичат от препоръките към българското правителство от страна на Съвета на Европа и Механизма за сътрудничество и проверка на ЕС. Проектите в ПО 16 са:</w:t>
      </w:r>
    </w:p>
    <w:p w14:paraId="13C9F3B9"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ПДП 13: Превенция и противодействие на корупцията</w:t>
      </w:r>
      <w:r>
        <w:rPr>
          <w:rFonts w:ascii="Times New Roman" w:hAnsi="Times New Roman" w:cs="Times New Roman"/>
          <w:bCs/>
          <w:sz w:val="24"/>
          <w:szCs w:val="24"/>
          <w:lang w:val="en-GB"/>
        </w:rPr>
        <w:t>;</w:t>
      </w:r>
    </w:p>
    <w:p w14:paraId="4597AD50" w14:textId="77777777" w:rsidR="007428D7" w:rsidRPr="00470676" w:rsidRDefault="007428D7" w:rsidP="00FD17C4">
      <w:pPr>
        <w:pStyle w:val="ListParagraph"/>
        <w:numPr>
          <w:ilvl w:val="0"/>
          <w:numId w:val="98"/>
        </w:numPr>
        <w:spacing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 xml:space="preserve">ПДП14: Укрепване на капацитета на компетентните власти в България по отношение на възстановяване и управление на активи от престъпна дейност. </w:t>
      </w:r>
    </w:p>
    <w:p w14:paraId="66E0BD3D"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lastRenderedPageBreak/>
        <w:t>Резултат 5: Подобрено сътрудничество между звената в държавата бенефициент и държавата донор, участващи в  програмата</w:t>
      </w:r>
    </w:p>
    <w:p w14:paraId="56C8AB92"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Дизайнът на програма „Вътрешни работи“ предполага засилени институционални връзки между България и Норвегия, като редица дейности по програмата насърчават установяването на връзки, обмен на опит, трансфер на знания и ноу-хау и обмен на добри практики между публичните институции на двете страни. Партньорски организации са участвали във всички фази на проектиране на програмата, като за това допринася и обстоятелството, че по много от направленията на осъществяваните интервенции и конкретните дейности са установени партньорски отношения по време на предходния програмен период (2009-2014). Основни форми на участие и сътрудничество са провежданите в началото на програмата срещи на заинтересованите страни и срещи на Комитета за сътрудничество.</w:t>
      </w:r>
    </w:p>
    <w:p w14:paraId="6B6AD4C8"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
          <w:sz w:val="24"/>
          <w:szCs w:val="24"/>
        </w:rPr>
        <w:t>Според ПО, програмата е целесъобразна, релевантна на потребностите на целевите групи, реалистична и изпълнима. Основна причина и предпоставка за това е адекватното планиране на проектите и интензивния консултационен процес със заинтересованите страни и партньорските организации от страната донор.</w:t>
      </w:r>
    </w:p>
    <w:p w14:paraId="7C71E733"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 xml:space="preserve">В хода на договаряне на изпълнението с бенефициентите се установява, че не е възможно да се постигне сътрудничество с Държавната агенция за закрила на детето </w:t>
      </w:r>
      <w:r>
        <w:rPr>
          <w:rFonts w:ascii="Times New Roman" w:hAnsi="Times New Roman" w:cs="Times New Roman"/>
          <w:bCs/>
          <w:sz w:val="24"/>
          <w:szCs w:val="24"/>
        </w:rPr>
        <w:t xml:space="preserve">(ДАЗД) </w:t>
      </w:r>
      <w:r w:rsidRPr="00470676">
        <w:rPr>
          <w:rFonts w:ascii="Times New Roman" w:hAnsi="Times New Roman" w:cs="Times New Roman"/>
          <w:bCs/>
          <w:sz w:val="24"/>
          <w:szCs w:val="24"/>
        </w:rPr>
        <w:t>и</w:t>
      </w:r>
      <w:r>
        <w:rPr>
          <w:rFonts w:ascii="Times New Roman" w:hAnsi="Times New Roman" w:cs="Times New Roman"/>
          <w:bCs/>
          <w:sz w:val="24"/>
          <w:szCs w:val="24"/>
        </w:rPr>
        <w:t xml:space="preserve"> Държавната агенция за национална сигурност (</w:t>
      </w:r>
      <w:r w:rsidRPr="00470676">
        <w:rPr>
          <w:rFonts w:ascii="Times New Roman" w:hAnsi="Times New Roman" w:cs="Times New Roman"/>
          <w:bCs/>
          <w:sz w:val="24"/>
          <w:szCs w:val="24"/>
        </w:rPr>
        <w:t>ДАНС</w:t>
      </w:r>
      <w:r>
        <w:rPr>
          <w:rFonts w:ascii="Times New Roman" w:hAnsi="Times New Roman" w:cs="Times New Roman"/>
          <w:bCs/>
          <w:sz w:val="24"/>
          <w:szCs w:val="24"/>
        </w:rPr>
        <w:t>)</w:t>
      </w:r>
      <w:r w:rsidRPr="00470676">
        <w:rPr>
          <w:rFonts w:ascii="Times New Roman" w:hAnsi="Times New Roman" w:cs="Times New Roman"/>
          <w:bCs/>
          <w:sz w:val="24"/>
          <w:szCs w:val="24"/>
        </w:rPr>
        <w:t>, които са били очертани като потенциални бенефициенти по ПДП 1 и ПДП 8. ПО предприема корективни действия, като е подадено искане за модификация на програмата и не са сключени договори с посочените институции.</w:t>
      </w:r>
    </w:p>
    <w:p w14:paraId="38BF9B1F"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 xml:space="preserve">Въпреки сложните </w:t>
      </w:r>
      <w:proofErr w:type="spellStart"/>
      <w:r w:rsidRPr="00470676">
        <w:rPr>
          <w:rFonts w:ascii="Times New Roman" w:hAnsi="Times New Roman" w:cs="Times New Roman"/>
          <w:bCs/>
          <w:sz w:val="24"/>
          <w:szCs w:val="24"/>
        </w:rPr>
        <w:t>съгласувателни</w:t>
      </w:r>
      <w:proofErr w:type="spellEnd"/>
      <w:r w:rsidRPr="00470676">
        <w:rPr>
          <w:rFonts w:ascii="Times New Roman" w:hAnsi="Times New Roman" w:cs="Times New Roman"/>
          <w:bCs/>
          <w:sz w:val="24"/>
          <w:szCs w:val="24"/>
        </w:rPr>
        <w:t xml:space="preserve"> процедури, свързани с проектите, програмата за момента успява гъвкаво да преодолява възникващите затруднения и значително да редуцира рисковете за </w:t>
      </w:r>
      <w:proofErr w:type="spellStart"/>
      <w:r w:rsidRPr="00470676">
        <w:rPr>
          <w:rFonts w:ascii="Times New Roman" w:hAnsi="Times New Roman" w:cs="Times New Roman"/>
          <w:bCs/>
          <w:sz w:val="24"/>
          <w:szCs w:val="24"/>
        </w:rPr>
        <w:t>непостигане</w:t>
      </w:r>
      <w:proofErr w:type="spellEnd"/>
      <w:r w:rsidRPr="00470676">
        <w:rPr>
          <w:rFonts w:ascii="Times New Roman" w:hAnsi="Times New Roman" w:cs="Times New Roman"/>
          <w:bCs/>
          <w:sz w:val="24"/>
          <w:szCs w:val="24"/>
        </w:rPr>
        <w:t xml:space="preserve"> на целите. </w:t>
      </w:r>
    </w:p>
    <w:p w14:paraId="29AEB70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Дизайнът на програмата позволява постигане на устойчивост на проектите, като съществува възможност да се прояви гъвкавост и адаптивност в условията на динамичния национален контекст. Определените индикатори за наблюдение напредъка по програмата са целесъобразни, ясни, измерими, дават възможност за контролиране изпълнението на целите на програмата и адекватно отчитане на постигнатите резултати.</w:t>
      </w:r>
    </w:p>
    <w:p w14:paraId="2EB034F3"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 xml:space="preserve">1.3. Координация/синергия на програмата </w:t>
      </w:r>
    </w:p>
    <w:p w14:paraId="38EC2AF7"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Cs/>
          <w:sz w:val="24"/>
          <w:szCs w:val="24"/>
        </w:rPr>
        <w:lastRenderedPageBreak/>
        <w:t xml:space="preserve">Координацията и синергията на програма „Вътрешни работи“ с мерките, реализирани по други програми, е важен аспект на нейната оценка. В този аспект програмата е тясно свързана с прилагането на  редица национални и международни стратегически и правни документи и с координацията с програма „Правосъдие“. </w:t>
      </w:r>
      <w:r w:rsidRPr="00470676">
        <w:rPr>
          <w:rFonts w:ascii="Times New Roman" w:hAnsi="Times New Roman" w:cs="Times New Roman"/>
          <w:sz w:val="24"/>
          <w:szCs w:val="24"/>
        </w:rPr>
        <w:t>Анализирано е съответствието с национални и международни стратегически и програмни документи и законодателство, както и координацията с други финансови инструменти и наличието на синергия с други програми/интервенции, финансирани от ФМ на ЕИП и НФМ. Основни стратегически и нормативни документи, които стоят в основата на разработването на дизайна на програма „Вътрешни работи“, са:</w:t>
      </w:r>
    </w:p>
    <w:p w14:paraId="573913A8"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Стратегия за национална сигурност на Република България</w:t>
      </w:r>
    </w:p>
    <w:p w14:paraId="43B3EA46"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Стратегията за национална сигурност на Република България е основополагащ документ за единно формиране, планиране, осъществяване, координиране и контрол на политиката за национална сигурност, провеждана от държавните институции в сътрудничество с гражданите и техните организации. Реализирането на стратегията за национална сигурност ще гарантира правата, свободите, сигурността и благосъстоянието на гражданите и обществото, ще запази суверенитета, териториалната цялост на страната и единството на нацията, ще защити конституционно установения ред и демократичните ценности и ще предпази населението </w:t>
      </w:r>
      <w:r w:rsidRPr="00470676">
        <w:rPr>
          <w:rFonts w:ascii="Times New Roman" w:hAnsi="Times New Roman" w:cs="Times New Roman"/>
          <w:sz w:val="24"/>
          <w:szCs w:val="24"/>
        </w:rPr>
        <w:t>и критичната инфраструктура при кризи, бедствия, аварии, катастрофи и други рискове и заплахи.</w:t>
      </w:r>
    </w:p>
    <w:p w14:paraId="682F5BE4"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Стратегия за превенция на престъпността (2012-2020)</w:t>
      </w:r>
    </w:p>
    <w:p w14:paraId="7BE51935"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Основна цел на стратегията е създаване на политическа рамка за изграждане на комплексна и устойчива нормативна и институционална основа за успешното провеждане на правителствената политика в областта на превенцията на престъпността. Изпълнението на основната цел ще доведе до:</w:t>
      </w:r>
    </w:p>
    <w:p w14:paraId="1F050F3A" w14:textId="77777777" w:rsidR="007428D7" w:rsidRPr="00470676" w:rsidRDefault="007428D7" w:rsidP="00FD17C4">
      <w:pPr>
        <w:pStyle w:val="ListParagraph"/>
        <w:numPr>
          <w:ilvl w:val="0"/>
          <w:numId w:val="92"/>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Намаляване на престъпността и на разходите за нейното противодействие;</w:t>
      </w:r>
    </w:p>
    <w:p w14:paraId="2025D90C" w14:textId="77777777" w:rsidR="007428D7" w:rsidRPr="00470676" w:rsidRDefault="007428D7" w:rsidP="00FD17C4">
      <w:pPr>
        <w:pStyle w:val="ListParagraph"/>
        <w:numPr>
          <w:ilvl w:val="0"/>
          <w:numId w:val="92"/>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Намаляване дела на престъпленията с висока обществена опасност и честота на извършване;</w:t>
      </w:r>
    </w:p>
    <w:p w14:paraId="670464F1" w14:textId="77777777" w:rsidR="007428D7" w:rsidRPr="00470676" w:rsidRDefault="007428D7" w:rsidP="00FD17C4">
      <w:pPr>
        <w:pStyle w:val="ListParagraph"/>
        <w:numPr>
          <w:ilvl w:val="0"/>
          <w:numId w:val="92"/>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Повишаване доверието на гражданите към институциите и насърчаване участието им при реализирането на превантивните политики;</w:t>
      </w:r>
    </w:p>
    <w:p w14:paraId="2EA16B9C" w14:textId="77777777" w:rsidR="007428D7" w:rsidRPr="00470676" w:rsidRDefault="007428D7" w:rsidP="00FD17C4">
      <w:pPr>
        <w:pStyle w:val="ListParagraph"/>
        <w:numPr>
          <w:ilvl w:val="0"/>
          <w:numId w:val="92"/>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Стимулиране на социално-икономическото развитие чрез създаване на сигурна и предвидима бизнес среда.</w:t>
      </w:r>
    </w:p>
    <w:p w14:paraId="01AA1565" w14:textId="77777777" w:rsidR="007428D7" w:rsidRPr="00470676" w:rsidRDefault="007428D7" w:rsidP="007428D7">
      <w:pPr>
        <w:spacing w:line="360" w:lineRule="auto"/>
        <w:jc w:val="both"/>
        <w:rPr>
          <w:rFonts w:ascii="Times New Roman" w:hAnsi="Times New Roman" w:cs="Times New Roman"/>
          <w:b/>
          <w:sz w:val="24"/>
          <w:szCs w:val="24"/>
        </w:rPr>
      </w:pPr>
      <w:r w:rsidRPr="00470676">
        <w:rPr>
          <w:rFonts w:ascii="Times New Roman" w:hAnsi="Times New Roman" w:cs="Times New Roman"/>
          <w:b/>
          <w:sz w:val="24"/>
          <w:szCs w:val="24"/>
        </w:rPr>
        <w:lastRenderedPageBreak/>
        <w:t>Интегрирана стратегия за превенция и противодействие на корупцията и организираната престъпност</w:t>
      </w:r>
    </w:p>
    <w:p w14:paraId="75036F5F"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Целта на стратегията е изграждане на доверие на българските граждани към правовия ред и държавността, както и на европейските партньори и чуждестранните инвеститори към България чрез целенасочени, системни, последователни, решителни и професионални действия във всички области на държавната власт за:</w:t>
      </w:r>
    </w:p>
    <w:p w14:paraId="1FD48BBF" w14:textId="77777777" w:rsidR="007428D7" w:rsidRPr="00470676" w:rsidRDefault="007428D7" w:rsidP="00FD17C4">
      <w:pPr>
        <w:pStyle w:val="ListParagraph"/>
        <w:numPr>
          <w:ilvl w:val="0"/>
          <w:numId w:val="90"/>
        </w:numPr>
        <w:spacing w:after="80"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 xml:space="preserve">недопускане на корупционни практики и прояви по високите етажи на държавната власт и местното самоуправление и прекъсване на възможностите за връзка между организираната престъпност, политическите партии и органите на властта; </w:t>
      </w:r>
    </w:p>
    <w:p w14:paraId="3801E38C" w14:textId="77777777" w:rsidR="007428D7" w:rsidRPr="00470676" w:rsidRDefault="007428D7" w:rsidP="00FD17C4">
      <w:pPr>
        <w:pStyle w:val="ListParagraph"/>
        <w:numPr>
          <w:ilvl w:val="0"/>
          <w:numId w:val="90"/>
        </w:numPr>
        <w:spacing w:after="80"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постигане на по-осезаеми резултати в борбата срещу масовите корупционни практики, които ощетяват гражданите, пречат на бизнеса и ерозират държавността;</w:t>
      </w:r>
    </w:p>
    <w:p w14:paraId="3B833E70" w14:textId="77777777" w:rsidR="007428D7" w:rsidRPr="00470676" w:rsidRDefault="007428D7" w:rsidP="00FD17C4">
      <w:pPr>
        <w:pStyle w:val="ListParagraph"/>
        <w:numPr>
          <w:ilvl w:val="0"/>
          <w:numId w:val="90"/>
        </w:numPr>
        <w:spacing w:after="80"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максимално ограничаване на организирана престъпна дейност, ефективно наказателно преследване и отнемане на облагите от нея;</w:t>
      </w:r>
    </w:p>
    <w:p w14:paraId="34FF1A97" w14:textId="77777777" w:rsidR="007428D7" w:rsidRPr="00470676" w:rsidRDefault="007428D7" w:rsidP="00FD17C4">
      <w:pPr>
        <w:pStyle w:val="ListParagraph"/>
        <w:numPr>
          <w:ilvl w:val="0"/>
          <w:numId w:val="90"/>
        </w:numPr>
        <w:spacing w:after="80"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утвърждаване на България като надежден партньор при осъществяване на политиките за свобода, сигурност и правосъдие със свой принос за защитата на финансовите интереси на Европейския съюз;</w:t>
      </w:r>
    </w:p>
    <w:p w14:paraId="39ABECC5" w14:textId="77777777" w:rsidR="007428D7" w:rsidRPr="00470676" w:rsidRDefault="007428D7" w:rsidP="00FD17C4">
      <w:pPr>
        <w:pStyle w:val="ListParagraph"/>
        <w:numPr>
          <w:ilvl w:val="0"/>
          <w:numId w:val="90"/>
        </w:numPr>
        <w:spacing w:after="80"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преодоляване на нравствено-поведенческата криза в страната, изграждане на доверие в ценности като почтеност, нравственост и солидарност и утвърждаване на устойчива ценностна система в обществото с нагласи за нетърпимост към корупция и престъпност.</w:t>
      </w:r>
    </w:p>
    <w:p w14:paraId="13A71A36" w14:textId="77777777" w:rsidR="007428D7" w:rsidRPr="00470676" w:rsidRDefault="007428D7" w:rsidP="007428D7">
      <w:pPr>
        <w:spacing w:line="360" w:lineRule="auto"/>
        <w:jc w:val="both"/>
        <w:rPr>
          <w:rFonts w:ascii="Times New Roman" w:hAnsi="Times New Roman" w:cs="Times New Roman"/>
          <w:b/>
          <w:sz w:val="24"/>
          <w:szCs w:val="24"/>
        </w:rPr>
      </w:pPr>
      <w:r w:rsidRPr="00470676">
        <w:rPr>
          <w:rFonts w:ascii="Times New Roman" w:hAnsi="Times New Roman" w:cs="Times New Roman"/>
          <w:b/>
          <w:sz w:val="24"/>
          <w:szCs w:val="24"/>
        </w:rPr>
        <w:t>Закон за борба с трафика на хора</w:t>
      </w:r>
    </w:p>
    <w:p w14:paraId="0CA53887"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 xml:space="preserve">Законът създава възможност за откриване на специализирани приюти за последваща реинтеграция, както и за осигуряване на безплатна правна помощ и подходяща езикова помощ на лицата - жертви на трафик на хора. През 2019г. са приети изменения в закона, породени от необходимостта от ефективно прилагане на Конвенцията на Съвета на Европа за борба с трафика на хора, която въвежда минимални национални стандарти и механизми за третиране на жертвите на трафик на хора, както и за оказване на подкрепа и закрила. С промените се гарантира период за възстановяване и размисъл, който се предоставя на жертвите на трафик на хора за първоначално възстановяване след </w:t>
      </w:r>
      <w:r w:rsidRPr="00470676">
        <w:rPr>
          <w:rFonts w:ascii="Times New Roman" w:hAnsi="Times New Roman" w:cs="Times New Roman"/>
          <w:bCs/>
          <w:sz w:val="24"/>
          <w:szCs w:val="24"/>
        </w:rPr>
        <w:lastRenderedPageBreak/>
        <w:t>травмата, за прекъсване на връзките с трафикантите, както и за вземане на съзнателно и информирано решение дали да съдействат за наказателното преследване на дееца.</w:t>
      </w:r>
    </w:p>
    <w:p w14:paraId="39763B4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Други документи, които са релевантни при разработването и прилагането на програма „Вътрешни работи“, са:</w:t>
      </w:r>
    </w:p>
    <w:p w14:paraId="07CD0164" w14:textId="77777777" w:rsidR="007428D7" w:rsidRPr="00470676" w:rsidRDefault="007428D7" w:rsidP="00FD17C4">
      <w:pPr>
        <w:pStyle w:val="ListParagraph"/>
        <w:numPr>
          <w:ilvl w:val="0"/>
          <w:numId w:val="91"/>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Препоръки към България в съответствие с Механизма на сътрудничество и проверка (CVM);</w:t>
      </w:r>
    </w:p>
    <w:p w14:paraId="5EBB10B3" w14:textId="77777777" w:rsidR="007428D7" w:rsidRPr="00470676" w:rsidRDefault="007428D7" w:rsidP="00FD17C4">
      <w:pPr>
        <w:pStyle w:val="ListParagraph"/>
        <w:numPr>
          <w:ilvl w:val="0"/>
          <w:numId w:val="91"/>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bCs/>
          <w:sz w:val="24"/>
          <w:szCs w:val="24"/>
        </w:rPr>
        <w:t xml:space="preserve">Национална стратегия на Република България за интегриране на ромите (2012 – 2020 г.) и свързания с нея План за действие, в която се възприема интегриран подход за намаляване уязвимостта на ромите в областта на образованието, заетостта, здравеопазването, културата, анти-дискриминацията; </w:t>
      </w:r>
    </w:p>
    <w:p w14:paraId="497C85C8" w14:textId="77777777" w:rsidR="007428D7" w:rsidRPr="00470676" w:rsidRDefault="007428D7" w:rsidP="00FD17C4">
      <w:pPr>
        <w:pStyle w:val="ListParagraph"/>
        <w:numPr>
          <w:ilvl w:val="0"/>
          <w:numId w:val="91"/>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bCs/>
          <w:sz w:val="24"/>
          <w:szCs w:val="24"/>
        </w:rPr>
        <w:t xml:space="preserve">Рамкова програма за интегриране на ромите в българското общество (2010-2020г.), която е насочена към мобилизиране на отговорните институции и гражданското общество за противодействие на дискриминацията, ограничаване на бедността, неравенството, социалното изключване на ромите. </w:t>
      </w:r>
    </w:p>
    <w:p w14:paraId="492532EE" w14:textId="77777777" w:rsidR="007428D7" w:rsidRPr="00470676" w:rsidRDefault="007428D7" w:rsidP="007428D7">
      <w:pPr>
        <w:spacing w:line="360" w:lineRule="auto"/>
        <w:jc w:val="both"/>
        <w:rPr>
          <w:rFonts w:ascii="Times New Roman" w:hAnsi="Times New Roman" w:cs="Times New Roman"/>
          <w:b/>
          <w:sz w:val="24"/>
          <w:szCs w:val="24"/>
        </w:rPr>
      </w:pPr>
      <w:r w:rsidRPr="00470676">
        <w:rPr>
          <w:rFonts w:ascii="Times New Roman" w:hAnsi="Times New Roman" w:cs="Times New Roman"/>
          <w:b/>
          <w:sz w:val="24"/>
          <w:szCs w:val="24"/>
        </w:rPr>
        <w:t>Въз основа на направената оценка по отношение на целите, дизайна и координацията на програма „Вътрешни работи“ могат да се направят следните изводи:</w:t>
      </w:r>
    </w:p>
    <w:p w14:paraId="331FB62B" w14:textId="77777777" w:rsidR="007428D7" w:rsidRPr="00470676" w:rsidRDefault="007428D7" w:rsidP="00C43CA0">
      <w:pPr>
        <w:numPr>
          <w:ilvl w:val="0"/>
          <w:numId w:val="46"/>
        </w:numPr>
        <w:spacing w:after="80"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Програмата е разработена в съответствие с националните и европейски стратегически и програмни документи в областта на правоприлагането, като е взет предвид и опита от предходния програмен период. </w:t>
      </w:r>
    </w:p>
    <w:p w14:paraId="629C6410" w14:textId="77777777" w:rsidR="007428D7" w:rsidRPr="00470676" w:rsidRDefault="007428D7" w:rsidP="00C43CA0">
      <w:pPr>
        <w:numPr>
          <w:ilvl w:val="0"/>
          <w:numId w:val="46"/>
        </w:numPr>
        <w:spacing w:after="80"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Зададените в програмата приоритети, цели и подход съответстват на нуждите, проблемите и ограниченията на основните целеви групи на програмата и са изведени в процес на консултация и съгласуване със заинтересовани страни, вкл. потенциални бенефициенти на програмата. </w:t>
      </w:r>
    </w:p>
    <w:p w14:paraId="24B7AEDA" w14:textId="77777777" w:rsidR="007428D7" w:rsidRPr="00470676" w:rsidRDefault="007428D7" w:rsidP="00C43CA0">
      <w:pPr>
        <w:numPr>
          <w:ilvl w:val="0"/>
          <w:numId w:val="46"/>
        </w:numPr>
        <w:spacing w:after="80" w:line="360" w:lineRule="auto"/>
        <w:jc w:val="both"/>
        <w:rPr>
          <w:rFonts w:ascii="Times New Roman" w:hAnsi="Times New Roman" w:cs="Times New Roman"/>
          <w:sz w:val="24"/>
          <w:szCs w:val="24"/>
        </w:rPr>
      </w:pPr>
      <w:r w:rsidRPr="00470676">
        <w:rPr>
          <w:rFonts w:ascii="Times New Roman" w:hAnsi="Times New Roman" w:cs="Times New Roman"/>
          <w:sz w:val="24"/>
          <w:szCs w:val="24"/>
        </w:rPr>
        <w:t>Към момента не се очертава нова (извън вече направената) необходимост от допълване или промяна на целите, проектите и дейностите по програма Вътрешни работи.</w:t>
      </w:r>
    </w:p>
    <w:p w14:paraId="35BBB065" w14:textId="77777777" w:rsidR="007428D7" w:rsidRPr="00470676" w:rsidRDefault="007428D7" w:rsidP="007428D7">
      <w:pPr>
        <w:spacing w:line="360" w:lineRule="auto"/>
        <w:ind w:left="360"/>
        <w:jc w:val="both"/>
        <w:rPr>
          <w:rFonts w:ascii="Times New Roman" w:hAnsi="Times New Roman" w:cs="Times New Roman"/>
          <w:b/>
          <w:bCs/>
          <w:sz w:val="24"/>
          <w:szCs w:val="24"/>
        </w:rPr>
      </w:pPr>
      <w:r w:rsidRPr="00470676">
        <w:rPr>
          <w:rFonts w:ascii="Times New Roman" w:hAnsi="Times New Roman" w:cs="Times New Roman"/>
          <w:sz w:val="24"/>
          <w:szCs w:val="24"/>
        </w:rPr>
        <w:t xml:space="preserve">Като цяло внедрените системи за управление на проектите и контрол върху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могат да се оценят </w:t>
      </w:r>
      <w:r w:rsidRPr="00470676">
        <w:rPr>
          <w:rFonts w:ascii="Times New Roman" w:hAnsi="Times New Roman" w:cs="Times New Roman"/>
          <w:sz w:val="24"/>
          <w:szCs w:val="24"/>
        </w:rPr>
        <w:lastRenderedPageBreak/>
        <w:t xml:space="preserve">като достатъчно надеждни, т.е. способни да осигурят качественото изпълнение на ПДП. </w:t>
      </w:r>
      <w:r w:rsidRPr="00470676">
        <w:rPr>
          <w:rFonts w:ascii="Times New Roman" w:hAnsi="Times New Roman" w:cs="Times New Roman"/>
          <w:b/>
          <w:bCs/>
          <w:sz w:val="24"/>
          <w:szCs w:val="24"/>
        </w:rPr>
        <w:t>Както дизайна на програмата като цяло, така и предвидените мерки/интервенции, се оценяват като оптимални, т.е. не биха могли да се подобряват съществено при равни други условия.</w:t>
      </w:r>
    </w:p>
    <w:p w14:paraId="7C6AEC4D" w14:textId="77777777" w:rsidR="007428D7" w:rsidRPr="00470676" w:rsidRDefault="007428D7" w:rsidP="00FD17C4">
      <w:pPr>
        <w:pStyle w:val="ListParagraph"/>
        <w:numPr>
          <w:ilvl w:val="3"/>
          <w:numId w:val="73"/>
        </w:numPr>
        <w:ind w:left="567" w:hanging="609"/>
        <w:rPr>
          <w:rFonts w:ascii="Times New Roman" w:hAnsi="Times New Roman" w:cs="Times New Roman"/>
          <w:b/>
          <w:sz w:val="24"/>
          <w:szCs w:val="24"/>
        </w:rPr>
      </w:pPr>
      <w:r w:rsidRPr="00470676">
        <w:rPr>
          <w:rFonts w:ascii="Times New Roman" w:hAnsi="Times New Roman" w:cs="Times New Roman"/>
          <w:b/>
          <w:sz w:val="24"/>
          <w:szCs w:val="24"/>
        </w:rPr>
        <w:t xml:space="preserve">Оценка на напредъка, закъснения и рискове при изпълнение на програмата </w:t>
      </w:r>
    </w:p>
    <w:p w14:paraId="2CF84F7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този раздел анализът е ориентиран към следните ключови въпроси на оценката:</w:t>
      </w:r>
    </w:p>
    <w:p w14:paraId="4D0D6E0F"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17440986"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282E0584"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Налице ли е реалистичен актуален план за изпълнение на мерките по програмата?</w:t>
      </w:r>
    </w:p>
    <w:p w14:paraId="08965666"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0A7D3870" w14:textId="77777777" w:rsidR="007428D7" w:rsidRPr="00470676" w:rsidRDefault="007428D7" w:rsidP="00FD17C4">
      <w:pPr>
        <w:pStyle w:val="ListParagraph"/>
        <w:numPr>
          <w:ilvl w:val="1"/>
          <w:numId w:val="60"/>
        </w:numPr>
        <w:ind w:left="567" w:hanging="567"/>
        <w:rPr>
          <w:rFonts w:ascii="Times New Roman" w:hAnsi="Times New Roman" w:cs="Times New Roman"/>
          <w:b/>
          <w:i/>
          <w:sz w:val="24"/>
          <w:szCs w:val="24"/>
        </w:rPr>
      </w:pPr>
      <w:r w:rsidRPr="00470676">
        <w:rPr>
          <w:rFonts w:ascii="Times New Roman" w:hAnsi="Times New Roman" w:cs="Times New Roman"/>
          <w:b/>
          <w:i/>
          <w:sz w:val="24"/>
          <w:szCs w:val="24"/>
        </w:rPr>
        <w:t xml:space="preserve"> Статус на изпълнение на програмата и проектите</w:t>
      </w:r>
    </w:p>
    <w:p w14:paraId="00EAC8B4"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По-голямата част от ПДП по програма „Вътрешни работи“ (</w:t>
      </w:r>
      <w:r w:rsidRPr="00470676">
        <w:rPr>
          <w:rFonts w:ascii="Times New Roman" w:hAnsi="Times New Roman" w:cs="Times New Roman"/>
          <w:sz w:val="24"/>
          <w:szCs w:val="24"/>
          <w:lang w:val="en-US"/>
        </w:rPr>
        <w:t>12</w:t>
      </w:r>
      <w:r w:rsidRPr="00470676">
        <w:rPr>
          <w:rFonts w:ascii="Times New Roman" w:hAnsi="Times New Roman" w:cs="Times New Roman"/>
          <w:sz w:val="24"/>
          <w:szCs w:val="24"/>
        </w:rPr>
        <w:t xml:space="preserve"> от </w:t>
      </w:r>
      <w:r w:rsidRPr="00470676">
        <w:rPr>
          <w:rFonts w:ascii="Times New Roman" w:hAnsi="Times New Roman" w:cs="Times New Roman"/>
          <w:sz w:val="24"/>
          <w:szCs w:val="24"/>
          <w:lang w:val="en-US"/>
        </w:rPr>
        <w:t>14</w:t>
      </w:r>
      <w:r w:rsidRPr="00470676">
        <w:rPr>
          <w:rFonts w:ascii="Times New Roman" w:hAnsi="Times New Roman" w:cs="Times New Roman"/>
          <w:sz w:val="24"/>
          <w:szCs w:val="24"/>
        </w:rPr>
        <w:t xml:space="preserve">) са вече със сключени договори за изпълнители и реализацията на проектите се намира във фаза първоначално изпълнение, разработване на документация или обявяване на обществени поръчки. Изключение правят два проекта (ПДП 1 и ПДП 8), поради невъзможност да се реализират предварително заложените цели и дейности.  Съответно на това, ПО е предложил модификация на проектите. Предстои утвърждаване на предлаганите промени и евентуално сключване на договори. </w:t>
      </w:r>
    </w:p>
    <w:p w14:paraId="4A2254B7"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1 (ПО 18): Повишен капацитет на националните власти в областта на търсенето на убежище и миграцията.</w:t>
      </w:r>
    </w:p>
    <w:p w14:paraId="2218DA9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lastRenderedPageBreak/>
        <w:t xml:space="preserve">Целите по Резултат 1 се реализират от два ПДП (ПДП 1 и ПДП 2), дейностите по които са описани по-долу. ПДП 2 е в </w:t>
      </w:r>
      <w:r w:rsidRPr="00470676">
        <w:rPr>
          <w:rFonts w:ascii="Times New Roman" w:hAnsi="Times New Roman" w:cs="Times New Roman"/>
          <w:b/>
          <w:bCs/>
          <w:sz w:val="24"/>
          <w:szCs w:val="24"/>
        </w:rPr>
        <w:t>процес на изпълнение</w:t>
      </w:r>
      <w:r w:rsidRPr="00470676">
        <w:rPr>
          <w:rFonts w:ascii="Times New Roman" w:hAnsi="Times New Roman" w:cs="Times New Roman"/>
          <w:sz w:val="24"/>
          <w:szCs w:val="24"/>
        </w:rPr>
        <w:t xml:space="preserve"> (сключен договор с бенефициент и провеждане на обществени поръчки). ПДП 1 се намира в процес на модификация, тъй като потенциалният организатор на проекта – ДАЗД – не е изразил готовност за неговото изпълнение. Решението на ПО е ПДП 1 да бъде заменен с открита процедура. Тази промяна все още предстои да бъде утвърдена, а след това да започне евентуално изпълнение.</w:t>
      </w:r>
    </w:p>
    <w:p w14:paraId="2E864CDD"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Конкретните дейности предвидени по ПДП във връзка с Резултат 1 са:</w:t>
      </w:r>
    </w:p>
    <w:p w14:paraId="713F7FBE"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ПДП 1: Създаване на център за непридружени деца чужденци</w:t>
      </w:r>
      <w:r w:rsidRPr="00470676">
        <w:rPr>
          <w:rFonts w:ascii="Times New Roman" w:hAnsi="Times New Roman" w:cs="Times New Roman"/>
          <w:sz w:val="24"/>
          <w:szCs w:val="24"/>
        </w:rPr>
        <w:t xml:space="preserve">. Поради трудности, свързани с липсата на подкрепа за създаване на подобен център от общините, реализацията на този проект не е започнала, ПО е подала предложения за промяна на проекта и съответна </w:t>
      </w:r>
      <w:proofErr w:type="spellStart"/>
      <w:r w:rsidRPr="00470676">
        <w:rPr>
          <w:rFonts w:ascii="Times New Roman" w:hAnsi="Times New Roman" w:cs="Times New Roman"/>
          <w:sz w:val="24"/>
          <w:szCs w:val="24"/>
        </w:rPr>
        <w:t>релокация</w:t>
      </w:r>
      <w:proofErr w:type="spellEnd"/>
      <w:r w:rsidRPr="00470676">
        <w:rPr>
          <w:rFonts w:ascii="Times New Roman" w:hAnsi="Times New Roman" w:cs="Times New Roman"/>
          <w:sz w:val="24"/>
          <w:szCs w:val="24"/>
        </w:rPr>
        <w:t xml:space="preserve"> на средствата.</w:t>
      </w:r>
    </w:p>
    <w:p w14:paraId="2C14847A"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 xml:space="preserve">ПДП 2: „Повишаване на административния капацитет на компетентните органи в областта на убежището и миграцията“. </w:t>
      </w:r>
      <w:r w:rsidRPr="00470676">
        <w:rPr>
          <w:rFonts w:ascii="Times New Roman" w:hAnsi="Times New Roman" w:cs="Times New Roman"/>
          <w:sz w:val="24"/>
          <w:szCs w:val="24"/>
        </w:rPr>
        <w:t>Проектът има за цел да засили административния капацитет на Държавната агенция за бежанците (ДАБ) към Министерския съвет (МС) за ефективно изпълнение на задълженията си и ще допринесе за гарантиране устойчивостта на придобитите знания и за подобряване на специфичните умения, свързани с приемане, настаняване, процедури за предоставяне на международни защита и социална и културна адаптация, включително индивидуална оценка на нуждите на кандидатите за международна закрила, чрез подобряване на професионалните умения на експертите на ДАБ и получаване на ключови и подобрени компетенции.</w:t>
      </w:r>
    </w:p>
    <w:p w14:paraId="2A2AF7E4"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2 (ПО 20): Повишен капацитет на правоприлагащите институции в областта на разследванията и превенцията на престъпността</w:t>
      </w:r>
    </w:p>
    <w:p w14:paraId="4D74A8D0"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Целите по Резултат 2 се реализират от шест ПДП (ПДП 3, 4, 5, 6, 7 и 8), дейностите по които са описани по-долу. С изключение на ПДП 8, всички проекти са в </w:t>
      </w:r>
      <w:r w:rsidRPr="00470676">
        <w:rPr>
          <w:rFonts w:ascii="Times New Roman" w:hAnsi="Times New Roman" w:cs="Times New Roman"/>
          <w:b/>
          <w:bCs/>
          <w:sz w:val="24"/>
          <w:szCs w:val="24"/>
        </w:rPr>
        <w:t>процес на изпълнение</w:t>
      </w:r>
      <w:r w:rsidRPr="00470676">
        <w:rPr>
          <w:rFonts w:ascii="Times New Roman" w:hAnsi="Times New Roman" w:cs="Times New Roman"/>
          <w:sz w:val="24"/>
          <w:szCs w:val="24"/>
        </w:rPr>
        <w:t xml:space="preserve"> (сключен договор с бенефициент и провеждане на обществени поръчки). </w:t>
      </w:r>
    </w:p>
    <w:p w14:paraId="0F7D1C3E"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сравнително напреднала фаза на изпълнение е ПДП 4, където изпълнението се намира на фаза изпълнение на основната дейност по проекта – разширяване на комуникационната система ТЕТРА. Основна причина за това е фактът, че мрежата е изградена в определена степен и, в този смисъл, проектът надгражда предходни комуникационни инвестиции.</w:t>
      </w:r>
    </w:p>
    <w:p w14:paraId="4DB1207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lastRenderedPageBreak/>
        <w:t xml:space="preserve">Що се отнася до ПДП 8, решението на ПО е да се пристъпи към неговата модификация, като планираният бенефициент по проекта (ДАНС) се замени с Гранична полиция, а дейностите се променят и насочат укрепване на сътрудничеството в областта на Шенгенското пространство. </w:t>
      </w:r>
    </w:p>
    <w:p w14:paraId="1F380419"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Конкретните дейности предвидени по ПДП във връзка с Резултат 2 са:</w:t>
      </w:r>
    </w:p>
    <w:p w14:paraId="4301FEC2"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 xml:space="preserve">ПДП 3: Повишаване на капацитета на ГДБОП за постигане на по-висока ефективност на борбата с организираната и трансграничната престъпност. </w:t>
      </w:r>
      <w:r w:rsidRPr="00470676">
        <w:rPr>
          <w:rFonts w:ascii="Times New Roman" w:hAnsi="Times New Roman" w:cs="Times New Roman"/>
          <w:sz w:val="24"/>
          <w:szCs w:val="24"/>
        </w:rPr>
        <w:t>Проектът има за цел да  повиши националните способности за борба с транснационалната и организираната престъпност и ще подобри сътрудничеството с Националната служба за разследване на престъпления (KRIPOS) към Дирекция “Национална полиция“ на Норвегия и международни организации като Интерпол, Европол и други чуждестранни правоприлагащи организации. Проектът ще укрепи правосъдната верига (</w:t>
      </w:r>
      <w:r w:rsidRPr="00F3447C">
        <w:rPr>
          <w:rFonts w:ascii="Times New Roman" w:hAnsi="Times New Roman" w:cs="Times New Roman"/>
          <w:sz w:val="24"/>
          <w:szCs w:val="24"/>
          <w:lang w:val="en-GB"/>
        </w:rPr>
        <w:t>justice chain</w:t>
      </w:r>
      <w:r w:rsidRPr="00470676">
        <w:rPr>
          <w:rFonts w:ascii="Times New Roman" w:hAnsi="Times New Roman" w:cs="Times New Roman"/>
          <w:sz w:val="24"/>
          <w:szCs w:val="24"/>
        </w:rPr>
        <w:t>), както и знанията и капацитета на служителите на Главна дирекция „Борба с организираната престъпност” - МВР (ГДБОП), магистратите и други  лица, заети в областта на противодействието на организираната престъпност. Допълнително ще бъдат подобрени условията за запазване и правилно съхранение на доказателства. Експерти от организации като Европол, Евроюст и Интерпол също ще бъдат поканени да участват в семинарите, за да споделят своя опит и знания с участниците в тях</w:t>
      </w:r>
    </w:p>
    <w:p w14:paraId="3E9743D9"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ПДП 4: Разширяване на комуникационната инфраструктура на МВР</w:t>
      </w:r>
      <w:r w:rsidRPr="00470676">
        <w:rPr>
          <w:rFonts w:ascii="Times New Roman" w:hAnsi="Times New Roman" w:cs="Times New Roman"/>
          <w:sz w:val="24"/>
          <w:szCs w:val="24"/>
        </w:rPr>
        <w:t xml:space="preserve">. Проектът има за цел подобряване на координацията между правоприлагащите органи чрез укрепване на ТЕТРА комуникационните системи в граничната зона на българо-гръцката граница, която се използва като канал за нелегална миграция, трафик на наркотици и хора, както и секс туризъм и робство. Проектът ще допринесе за подобряването на способностите на българските правоприлагащи институции да обменят информация и осигуряване на сигурна комуникации със съответстващите гръцки служби. Проектът ще адресира нуждите от по-добро радио покритие по българо-гръцката граница и по-специално в района на област Благоевград (градовете Банско и Гоце Делчев) и област Смолян (град Доспат).  </w:t>
      </w:r>
    </w:p>
    <w:p w14:paraId="4C12C0D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5: Подобряване на международното полицейско сътрудничество и превенция на международните престъпни дейности. </w:t>
      </w:r>
      <w:r w:rsidRPr="00470676">
        <w:rPr>
          <w:rFonts w:ascii="Times New Roman" w:hAnsi="Times New Roman" w:cs="Times New Roman"/>
          <w:sz w:val="24"/>
          <w:szCs w:val="24"/>
        </w:rPr>
        <w:t xml:space="preserve">Проектът е насочен към подобряване на способностите за международно полицейско сътрудничество и квалификацията на </w:t>
      </w:r>
      <w:r w:rsidRPr="00470676">
        <w:rPr>
          <w:rFonts w:ascii="Times New Roman" w:hAnsi="Times New Roman" w:cs="Times New Roman"/>
          <w:sz w:val="24"/>
          <w:szCs w:val="24"/>
        </w:rPr>
        <w:lastRenderedPageBreak/>
        <w:t>служители на правоохранителните органи чрез специализирани обучения на служителите за работа със съществуващите информационни системи и бази данни, методи и канали за обмен на информация и международно полицейско сътрудничество. Специализираните обучения следва да бъдат свързани с предстоящата интеграция на АФИС и лицевото разпознаване в ШИС, включването на сигнали по новият член 40 „Неидентифициран заподозрян/закононарушител“ и развитието на обективни категории на сигналите по чл. 38, стартиране на изпълнението на мерките в сигналите по чл. 24 „забрана за влизане“ от българските власти и новите елементи на ШИС, както и системата за „по-стабилни и интелигентни“ граници – Европейската система за информация за пътуванията и разрешаването им (ЕТИАС). Ще бъде доставено техническо оборудване за подкрепа на развитието на капацитета на служителите на правоохранителните органи работещи в областта на международното оперативно сътрудничество.</w:t>
      </w:r>
    </w:p>
    <w:p w14:paraId="067CA5E4"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6: Подобряване капацитета на полицейската и съдебната дейност, свързана с веществени доказателства в досъдебното производство. </w:t>
      </w:r>
      <w:r w:rsidRPr="00470676">
        <w:rPr>
          <w:rFonts w:ascii="Times New Roman" w:hAnsi="Times New Roman" w:cs="Times New Roman"/>
          <w:sz w:val="24"/>
          <w:szCs w:val="24"/>
        </w:rPr>
        <w:t>Проектът има за цел подобряване на разследването на местопрестъплението, вкл. подобряване на огледа на мястото на престъплението за откриване и събиране на доказателства и подобряване на системата за съхраняване на доказателства. Изпълнението на предварително дефинирания проект следва да обезпечи събирането на висококачествени доказателства за лабораторни анализи.</w:t>
      </w:r>
    </w:p>
    <w:p w14:paraId="76F4CEA0"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Подобряване качеството на разследването в досъдебното производство се постига чрез предоставяне на по-задълбочен оглед на мястото на престъпление в съответствие с международните норми и инструменти, а именно Решенията от Прюм 2008/615/ПВР и 2008/616/ПВР, Рамково решение на Съвета 2009/905/ПВР, Заключенията на Съвета, одобрени през декември 2011г. относно създаването на европейско съдебно пространство до 2020 г., заключения на Съвета от 16 юни 2015г. относно обновената стратегия за вътрешна сигурност на Европейския съюз и Европейската стратегия за сигурност, Заключения на Съвета и План за действие за предстоящите стъпки с цел създаване на Европейско съдебно пространство, приет от Съвета на 9 юни 2016 г. През 2017г. е приета Концепция за устойчиво развитие на съдебната експертиза (експертна съдебна дейност) в Министерството на вътрешните работи.</w:t>
      </w:r>
    </w:p>
    <w:p w14:paraId="28A7D62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lastRenderedPageBreak/>
        <w:t>Главна дирекция „Национална полиция“ трябва да повиши своята компетентност и способности, за да приведе своята практика в съответствие със задълженията и препоръките на гореспоменатите документи, което поставя необходимостта от предварително определяне на проекта. Като структура с компетенции в конвенционалното разследване на престъпления, уредена в съответните  правни норми, ГДНП ще отговаря за изпълнението на проекта.</w:t>
      </w:r>
    </w:p>
    <w:p w14:paraId="49D02E2D"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7: Разработване на експертни </w:t>
      </w:r>
      <w:proofErr w:type="spellStart"/>
      <w:r w:rsidRPr="00470676">
        <w:rPr>
          <w:rFonts w:ascii="Times New Roman" w:hAnsi="Times New Roman" w:cs="Times New Roman"/>
          <w:b/>
          <w:bCs/>
          <w:sz w:val="24"/>
          <w:szCs w:val="24"/>
        </w:rPr>
        <w:t>криминалистични</w:t>
      </w:r>
      <w:proofErr w:type="spellEnd"/>
      <w:r w:rsidRPr="00470676">
        <w:rPr>
          <w:rFonts w:ascii="Times New Roman" w:hAnsi="Times New Roman" w:cs="Times New Roman"/>
          <w:b/>
          <w:bCs/>
          <w:sz w:val="24"/>
          <w:szCs w:val="24"/>
        </w:rPr>
        <w:t xml:space="preserve"> изследвания и дейности в Научноизследователски институт по криминалистика към Министерство на вътрешните работи (НИК)  и техническо надграждане и разширяване на възможностите на петте основни регионални </w:t>
      </w:r>
      <w:proofErr w:type="spellStart"/>
      <w:r w:rsidRPr="00470676">
        <w:rPr>
          <w:rFonts w:ascii="Times New Roman" w:hAnsi="Times New Roman" w:cs="Times New Roman"/>
          <w:b/>
          <w:bCs/>
          <w:sz w:val="24"/>
          <w:szCs w:val="24"/>
        </w:rPr>
        <w:t>криминалистични</w:t>
      </w:r>
      <w:proofErr w:type="spellEnd"/>
      <w:r w:rsidRPr="00470676">
        <w:rPr>
          <w:rFonts w:ascii="Times New Roman" w:hAnsi="Times New Roman" w:cs="Times New Roman"/>
          <w:b/>
          <w:bCs/>
          <w:sz w:val="24"/>
          <w:szCs w:val="24"/>
        </w:rPr>
        <w:t xml:space="preserve"> лаборатории</w:t>
      </w:r>
      <w:r w:rsidRPr="00470676">
        <w:rPr>
          <w:rFonts w:ascii="Times New Roman" w:hAnsi="Times New Roman" w:cs="Times New Roman"/>
          <w:sz w:val="24"/>
          <w:szCs w:val="24"/>
        </w:rPr>
        <w:t xml:space="preserve">. Проектът има за цел да повиши </w:t>
      </w:r>
      <w:proofErr w:type="spellStart"/>
      <w:r w:rsidRPr="00470676">
        <w:rPr>
          <w:rFonts w:ascii="Times New Roman" w:hAnsi="Times New Roman" w:cs="Times New Roman"/>
          <w:sz w:val="24"/>
          <w:szCs w:val="24"/>
        </w:rPr>
        <w:t>криминалистичния</w:t>
      </w:r>
      <w:proofErr w:type="spellEnd"/>
      <w:r w:rsidRPr="00470676">
        <w:rPr>
          <w:rFonts w:ascii="Times New Roman" w:hAnsi="Times New Roman" w:cs="Times New Roman"/>
          <w:sz w:val="24"/>
          <w:szCs w:val="24"/>
        </w:rPr>
        <w:t xml:space="preserve"> капацитет на България с оглед извършване на прецизна и цялостна оценка на събраните доказателства по криминални и граждански дела. Той е насочен и към подобряване на </w:t>
      </w:r>
      <w:proofErr w:type="spellStart"/>
      <w:r w:rsidRPr="00470676">
        <w:rPr>
          <w:rFonts w:ascii="Times New Roman" w:hAnsi="Times New Roman" w:cs="Times New Roman"/>
          <w:sz w:val="24"/>
          <w:szCs w:val="24"/>
        </w:rPr>
        <w:t>криминалистичната</w:t>
      </w:r>
      <w:proofErr w:type="spellEnd"/>
      <w:r w:rsidRPr="00470676">
        <w:rPr>
          <w:rFonts w:ascii="Times New Roman" w:hAnsi="Times New Roman" w:cs="Times New Roman"/>
          <w:sz w:val="24"/>
          <w:szCs w:val="24"/>
        </w:rPr>
        <w:t xml:space="preserve"> инфраструктура в България, което е и изискване към всички европейски държави във връзка с общата цел, заложена в стратегията „Европейска </w:t>
      </w:r>
      <w:proofErr w:type="spellStart"/>
      <w:r w:rsidRPr="00470676">
        <w:rPr>
          <w:rFonts w:ascii="Times New Roman" w:hAnsi="Times New Roman" w:cs="Times New Roman"/>
          <w:sz w:val="24"/>
          <w:szCs w:val="24"/>
        </w:rPr>
        <w:t>криминалистична</w:t>
      </w:r>
      <w:proofErr w:type="spellEnd"/>
      <w:r w:rsidRPr="00470676">
        <w:rPr>
          <w:rFonts w:ascii="Times New Roman" w:hAnsi="Times New Roman" w:cs="Times New Roman"/>
          <w:sz w:val="24"/>
          <w:szCs w:val="24"/>
        </w:rPr>
        <w:t xml:space="preserve"> наука 2020“. Проектът също така цели да повиши капацитета за </w:t>
      </w:r>
      <w:proofErr w:type="spellStart"/>
      <w:r w:rsidRPr="00470676">
        <w:rPr>
          <w:rFonts w:ascii="Times New Roman" w:hAnsi="Times New Roman" w:cs="Times New Roman"/>
          <w:sz w:val="24"/>
          <w:szCs w:val="24"/>
        </w:rPr>
        <w:t>криминалистично</w:t>
      </w:r>
      <w:proofErr w:type="spellEnd"/>
      <w:r w:rsidRPr="00470676">
        <w:rPr>
          <w:rFonts w:ascii="Times New Roman" w:hAnsi="Times New Roman" w:cs="Times New Roman"/>
          <w:sz w:val="24"/>
          <w:szCs w:val="24"/>
        </w:rPr>
        <w:t xml:space="preserve"> изследване на наркотични  и упойващи вещества, за изследване на латентни (скрити) пръстови отпечатъци, документи за самоличност, биометрични следи и дигитални доказателства; повишаване на капацитета за установяване автентичността на документи за самоличност на нелегално пребиваващи и арестувани нелегални имигранти; да повиши капацитета и качеството на събраните и изследваните доказателства, свързани с компютърни и </w:t>
      </w:r>
      <w:proofErr w:type="spellStart"/>
      <w:r w:rsidRPr="00470676">
        <w:rPr>
          <w:rFonts w:ascii="Times New Roman" w:hAnsi="Times New Roman" w:cs="Times New Roman"/>
          <w:sz w:val="24"/>
          <w:szCs w:val="24"/>
        </w:rPr>
        <w:t>кибер</w:t>
      </w:r>
      <w:proofErr w:type="spellEnd"/>
      <w:r w:rsidRPr="00470676">
        <w:rPr>
          <w:rFonts w:ascii="Times New Roman" w:hAnsi="Times New Roman" w:cs="Times New Roman"/>
          <w:sz w:val="24"/>
          <w:szCs w:val="24"/>
        </w:rPr>
        <w:t xml:space="preserve"> престъпления и да създаде специализирани работни места за анализ на информационни носители, мрежови и  комуникационни устройства.</w:t>
      </w:r>
    </w:p>
    <w:p w14:paraId="5288462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ПДП 8: Повишаване ефективността на ДАНС за борба с икономическата престъпност, включително превенция на изпирането на пари, финансирането на тероризма и предикатните престъпления.</w:t>
      </w:r>
      <w:r w:rsidRPr="00470676">
        <w:rPr>
          <w:rFonts w:ascii="Times New Roman" w:hAnsi="Times New Roman" w:cs="Times New Roman"/>
          <w:sz w:val="24"/>
          <w:szCs w:val="24"/>
        </w:rPr>
        <w:t xml:space="preserve"> Поради невъзможност ДАНС да се включи в изпълнението на проекта, ПО не е сключил договор за изпълнението и е подадена информация за промяна на съдържанието и целите на проекта, която трябва да бъде утвърдена от </w:t>
      </w:r>
      <w:r>
        <w:rPr>
          <w:rFonts w:ascii="Times New Roman" w:hAnsi="Times New Roman" w:cs="Times New Roman"/>
          <w:sz w:val="24"/>
          <w:szCs w:val="24"/>
        </w:rPr>
        <w:t>О</w:t>
      </w:r>
      <w:r w:rsidRPr="00470676">
        <w:rPr>
          <w:rFonts w:ascii="Times New Roman" w:hAnsi="Times New Roman" w:cs="Times New Roman"/>
          <w:sz w:val="24"/>
          <w:szCs w:val="24"/>
        </w:rPr>
        <w:t>ФМ и НКЗ.</w:t>
      </w:r>
    </w:p>
    <w:p w14:paraId="72F51E42"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3 (ПО 20): Подобрено положение на ромското население</w:t>
      </w:r>
    </w:p>
    <w:p w14:paraId="4096BCD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Целите по Резултат 3 се реализират от четири ПДП (ПДП 9, 10, 11, и 12), дейностите по които са описани по-долу. Всички проекти са в </w:t>
      </w:r>
      <w:r w:rsidRPr="00470676">
        <w:rPr>
          <w:rFonts w:ascii="Times New Roman" w:hAnsi="Times New Roman" w:cs="Times New Roman"/>
          <w:b/>
          <w:bCs/>
          <w:sz w:val="24"/>
          <w:szCs w:val="24"/>
        </w:rPr>
        <w:t>процес на изпълнение</w:t>
      </w:r>
      <w:r w:rsidRPr="00470676">
        <w:rPr>
          <w:rFonts w:ascii="Times New Roman" w:hAnsi="Times New Roman" w:cs="Times New Roman"/>
          <w:sz w:val="24"/>
          <w:szCs w:val="24"/>
        </w:rPr>
        <w:t xml:space="preserve"> - сключен договор </w:t>
      </w:r>
      <w:r w:rsidRPr="00470676">
        <w:rPr>
          <w:rFonts w:ascii="Times New Roman" w:hAnsi="Times New Roman" w:cs="Times New Roman"/>
          <w:sz w:val="24"/>
          <w:szCs w:val="24"/>
        </w:rPr>
        <w:lastRenderedPageBreak/>
        <w:t xml:space="preserve">с бенефициент и провеждане на обществени поръчки във връзка предвидените в проектите дейности. </w:t>
      </w:r>
    </w:p>
    <w:p w14:paraId="71D76F7A"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Конкретните дейности предвидени по ПДП във връзка с Резултат 3 са:</w:t>
      </w:r>
    </w:p>
    <w:p w14:paraId="70DC8052"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9: Повишаване капацитета на полицейските служители, работещи в мултиетническа среда, включително в ромски общности и недопускане превишаване на правомощията на полицейските служители. </w:t>
      </w:r>
      <w:r w:rsidRPr="00470676">
        <w:rPr>
          <w:rFonts w:ascii="Times New Roman" w:hAnsi="Times New Roman" w:cs="Times New Roman"/>
          <w:sz w:val="24"/>
          <w:szCs w:val="24"/>
        </w:rPr>
        <w:t>Проектът ще допринесе за недопускане нарушения на човешките права от страна на полицията при работа в мултиетническа среда, със специален фокус върху ромското население; повишаване на уменията на полицейските служители за превенция на домашно насилие, трафик на хора и джебчийство в ромските общности и превенция на  недопускане превишаване на правомощията на полицейските служители.</w:t>
      </w:r>
    </w:p>
    <w:p w14:paraId="5633C44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съответствие с Програма „Вътрешни работи“ ПДП 9 ще допринесе  за изпълнение на специфичното изискване на Меморандума за разбирателство минимум 10 % от общо допустимите разходи по програмата да са насочени към подобряване състоянието на ромското население.</w:t>
      </w:r>
    </w:p>
    <w:p w14:paraId="1AFE70DA"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10: Подобряване на ефективността на полицейската дейност в областта на домашното насилие и насилието основано на пола. </w:t>
      </w:r>
      <w:r w:rsidRPr="00470676">
        <w:rPr>
          <w:rFonts w:ascii="Times New Roman" w:hAnsi="Times New Roman" w:cs="Times New Roman"/>
          <w:sz w:val="24"/>
          <w:szCs w:val="24"/>
        </w:rPr>
        <w:t>Проектът има за цел подобряване на капацитета на българската полиция за реагиране на случаи на домашно насилие и насилие основано на пола (DGBV). Проектът ще допринесе и за разработването на ефективни политики в областта на борбата с нарушаването на човешките права. Проектът ще подобри положението на ромското население и ще бъде реализиран в райони с висока концентрация на ромско население. Той ще се съсредоточи върху превенцията, оценката на риска, подкрепата за жертвите и събирането на данни за домашно насилие и насилие основано на пола в ромските общности.</w:t>
      </w:r>
    </w:p>
    <w:p w14:paraId="2E3C1B7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11: Подобряване на координацията и диалога между полицията и ромското общество. </w:t>
      </w:r>
      <w:r w:rsidRPr="00470676">
        <w:rPr>
          <w:rFonts w:ascii="Times New Roman" w:hAnsi="Times New Roman" w:cs="Times New Roman"/>
          <w:sz w:val="24"/>
          <w:szCs w:val="24"/>
        </w:rPr>
        <w:t xml:space="preserve">Проектът има за цел да доведе до подобряване на координацията и диалога между полицията и ромските общности. Той ще допринесе и за предотвратяване на радикализацията, насилствения екстремизъм и речта на омразата и създаването на неформални мрежи на национално и регионално ниво за обмен на идеи, знания и добри практики по тези теми. Проектът ще подкрепи взаимните инициативи на всички обществени институции, работещи в ромските общности (полиция, служби за закрила на детето, образование). В тази връзка се предвиждат мерки за подобряване на </w:t>
      </w:r>
      <w:r w:rsidRPr="00470676">
        <w:rPr>
          <w:rFonts w:ascii="Times New Roman" w:hAnsi="Times New Roman" w:cs="Times New Roman"/>
          <w:sz w:val="24"/>
          <w:szCs w:val="24"/>
        </w:rPr>
        <w:lastRenderedPageBreak/>
        <w:t>координацията между областните дирекции на МВР и местните ромски организации, създаване на по-добри условия за мултиетнически диалог и по-добро разбиране на ромските културни ценности. Предвижда се и обучение на полицейските служители за повишаване на техните умения и компетентност за разпознаване на ранните признаци на радикализъм в различните му форми.</w:t>
      </w:r>
    </w:p>
    <w:p w14:paraId="52F7380A"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12: Повишаване на осведомеността  на местните общности в областите със значително присъствие на ромско население по въпросите, свързани с убежище и миграция. </w:t>
      </w:r>
      <w:r w:rsidRPr="00470676">
        <w:rPr>
          <w:rFonts w:ascii="Times New Roman" w:hAnsi="Times New Roman" w:cs="Times New Roman"/>
          <w:sz w:val="24"/>
          <w:szCs w:val="24"/>
        </w:rPr>
        <w:t>Проектът ще допринесе за повишаване на осведомеността и знанията на ромското население в областта на законодателството, регулиращо въпросите на убежището и миграцията, както и рискът от злоупотреба и експлоатация в България, Европейския съюз и Европейското икономическо пространство</w:t>
      </w:r>
    </w:p>
    <w:p w14:paraId="712DC939"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4 (ПО 16): Повишен капацитет на българските институции да противодействат на икономическата престъпност и корупцията</w:t>
      </w:r>
    </w:p>
    <w:p w14:paraId="048D77A3"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Главна цел на предварително дефинираните проекти в тази програмна област е внедряването на успешни и устойчиви антикорупционни политики и мерки и противодействие на организираната престъпност. ПДП и конкретните дейности произтичат от препоръките към българското правителство от страна на Съвета на Европа и Механизма за сътрудничество и проверка на ЕС. </w:t>
      </w:r>
    </w:p>
    <w:p w14:paraId="4233594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Целите по Резултат 4 се реализират от два ПДП (ПДП 13 и 14), дейностите по които са описани по-долу. Всички проекти са в </w:t>
      </w:r>
      <w:r w:rsidRPr="00470676">
        <w:rPr>
          <w:rFonts w:ascii="Times New Roman" w:hAnsi="Times New Roman" w:cs="Times New Roman"/>
          <w:b/>
          <w:bCs/>
          <w:sz w:val="24"/>
          <w:szCs w:val="24"/>
        </w:rPr>
        <w:t>процес на изпълнение</w:t>
      </w:r>
      <w:r w:rsidRPr="00470676">
        <w:rPr>
          <w:rFonts w:ascii="Times New Roman" w:hAnsi="Times New Roman" w:cs="Times New Roman"/>
          <w:sz w:val="24"/>
          <w:szCs w:val="24"/>
        </w:rPr>
        <w:t xml:space="preserve"> - сключен договор с бенефициент и провеждане на обществени поръчки във връзка предвидените в проектите дейности. </w:t>
      </w:r>
    </w:p>
    <w:p w14:paraId="46F56B1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Конкретните дейности предвидени по ПДП във връзка с Резултат 4 са:</w:t>
      </w:r>
    </w:p>
    <w:p w14:paraId="501AFB5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 13: Превенция и противодействие на корупцията. </w:t>
      </w:r>
      <w:r w:rsidRPr="00470676">
        <w:rPr>
          <w:rFonts w:ascii="Times New Roman" w:hAnsi="Times New Roman" w:cs="Times New Roman"/>
          <w:sz w:val="24"/>
          <w:szCs w:val="24"/>
        </w:rPr>
        <w:t>Проектът има за цел да повиши административния капацитет за превенция и противодействие на корупцията сред полицейските служители. Механизмът за подаване на сигнали за корупция сред полицейските служители (</w:t>
      </w:r>
      <w:proofErr w:type="spellStart"/>
      <w:r w:rsidRPr="00470676">
        <w:rPr>
          <w:rFonts w:ascii="Times New Roman" w:hAnsi="Times New Roman" w:cs="Times New Roman"/>
          <w:sz w:val="24"/>
          <w:szCs w:val="24"/>
        </w:rPr>
        <w:t>whistle</w:t>
      </w:r>
      <w:proofErr w:type="spellEnd"/>
      <w:r w:rsidRPr="00470676">
        <w:rPr>
          <w:rFonts w:ascii="Times New Roman" w:hAnsi="Times New Roman" w:cs="Times New Roman"/>
          <w:sz w:val="24"/>
          <w:szCs w:val="24"/>
        </w:rPr>
        <w:t xml:space="preserve"> </w:t>
      </w:r>
      <w:proofErr w:type="spellStart"/>
      <w:r w:rsidRPr="00470676">
        <w:rPr>
          <w:rFonts w:ascii="Times New Roman" w:hAnsi="Times New Roman" w:cs="Times New Roman"/>
          <w:sz w:val="24"/>
          <w:szCs w:val="24"/>
        </w:rPr>
        <w:t>blower</w:t>
      </w:r>
      <w:proofErr w:type="spellEnd"/>
      <w:r w:rsidRPr="00470676">
        <w:rPr>
          <w:rFonts w:ascii="Times New Roman" w:hAnsi="Times New Roman" w:cs="Times New Roman"/>
          <w:sz w:val="24"/>
          <w:szCs w:val="24"/>
        </w:rPr>
        <w:t xml:space="preserve"> </w:t>
      </w:r>
      <w:proofErr w:type="spellStart"/>
      <w:r w:rsidRPr="00470676">
        <w:rPr>
          <w:rFonts w:ascii="Times New Roman" w:hAnsi="Times New Roman" w:cs="Times New Roman"/>
          <w:sz w:val="24"/>
          <w:szCs w:val="24"/>
        </w:rPr>
        <w:t>mechanism</w:t>
      </w:r>
      <w:proofErr w:type="spellEnd"/>
      <w:r w:rsidRPr="00470676">
        <w:rPr>
          <w:rFonts w:ascii="Times New Roman" w:hAnsi="Times New Roman" w:cs="Times New Roman"/>
          <w:sz w:val="24"/>
          <w:szCs w:val="24"/>
        </w:rPr>
        <w:t>) ще бъде подобрен и интегритета на полицейските служители. Техническият капацитет за превенция на корупцията в други  държавни институции ще бъде повишен.</w:t>
      </w:r>
    </w:p>
    <w:p w14:paraId="36294792"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 xml:space="preserve">ПДП14: Укрепване на капацитета на компетентните власти в България по отношение на възстановяване и управление на активи от престъпна дейност. </w:t>
      </w:r>
      <w:r w:rsidRPr="00470676">
        <w:rPr>
          <w:rFonts w:ascii="Times New Roman" w:hAnsi="Times New Roman" w:cs="Times New Roman"/>
          <w:sz w:val="24"/>
          <w:szCs w:val="24"/>
        </w:rPr>
        <w:lastRenderedPageBreak/>
        <w:t xml:space="preserve">Проектът има за цел повишаване сигурността на гражданите, като продължи надграждането на ефективността на системата за възстановяване на активи от престъпна дейност в България. Ще се укрепят системите за борба с корупцията, проследяването, разкриването и изземването на активи от престъпления, което е  решаваща стъпка към изпълнението на приоритетите на България за предотвратяване и борба с организираната престъпност и корупцията, възстановяване на правото и компенсиране на жертвите на престъпления. Проектът ще повиши капацитета на служителите на КПКОНПИ за провеждане на антикорупционни разследвания и за проследяване на активи от престъпна дейност, по-специално по трансгранични случаи. Ще се развият контактите на КПКОНПИ с международните мрежи от партньорски служби с цел осъществяване на изземвания в чужбина и участие в съвместни екипи за разследване. Проектът ще позволи на КПКОНПИ да осъществява ефективно двустранно сътрудничество с чужди власти, като отнема активи от името на партньорски служби.  </w:t>
      </w:r>
    </w:p>
    <w:p w14:paraId="68AB7564" w14:textId="77777777" w:rsidR="007428D7" w:rsidRPr="00470676" w:rsidRDefault="007428D7" w:rsidP="007428D7">
      <w:pPr>
        <w:spacing w:line="360" w:lineRule="auto"/>
        <w:jc w:val="both"/>
        <w:rPr>
          <w:rFonts w:ascii="Times New Roman" w:hAnsi="Times New Roman" w:cs="Times New Roman"/>
          <w:b/>
          <w:bCs/>
          <w:sz w:val="24"/>
          <w:szCs w:val="24"/>
        </w:rPr>
      </w:pPr>
      <w:r w:rsidRPr="00470676">
        <w:rPr>
          <w:rFonts w:ascii="Times New Roman" w:hAnsi="Times New Roman" w:cs="Times New Roman"/>
          <w:b/>
          <w:bCs/>
          <w:sz w:val="24"/>
          <w:szCs w:val="24"/>
        </w:rPr>
        <w:t>Резултат 5: Подобрено сътрудничество между звената в държавата бенефициент и държавата донор, участващи в  програмата.</w:t>
      </w:r>
    </w:p>
    <w:p w14:paraId="14C376DD"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В областта на международното полицейско сътрудничество и борбата с престъпността програмни партньори от страна на донора са Национално министерство на правосъдието и обществената сигурност и Дирекция „Национална полиция“, които осъществяват донорската координация по програмите „Правосъдие“ и „Вътрешни работи“, като по този начин подпомагат установяването на необходимата синергия между проектите в двете програми, а така също на връзки между проектите и релевантните партньори от Норвегия в съответната област. </w:t>
      </w:r>
    </w:p>
    <w:p w14:paraId="29B3C797"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областта на миграцията и търсенето на убежище програмен партньор от страна на донора е Норвежката дирекция за миграция (UDI), която подпомага своите български партньори трансферирайки опит придобит в предходни години в Гърция. На ниво проекти в програма „Вътрешни работи“ партньори от норвежка страна са: Национална служба за разследване на престъпленията (KRIPOS) към Дирекция „Национална полиция“ на Норвегия, Областна полиция на Осло, Национална полицейска служба по имиграция (NPIS), Организация за сигурност и сътрудничество в Европа (ОССЕ)/Офис за демократични институции и човешки права (ОДИЧР).</w:t>
      </w:r>
    </w:p>
    <w:p w14:paraId="70FCB462"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2.2. Промени, отклонения и закъснения при изпълнението на програмата</w:t>
      </w:r>
    </w:p>
    <w:p w14:paraId="29A10D3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lastRenderedPageBreak/>
        <w:t>Основните промени и закъснения по програма „Вътрешни работи“ са свързани с изпълнението на ПДП 1 и ПДП 8. ПО е предложил съответна модификации на тези проекти, които очакват утвърждаване, за да започне тяхното изпълнение. За момента е трудно да се прецени дали в тяхната модифицирана форма тези проекти ще продължат да бъдат част от програмата.</w:t>
      </w:r>
    </w:p>
    <w:p w14:paraId="2284A2F7"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Като цяло изводите в този аспект на оценката могат да се обобщят както следва:</w:t>
      </w:r>
    </w:p>
    <w:p w14:paraId="556CA91B"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Първо, като се изключат ПДП1 1 и ПДП 8, може да се каже, че прецизното предварително планиране и дизайн на програма „Вътрешни работи“ е довело до практическо отсъствие на закъснения и отклонения в нейното изпълнение. Промените, наложили се по отношение на ПДП 1 и ПДП 8, могат да се обяснят и с недостатъчен институционален капацитет на бенефициентите и/или невъзможност даден проект да бъде реализиран. По отношение на останалите дванадесет ПДП, изпълнението на дейностите е равномерно и не са идентифицирани рискове за неизпълнение.</w:t>
      </w:r>
    </w:p>
    <w:p w14:paraId="44A066A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Второ, до момента не са констатирани проблеми, свързани с предвидените по ПДП обществени поръчки. Обжалванията и/или нереалистичната оценка на необходимите ресурси за изпълнението им, могат да доведат до рискове и забавяне при реализацията на проектите.</w:t>
      </w:r>
    </w:p>
    <w:p w14:paraId="588FA39C"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Трето, натрупаният опит в предходния период (2014-2020) и това, че много от ПДП са продължение на вече апробирани дейности и практики, е допринесло за сравнително безпроблемното начало на реализацията на повечето ПДП в новия програмен период.</w:t>
      </w:r>
    </w:p>
    <w:p w14:paraId="19846A52"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Четвърто, пандемичната обстановка за момента не поражда трудности в реализацията на проектите, доколкото във началната фаза на изпълнението им, проблемите могат да бъдат компенсирани. Вероятно е, ако няма промяна в пандемичната ситуация, при реализацията на дейности, които включват обучения и общуване на по-големи групи от хора, може да възникнат проблемни и риск от забавяне и </w:t>
      </w:r>
      <w:proofErr w:type="spellStart"/>
      <w:r w:rsidRPr="00470676">
        <w:rPr>
          <w:rFonts w:ascii="Times New Roman" w:hAnsi="Times New Roman" w:cs="Times New Roman"/>
          <w:sz w:val="24"/>
          <w:szCs w:val="24"/>
        </w:rPr>
        <w:t>непостигане</w:t>
      </w:r>
      <w:proofErr w:type="spellEnd"/>
      <w:r w:rsidRPr="00470676">
        <w:rPr>
          <w:rFonts w:ascii="Times New Roman" w:hAnsi="Times New Roman" w:cs="Times New Roman"/>
          <w:sz w:val="24"/>
          <w:szCs w:val="24"/>
        </w:rPr>
        <w:t xml:space="preserve"> на очакваните резултати.</w:t>
      </w:r>
    </w:p>
    <w:p w14:paraId="0BF4AE3B"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2.3 Идентифицирани проблеми при управлението на програмата</w:t>
      </w:r>
    </w:p>
    <w:p w14:paraId="44CCB7B1"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Екипът на ПО е със значителен опит и е добре обучен да се справя с възникнали оперативни проблеми, като за това допринася и натрупаният опит от предходния програмен период. Управлението на програмата е добре осигурено кадрово и финансово. </w:t>
      </w:r>
      <w:r w:rsidRPr="00470676">
        <w:rPr>
          <w:rFonts w:ascii="Times New Roman" w:hAnsi="Times New Roman" w:cs="Times New Roman"/>
          <w:b/>
          <w:sz w:val="24"/>
          <w:szCs w:val="24"/>
        </w:rPr>
        <w:lastRenderedPageBreak/>
        <w:t xml:space="preserve">Не са идентифицирани съществени проблеми, свързани с управлението на програмата.  </w:t>
      </w:r>
    </w:p>
    <w:p w14:paraId="7CAFEC3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Към 30 август 2019г. програмата въвежда своите проекти в информационната система ИСУН, като не са идентифицирани трудности на служителите за работа с нея.</w:t>
      </w:r>
    </w:p>
    <w:p w14:paraId="0406284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Работата и сътрудничеството с чуждестранни и национални  партньори на програмата се оценява като много добра. Периодично се провеждат координационни срещи и информационни дни, което осигурява достатъчно добро равнище на координация с бенефициентите и донорските организации. </w:t>
      </w:r>
    </w:p>
    <w:p w14:paraId="7B437F5B" w14:textId="77777777" w:rsidR="007428D7" w:rsidRPr="00470676" w:rsidRDefault="007428D7" w:rsidP="007428D7">
      <w:pPr>
        <w:rPr>
          <w:rFonts w:ascii="Times New Roman" w:hAnsi="Times New Roman" w:cs="Times New Roman"/>
          <w:b/>
          <w:sz w:val="24"/>
          <w:szCs w:val="24"/>
        </w:rPr>
      </w:pPr>
      <w:r w:rsidRPr="00470676">
        <w:rPr>
          <w:rFonts w:ascii="Times New Roman" w:hAnsi="Times New Roman" w:cs="Times New Roman"/>
          <w:b/>
          <w:sz w:val="24"/>
          <w:szCs w:val="24"/>
        </w:rPr>
        <w:t>3. Оценка на ефективността и ефикасността на програмата</w:t>
      </w:r>
    </w:p>
    <w:p w14:paraId="6779D14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В този раздел изпълнението на програмата се анализира в съответствие със следните ключови въпроси на оценката:</w:t>
      </w:r>
    </w:p>
    <w:p w14:paraId="475E5727" w14:textId="77777777" w:rsidR="007428D7" w:rsidRPr="00470676" w:rsidRDefault="007428D7" w:rsidP="00C43CA0">
      <w:pPr>
        <w:numPr>
          <w:ilvl w:val="0"/>
          <w:numId w:val="32"/>
        </w:numPr>
        <w:spacing w:after="80" w:line="360" w:lineRule="auto"/>
        <w:ind w:left="851" w:hanging="153"/>
        <w:jc w:val="both"/>
        <w:rPr>
          <w:rFonts w:ascii="Times New Roman" w:hAnsi="Times New Roman" w:cs="Times New Roman"/>
          <w:sz w:val="24"/>
          <w:szCs w:val="24"/>
        </w:rPr>
      </w:pPr>
      <w:r w:rsidRPr="00470676">
        <w:rPr>
          <w:rFonts w:ascii="Times New Roman" w:hAnsi="Times New Roman" w:cs="Times New Roman"/>
          <w:sz w:val="24"/>
          <w:szCs w:val="24"/>
        </w:rPr>
        <w:t>Подкрепата, предоставена по програмата,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09423C27" w14:textId="77777777" w:rsidR="007428D7" w:rsidRPr="00470676" w:rsidRDefault="007428D7" w:rsidP="00C43CA0">
      <w:pPr>
        <w:numPr>
          <w:ilvl w:val="0"/>
          <w:numId w:val="32"/>
        </w:numPr>
        <w:spacing w:after="80" w:line="360" w:lineRule="auto"/>
        <w:ind w:left="851" w:hanging="153"/>
        <w:jc w:val="both"/>
        <w:rPr>
          <w:rFonts w:ascii="Times New Roman" w:hAnsi="Times New Roman" w:cs="Times New Roman"/>
          <w:sz w:val="24"/>
          <w:szCs w:val="24"/>
        </w:rPr>
      </w:pPr>
      <w:r w:rsidRPr="00470676">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470676">
        <w:rPr>
          <w:rFonts w:ascii="Times New Roman" w:hAnsi="Times New Roman" w:cs="Times New Roman"/>
          <w:sz w:val="24"/>
          <w:szCs w:val="24"/>
        </w:rPr>
        <w:t>непостигане</w:t>
      </w:r>
      <w:proofErr w:type="spellEnd"/>
      <w:r w:rsidRPr="00470676">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4D0A547F" w14:textId="77777777" w:rsidR="007428D7" w:rsidRPr="00470676" w:rsidRDefault="007428D7" w:rsidP="00C43CA0">
      <w:pPr>
        <w:numPr>
          <w:ilvl w:val="0"/>
          <w:numId w:val="32"/>
        </w:numPr>
        <w:spacing w:after="80" w:line="360" w:lineRule="auto"/>
        <w:ind w:left="851" w:hanging="153"/>
        <w:jc w:val="both"/>
        <w:rPr>
          <w:rFonts w:ascii="Times New Roman" w:hAnsi="Times New Roman" w:cs="Times New Roman"/>
          <w:sz w:val="24"/>
          <w:szCs w:val="24"/>
        </w:rPr>
      </w:pPr>
      <w:r w:rsidRPr="00470676">
        <w:rPr>
          <w:rFonts w:ascii="Times New Roman" w:hAnsi="Times New Roman" w:cs="Times New Roman"/>
          <w:sz w:val="24"/>
          <w:szCs w:val="24"/>
        </w:rPr>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20586C0C" w14:textId="77777777" w:rsidR="007428D7" w:rsidRPr="00470676" w:rsidRDefault="007428D7" w:rsidP="00C43CA0">
      <w:pPr>
        <w:numPr>
          <w:ilvl w:val="0"/>
          <w:numId w:val="32"/>
        </w:numPr>
        <w:spacing w:after="80" w:line="360" w:lineRule="auto"/>
        <w:ind w:left="851" w:hanging="153"/>
        <w:jc w:val="both"/>
        <w:rPr>
          <w:rFonts w:ascii="Times New Roman" w:hAnsi="Times New Roman" w:cs="Times New Roman"/>
          <w:sz w:val="24"/>
          <w:szCs w:val="24"/>
        </w:rPr>
      </w:pPr>
      <w:r w:rsidRPr="00470676">
        <w:rPr>
          <w:rFonts w:ascii="Times New Roman" w:hAnsi="Times New Roman" w:cs="Times New Roman"/>
          <w:sz w:val="24"/>
          <w:szCs w:val="24"/>
        </w:rPr>
        <w:t>Идентифициран ли е от програмния оператор риск от закъснение при изпълнението на взаимно зависими във времето мерки и интервенции и как е адресиран този риск?</w:t>
      </w:r>
    </w:p>
    <w:p w14:paraId="7B35CF03" w14:textId="77777777" w:rsidR="007428D7" w:rsidRDefault="007428D7" w:rsidP="007428D7">
      <w:pPr>
        <w:rPr>
          <w:rFonts w:ascii="Times New Roman" w:hAnsi="Times New Roman" w:cs="Times New Roman"/>
          <w:b/>
          <w:i/>
          <w:sz w:val="24"/>
          <w:szCs w:val="24"/>
        </w:rPr>
      </w:pPr>
      <w:r>
        <w:rPr>
          <w:rFonts w:ascii="Times New Roman" w:hAnsi="Times New Roman" w:cs="Times New Roman"/>
          <w:b/>
          <w:i/>
          <w:sz w:val="24"/>
          <w:szCs w:val="24"/>
        </w:rPr>
        <w:br w:type="page"/>
      </w:r>
    </w:p>
    <w:p w14:paraId="5A53B14E"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lastRenderedPageBreak/>
        <w:t xml:space="preserve">3.1 Оценка на ефективността </w:t>
      </w:r>
    </w:p>
    <w:p w14:paraId="57C5EA0E" w14:textId="77777777" w:rsidR="007428D7" w:rsidRPr="00470676" w:rsidRDefault="007428D7" w:rsidP="007428D7">
      <w:pPr>
        <w:spacing w:line="360" w:lineRule="auto"/>
        <w:jc w:val="both"/>
        <w:rPr>
          <w:rFonts w:ascii="Times New Roman" w:hAnsi="Times New Roman" w:cs="Times New Roman"/>
          <w:b/>
          <w:sz w:val="24"/>
          <w:szCs w:val="24"/>
        </w:rPr>
      </w:pPr>
      <w:r w:rsidRPr="00470676">
        <w:rPr>
          <w:rFonts w:ascii="Times New Roman" w:hAnsi="Times New Roman" w:cs="Times New Roman"/>
          <w:b/>
          <w:sz w:val="24"/>
          <w:szCs w:val="24"/>
        </w:rPr>
        <w:t xml:space="preserve">Проектите по програма „Вътрешни работи“ са в начална фаза на реализация. Конкретните резултати от тяхното изпълнение ще могат да бъдат оценени най-рано когато приключи първоначалното структуриране и обявяване на обществените поръчки, т.е. фазата, в която в момента се намират повечето ПДП. </w:t>
      </w:r>
    </w:p>
    <w:p w14:paraId="5EB10A6E"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Индикаторите за оценка на резултатите се оценяват като адекватни, надеждни и измерими - няма предложения за тяхната промяна. Все още обаче е рано да се оценява равнището на изпълнение по повечето индикатори. </w:t>
      </w:r>
    </w:p>
    <w:p w14:paraId="48E9F4A7"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Изпълнението на програмата и постигнатият напредък се наблюдават регулярно от ПО. Провеждат се редовни онлайн срещи с проектните екипи и се проследява изпълнението на проектите, постигнатите резултати и целевите стойности на индикаторите. </w:t>
      </w:r>
    </w:p>
    <w:p w14:paraId="525B8A93" w14:textId="77777777" w:rsidR="007428D7" w:rsidRPr="00470676" w:rsidRDefault="007428D7" w:rsidP="007428D7">
      <w:pPr>
        <w:spacing w:line="360" w:lineRule="auto"/>
        <w:jc w:val="both"/>
        <w:rPr>
          <w:rFonts w:ascii="Times New Roman" w:hAnsi="Times New Roman" w:cs="Times New Roman"/>
          <w:b/>
          <w:sz w:val="24"/>
          <w:szCs w:val="24"/>
        </w:rPr>
      </w:pPr>
      <w:r w:rsidRPr="00470676">
        <w:rPr>
          <w:rFonts w:ascii="Times New Roman" w:hAnsi="Times New Roman" w:cs="Times New Roman"/>
          <w:b/>
          <w:sz w:val="24"/>
          <w:szCs w:val="24"/>
        </w:rPr>
        <w:t>Планираните интервенции на този етап могат да се оценят като целесъобразни, ефективни и реалистични. Те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w:t>
      </w:r>
    </w:p>
    <w:p w14:paraId="1CE0166D"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3.2. Оценка на финансовите ресурси и ефикасността на програмата</w:t>
      </w:r>
    </w:p>
    <w:p w14:paraId="5BC91216"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По оценка на ПО, предвидените средства по НФМ за реализация на планираните дейности са достатъчни за реализация на поставените цели и изпълнение на дейностите по ПДП. Към настоящия момент, предвиденият финансов ресурс и неговата </w:t>
      </w:r>
      <w:proofErr w:type="spellStart"/>
      <w:r w:rsidRPr="00470676">
        <w:rPr>
          <w:rFonts w:ascii="Times New Roman" w:hAnsi="Times New Roman" w:cs="Times New Roman"/>
          <w:sz w:val="24"/>
          <w:szCs w:val="24"/>
        </w:rPr>
        <w:t>алокация</w:t>
      </w:r>
      <w:proofErr w:type="spellEnd"/>
      <w:r w:rsidRPr="00470676">
        <w:rPr>
          <w:rFonts w:ascii="Times New Roman" w:hAnsi="Times New Roman" w:cs="Times New Roman"/>
          <w:sz w:val="24"/>
          <w:szCs w:val="24"/>
        </w:rPr>
        <w:t xml:space="preserve"> отговарят на потребностите на целевите групи. Най-вероятно те отразяват адекватно и наличния капацитет за усвояване на средства в програмни области 16, 18 и 20.</w:t>
      </w:r>
    </w:p>
    <w:p w14:paraId="4BC7C290"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Програма „Вътрешни работи“ предвижда общо около 10% от общите допустими разходи по програмата трябва да са насочени към подобряването на положението на ромското население. За свързаните с тази цел ПДП вероятно ще е трудно да се оцени каква част от средствата са били използвани за потребностите на уязвимите групи, особено групата на ромското население.</w:t>
      </w:r>
    </w:p>
    <w:p w14:paraId="497FEFB8"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bCs/>
          <w:sz w:val="24"/>
          <w:szCs w:val="24"/>
        </w:rPr>
        <w:t>Като цяло</w:t>
      </w:r>
      <w:r w:rsidRPr="00470676">
        <w:rPr>
          <w:rFonts w:ascii="Times New Roman" w:hAnsi="Times New Roman" w:cs="Times New Roman"/>
          <w:sz w:val="24"/>
          <w:szCs w:val="24"/>
        </w:rPr>
        <w:t xml:space="preserve"> </w:t>
      </w:r>
      <w:r w:rsidRPr="00470676">
        <w:rPr>
          <w:rFonts w:ascii="Times New Roman" w:hAnsi="Times New Roman" w:cs="Times New Roman"/>
          <w:b/>
          <w:sz w:val="24"/>
          <w:szCs w:val="24"/>
        </w:rPr>
        <w:t xml:space="preserve">размерът на предоставената финансова помощ по НФМ по програма “Вътрешни работи” може да бъде оценена като значима и  съответстваща на поставените програмни цели и потребностите на целевите групи. </w:t>
      </w:r>
      <w:r w:rsidRPr="00470676">
        <w:rPr>
          <w:rFonts w:ascii="Times New Roman" w:hAnsi="Times New Roman" w:cs="Times New Roman"/>
          <w:sz w:val="24"/>
          <w:szCs w:val="24"/>
        </w:rPr>
        <w:t xml:space="preserve">Реализацията на ПДП по програмата ще допринесат за съществено подобряване на материалните условия и квалификацията на кадрите, като наред с това ще способстват за внедряване на нови </w:t>
      </w:r>
      <w:r w:rsidRPr="00470676">
        <w:rPr>
          <w:rFonts w:ascii="Times New Roman" w:hAnsi="Times New Roman" w:cs="Times New Roman"/>
          <w:sz w:val="24"/>
          <w:szCs w:val="24"/>
        </w:rPr>
        <w:lastRenderedPageBreak/>
        <w:t>практики в дейността на МВР по отношение на противодействието на престъпността, разследването на престъпления, превенция на насилието и екстремизма.</w:t>
      </w:r>
    </w:p>
    <w:p w14:paraId="4C1C44C7"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 xml:space="preserve">3.3. Рискове за изпълнението на програмата </w:t>
      </w:r>
    </w:p>
    <w:p w14:paraId="73876573"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
          <w:sz w:val="24"/>
          <w:szCs w:val="24"/>
        </w:rPr>
        <w:t xml:space="preserve">Констатират се две предстоящи промени на програма „Вътрешни работи“, свързани с модификацията на ПДП 1 и ПДП 8. </w:t>
      </w:r>
      <w:r w:rsidRPr="00470676">
        <w:rPr>
          <w:rFonts w:ascii="Times New Roman" w:hAnsi="Times New Roman" w:cs="Times New Roman"/>
          <w:bCs/>
          <w:sz w:val="24"/>
          <w:szCs w:val="24"/>
        </w:rPr>
        <w:t xml:space="preserve">ПДП 1 се планира да бъде преобразуван в открита процедура като бъде разширен обхвата от възможни дейности в областта на убежището и миграцията  за да се преодолее риска за изпълнението му, поради липса на подходящи места за изграждане на Център за </w:t>
      </w:r>
      <w:r w:rsidRPr="00470676">
        <w:rPr>
          <w:rFonts w:ascii="Times New Roman" w:eastAsia="Times New Roman" w:hAnsi="Times New Roman" w:cs="Times New Roman"/>
          <w:sz w:val="24"/>
          <w:szCs w:val="24"/>
          <w:lang w:eastAsia="en-GB"/>
        </w:rPr>
        <w:t>непридружени деца чужденци</w:t>
      </w:r>
      <w:r w:rsidRPr="00470676" w:rsidDel="00DD4C56">
        <w:rPr>
          <w:rFonts w:ascii="Times New Roman" w:hAnsi="Times New Roman" w:cs="Times New Roman"/>
          <w:bCs/>
          <w:sz w:val="24"/>
          <w:szCs w:val="24"/>
        </w:rPr>
        <w:t xml:space="preserve"> </w:t>
      </w:r>
      <w:r w:rsidRPr="00470676">
        <w:rPr>
          <w:rFonts w:ascii="Times New Roman" w:hAnsi="Times New Roman" w:cs="Times New Roman"/>
          <w:bCs/>
          <w:sz w:val="24"/>
          <w:szCs w:val="24"/>
        </w:rPr>
        <w:t xml:space="preserve">и съпротива от страна на местните общности. ПДП 8 се планира да бъде преобразуван за дейности в областта на шенгенското сътрудничество, което може да доведе до закъснение в изпълнението на проекта. </w:t>
      </w:r>
      <w:r w:rsidRPr="00470676">
        <w:rPr>
          <w:rFonts w:ascii="Times New Roman" w:hAnsi="Times New Roman" w:cs="Times New Roman"/>
          <w:sz w:val="24"/>
          <w:szCs w:val="24"/>
        </w:rPr>
        <w:t xml:space="preserve">В Стратегическия доклад за периода 01.08.2019 – 31.07.2020 се посочва, че изпълнението на тези проекти е риск за програма „Вътрешни работи“, но той все още е управляем. В този доклад се отбелязва и недостатъчния капацитет на някои от изпълнителите на ПДП да управляват ефективно процеса на реализация на обществените поръчки. Това се идентифицира като умерен риск от забавяне на изпълнението на проектите. Корективно действие в това отношение е прилаганият засилен мониторинг и контрол на процеса от страна на НКЗ и ПО. </w:t>
      </w:r>
      <w:r w:rsidRPr="00470676">
        <w:rPr>
          <w:rFonts w:ascii="Times New Roman" w:hAnsi="Times New Roman" w:cs="Times New Roman"/>
          <w:bCs/>
          <w:sz w:val="24"/>
          <w:szCs w:val="24"/>
        </w:rPr>
        <w:t>Други идентифицирани рискове в Стратегическия доклад са:</w:t>
      </w:r>
    </w:p>
    <w:p w14:paraId="2C4BE0D8" w14:textId="77777777" w:rsidR="007428D7" w:rsidRPr="00CB04F5" w:rsidRDefault="007428D7" w:rsidP="00FD17C4">
      <w:pPr>
        <w:pStyle w:val="ListParagraph"/>
        <w:numPr>
          <w:ilvl w:val="0"/>
          <w:numId w:val="93"/>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Недостатъчен административен капацитет, който би могъл да затрудни изпълнението на ПДП 2, 6, 7, 10, 11, 12 и 13</w:t>
      </w:r>
      <w:r>
        <w:rPr>
          <w:rFonts w:ascii="Times New Roman" w:hAnsi="Times New Roman" w:cs="Times New Roman"/>
          <w:bCs/>
          <w:sz w:val="24"/>
          <w:szCs w:val="24"/>
          <w:lang w:val="en-US"/>
        </w:rPr>
        <w:t>;</w:t>
      </w:r>
    </w:p>
    <w:p w14:paraId="75FD7FE1"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З</w:t>
      </w:r>
      <w:r w:rsidRPr="00CB04F5">
        <w:rPr>
          <w:rFonts w:ascii="Times New Roman" w:hAnsi="Times New Roman" w:cs="Times New Roman"/>
          <w:bCs/>
          <w:sz w:val="24"/>
          <w:szCs w:val="24"/>
        </w:rPr>
        <w:t xml:space="preserve">акъснения в изпълнението на </w:t>
      </w:r>
      <w:r>
        <w:rPr>
          <w:rFonts w:ascii="Times New Roman" w:hAnsi="Times New Roman" w:cs="Times New Roman"/>
          <w:bCs/>
          <w:sz w:val="24"/>
          <w:szCs w:val="24"/>
        </w:rPr>
        <w:t xml:space="preserve">процедурите за </w:t>
      </w:r>
      <w:r w:rsidRPr="00CB04F5">
        <w:rPr>
          <w:rFonts w:ascii="Times New Roman" w:hAnsi="Times New Roman" w:cs="Times New Roman"/>
          <w:bCs/>
          <w:sz w:val="24"/>
          <w:szCs w:val="24"/>
        </w:rPr>
        <w:t>програмата за обществени поръчки;</w:t>
      </w:r>
    </w:p>
    <w:p w14:paraId="191FCA89" w14:textId="77777777" w:rsidR="007428D7" w:rsidRPr="00470676" w:rsidRDefault="007428D7" w:rsidP="00FD17C4">
      <w:pPr>
        <w:pStyle w:val="ListParagraph"/>
        <w:numPr>
          <w:ilvl w:val="0"/>
          <w:numId w:val="93"/>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Закъснения и отлагания на посещения, свързани с двустранното сътрудничество с донорски организации.</w:t>
      </w:r>
    </w:p>
    <w:p w14:paraId="73A99D8B" w14:textId="77777777" w:rsidR="007428D7" w:rsidRPr="00470676" w:rsidRDefault="007428D7" w:rsidP="007428D7">
      <w:pPr>
        <w:rPr>
          <w:rFonts w:ascii="Times New Roman" w:hAnsi="Times New Roman" w:cs="Times New Roman"/>
          <w:b/>
          <w:sz w:val="24"/>
          <w:szCs w:val="24"/>
        </w:rPr>
      </w:pPr>
      <w:r w:rsidRPr="00470676">
        <w:rPr>
          <w:rFonts w:ascii="Times New Roman" w:hAnsi="Times New Roman" w:cs="Times New Roman"/>
          <w:b/>
          <w:sz w:val="24"/>
          <w:szCs w:val="24"/>
        </w:rPr>
        <w:t>4. Ромски фокус на програмата</w:t>
      </w:r>
    </w:p>
    <w:p w14:paraId="4D0DCB0A"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В този раздел се представят резултатите от анализа на няколко ключови въпроса на оценката, свързани с целта за подобрено включване на ромите:</w:t>
      </w:r>
    </w:p>
    <w:p w14:paraId="25332E0E" w14:textId="77777777" w:rsidR="007428D7" w:rsidRPr="00470676" w:rsidRDefault="007428D7" w:rsidP="00FD17C4">
      <w:pPr>
        <w:pStyle w:val="ListParagraph"/>
        <w:numPr>
          <w:ilvl w:val="0"/>
          <w:numId w:val="94"/>
        </w:numPr>
        <w:spacing w:after="80" w:line="360" w:lineRule="auto"/>
        <w:ind w:left="851" w:hanging="284"/>
        <w:jc w:val="both"/>
        <w:rPr>
          <w:rFonts w:ascii="Times New Roman" w:eastAsia="Calibri" w:hAnsi="Times New Roman" w:cs="Times New Roman"/>
          <w:sz w:val="24"/>
          <w:szCs w:val="24"/>
        </w:rPr>
      </w:pPr>
      <w:r w:rsidRPr="00470676">
        <w:rPr>
          <w:rFonts w:ascii="Times New Roman" w:eastAsia="Calibri" w:hAnsi="Times New Roman" w:cs="Times New Roman"/>
          <w:sz w:val="24"/>
          <w:szCs w:val="24"/>
        </w:rPr>
        <w:t xml:space="preserve">В каква степен се изпълняват целите за осигуряване на ромски фокус по програмата „Вътрешни работи“? </w:t>
      </w:r>
    </w:p>
    <w:p w14:paraId="377A8662" w14:textId="77777777" w:rsidR="007428D7" w:rsidRPr="00470676" w:rsidRDefault="007428D7" w:rsidP="00FD17C4">
      <w:pPr>
        <w:pStyle w:val="ListParagraph"/>
        <w:numPr>
          <w:ilvl w:val="0"/>
          <w:numId w:val="94"/>
        </w:numPr>
        <w:spacing w:after="80" w:line="360" w:lineRule="auto"/>
        <w:ind w:left="851" w:hanging="284"/>
        <w:jc w:val="both"/>
        <w:rPr>
          <w:rFonts w:ascii="Times New Roman" w:eastAsia="Calibri" w:hAnsi="Times New Roman" w:cs="Times New Roman"/>
          <w:sz w:val="24"/>
          <w:szCs w:val="24"/>
        </w:rPr>
      </w:pPr>
      <w:r w:rsidRPr="00470676">
        <w:rPr>
          <w:rFonts w:ascii="Times New Roman" w:eastAsia="Calibri" w:hAnsi="Times New Roman" w:cs="Times New Roman"/>
          <w:sz w:val="24"/>
          <w:szCs w:val="24"/>
        </w:rPr>
        <w:t xml:space="preserve">Осигурено ли е съответствие с националните политики за интегриране на ромите (Национална стратегия на Република България за интегриране на ромите 2012 - 2020г.; Национален план за действие за периода 2015-2020г. за изпълнение на </w:t>
      </w:r>
      <w:r w:rsidRPr="00470676">
        <w:rPr>
          <w:rFonts w:ascii="Times New Roman" w:eastAsia="Calibri" w:hAnsi="Times New Roman" w:cs="Times New Roman"/>
          <w:sz w:val="24"/>
          <w:szCs w:val="24"/>
        </w:rPr>
        <w:lastRenderedPageBreak/>
        <w:t xml:space="preserve">Националната стратегия на Република България за интегриране на ромите 2012-2020г.)? </w:t>
      </w:r>
    </w:p>
    <w:p w14:paraId="72823963" w14:textId="77777777" w:rsidR="007428D7" w:rsidRPr="00470676" w:rsidRDefault="007428D7" w:rsidP="00FD17C4">
      <w:pPr>
        <w:pStyle w:val="ListParagraph"/>
        <w:numPr>
          <w:ilvl w:val="0"/>
          <w:numId w:val="94"/>
        </w:numPr>
        <w:spacing w:after="80" w:line="360" w:lineRule="auto"/>
        <w:ind w:left="851" w:hanging="284"/>
        <w:jc w:val="both"/>
        <w:rPr>
          <w:rFonts w:ascii="Times New Roman" w:eastAsia="Calibri" w:hAnsi="Times New Roman" w:cs="Times New Roman"/>
          <w:sz w:val="24"/>
          <w:szCs w:val="24"/>
        </w:rPr>
      </w:pPr>
      <w:r w:rsidRPr="00470676">
        <w:rPr>
          <w:rFonts w:ascii="Times New Roman" w:eastAsia="Calibri" w:hAnsi="Times New Roman" w:cs="Times New Roman"/>
          <w:sz w:val="24"/>
          <w:szCs w:val="24"/>
        </w:rPr>
        <w:t xml:space="preserve">Съответства ли консултативния процес на нуждите на схемите на финансово подпомагане и на ромите като целевата група? </w:t>
      </w:r>
    </w:p>
    <w:p w14:paraId="08E0785D" w14:textId="77777777" w:rsidR="007428D7" w:rsidRPr="00470676" w:rsidRDefault="007428D7" w:rsidP="00FD17C4">
      <w:pPr>
        <w:pStyle w:val="ListParagraph"/>
        <w:numPr>
          <w:ilvl w:val="0"/>
          <w:numId w:val="94"/>
        </w:numPr>
        <w:spacing w:after="80" w:line="360" w:lineRule="auto"/>
        <w:ind w:left="851" w:hanging="284"/>
        <w:jc w:val="both"/>
        <w:rPr>
          <w:rFonts w:ascii="Times New Roman" w:eastAsia="Calibri" w:hAnsi="Times New Roman" w:cs="Times New Roman"/>
          <w:sz w:val="24"/>
          <w:szCs w:val="24"/>
        </w:rPr>
      </w:pPr>
      <w:r w:rsidRPr="00470676">
        <w:rPr>
          <w:rFonts w:ascii="Times New Roman" w:eastAsia="Calibri" w:hAnsi="Times New Roman" w:cs="Times New Roman"/>
          <w:sz w:val="24"/>
          <w:szCs w:val="24"/>
        </w:rPr>
        <w:t xml:space="preserve">В каква степен е налице </w:t>
      </w:r>
      <w:proofErr w:type="spellStart"/>
      <w:r w:rsidRPr="00470676">
        <w:rPr>
          <w:rFonts w:ascii="Times New Roman" w:eastAsia="Calibri" w:hAnsi="Times New Roman" w:cs="Times New Roman"/>
          <w:sz w:val="24"/>
          <w:szCs w:val="24"/>
        </w:rPr>
        <w:t>допълняемост</w:t>
      </w:r>
      <w:proofErr w:type="spellEnd"/>
      <w:r w:rsidRPr="00470676">
        <w:rPr>
          <w:rFonts w:ascii="Times New Roman" w:eastAsia="Calibri" w:hAnsi="Times New Roman" w:cs="Times New Roman"/>
          <w:sz w:val="24"/>
          <w:szCs w:val="24"/>
        </w:rPr>
        <w:t xml:space="preserve"> и синергия с други проекти и програми, както и надграждане на резултати, свързани с ромския фокус по ФМ на ЕИП от предходния програмен период (2009 – 2014 г.); </w:t>
      </w:r>
    </w:p>
    <w:p w14:paraId="267642C1" w14:textId="77777777" w:rsidR="007428D7" w:rsidRPr="00470676" w:rsidRDefault="007428D7" w:rsidP="00FD17C4">
      <w:pPr>
        <w:pStyle w:val="ListParagraph"/>
        <w:numPr>
          <w:ilvl w:val="0"/>
          <w:numId w:val="94"/>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Как е използван опита по идентични процедури на национално ниво и чужди практики? </w:t>
      </w:r>
    </w:p>
    <w:p w14:paraId="21EBBE15" w14:textId="77777777" w:rsidR="007428D7" w:rsidRPr="00470676" w:rsidRDefault="007428D7" w:rsidP="00FD17C4">
      <w:pPr>
        <w:pStyle w:val="ListParagraph"/>
        <w:numPr>
          <w:ilvl w:val="0"/>
          <w:numId w:val="94"/>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Какъв тип мониторинг е предвиден: докладване на участие на брой роми в изпълнението на дейностите и как това участие е допринесло за реална промяна като въздействие на проектите и програмата. </w:t>
      </w:r>
    </w:p>
    <w:p w14:paraId="6BE7E88B" w14:textId="77777777" w:rsidR="007428D7" w:rsidRPr="00470676" w:rsidRDefault="007428D7" w:rsidP="007428D7">
      <w:pPr>
        <w:rPr>
          <w:rFonts w:ascii="Times New Roman" w:hAnsi="Times New Roman" w:cs="Times New Roman"/>
          <w:b/>
          <w:i/>
          <w:sz w:val="24"/>
          <w:szCs w:val="24"/>
        </w:rPr>
      </w:pPr>
      <w:r w:rsidRPr="00470676">
        <w:rPr>
          <w:rFonts w:ascii="Times New Roman" w:hAnsi="Times New Roman" w:cs="Times New Roman"/>
          <w:b/>
          <w:i/>
          <w:sz w:val="24"/>
          <w:szCs w:val="24"/>
        </w:rPr>
        <w:t xml:space="preserve">4.1 Изпълнение на целите за осигуряване на ромски фокус по програмата </w:t>
      </w:r>
    </w:p>
    <w:p w14:paraId="3AD11030"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Този приоритет е ясно очертан в Меморандума за разбирателство и Програмното споразумение за настоящия програмен период на НФМ. Програмата „Вътрешни работи“ на НФМ има изразен ромски фокус, който може да се свърже с няколко ПДП:</w:t>
      </w:r>
    </w:p>
    <w:p w14:paraId="0166C64D" w14:textId="77777777" w:rsidR="007428D7" w:rsidRPr="00470676" w:rsidRDefault="007428D7" w:rsidP="00FD17C4">
      <w:pPr>
        <w:pStyle w:val="ListParagraph"/>
        <w:numPr>
          <w:ilvl w:val="0"/>
          <w:numId w:val="95"/>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ПДП 9: Повишаване на капацитета на полицейските служители, работещи в мултиетническа среда, включително в ромски общности и недопускане превишаване на правомощията на полицейските служители</w:t>
      </w:r>
      <w:r>
        <w:rPr>
          <w:rFonts w:ascii="Times New Roman" w:hAnsi="Times New Roman" w:cs="Times New Roman"/>
          <w:sz w:val="24"/>
          <w:szCs w:val="24"/>
          <w:lang w:val="en-US"/>
        </w:rPr>
        <w:t>;</w:t>
      </w:r>
    </w:p>
    <w:p w14:paraId="5ED228AD" w14:textId="77777777" w:rsidR="007428D7" w:rsidRPr="00470676" w:rsidRDefault="007428D7" w:rsidP="00FD17C4">
      <w:pPr>
        <w:pStyle w:val="ListParagraph"/>
        <w:numPr>
          <w:ilvl w:val="0"/>
          <w:numId w:val="95"/>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ПДП 10: Подобряване на ефективността на полицейската дейност в областта на домашното насилие и насилието основано на пола</w:t>
      </w:r>
      <w:r>
        <w:rPr>
          <w:rFonts w:ascii="Times New Roman" w:hAnsi="Times New Roman" w:cs="Times New Roman"/>
          <w:sz w:val="24"/>
          <w:szCs w:val="24"/>
          <w:lang w:val="en-US"/>
        </w:rPr>
        <w:t>;</w:t>
      </w:r>
    </w:p>
    <w:p w14:paraId="3F6F513C" w14:textId="77777777" w:rsidR="007428D7" w:rsidRPr="00470676" w:rsidRDefault="007428D7" w:rsidP="00FD17C4">
      <w:pPr>
        <w:pStyle w:val="ListParagraph"/>
        <w:numPr>
          <w:ilvl w:val="0"/>
          <w:numId w:val="95"/>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ПДП 11: Подобряване на координацията и диалога между полицията и ромското общество</w:t>
      </w:r>
      <w:r>
        <w:rPr>
          <w:rFonts w:ascii="Times New Roman" w:hAnsi="Times New Roman" w:cs="Times New Roman"/>
          <w:sz w:val="24"/>
          <w:szCs w:val="24"/>
          <w:lang w:val="en-US"/>
        </w:rPr>
        <w:t>;</w:t>
      </w:r>
      <w:r w:rsidRPr="00470676">
        <w:rPr>
          <w:rFonts w:ascii="Times New Roman" w:hAnsi="Times New Roman" w:cs="Times New Roman"/>
          <w:sz w:val="24"/>
          <w:szCs w:val="24"/>
        </w:rPr>
        <w:t xml:space="preserve"> </w:t>
      </w:r>
    </w:p>
    <w:p w14:paraId="2C8C4EAE" w14:textId="77777777" w:rsidR="007428D7" w:rsidRPr="00470676" w:rsidRDefault="007428D7" w:rsidP="00FD17C4">
      <w:pPr>
        <w:pStyle w:val="ListParagraph"/>
        <w:numPr>
          <w:ilvl w:val="0"/>
          <w:numId w:val="95"/>
        </w:numPr>
        <w:spacing w:after="80" w:line="360" w:lineRule="auto"/>
        <w:ind w:left="851" w:hanging="284"/>
        <w:jc w:val="both"/>
        <w:rPr>
          <w:rFonts w:ascii="Times New Roman" w:hAnsi="Times New Roman" w:cs="Times New Roman"/>
          <w:sz w:val="24"/>
          <w:szCs w:val="24"/>
        </w:rPr>
      </w:pPr>
      <w:r w:rsidRPr="00470676">
        <w:rPr>
          <w:rFonts w:ascii="Times New Roman" w:hAnsi="Times New Roman" w:cs="Times New Roman"/>
          <w:sz w:val="24"/>
          <w:szCs w:val="24"/>
        </w:rPr>
        <w:t xml:space="preserve">ПДП12: Повишаване на осведомеността  на местните общности в областите със значително присъствие на ромско население по въпросите, свързани с убежище и миграция. </w:t>
      </w:r>
    </w:p>
    <w:p w14:paraId="1DB3218F"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Тези ПДП адресират целеви групи, сред които голяма част от крайните бенефициенти принадлежат към ромската общност. Част от тях са насочени към повишаването на капацитета на полицейски служители (ПДП 9 и ПДП 10), докато другите (ПДП 11 и ПДП 12) включват пряко взаимодействие на полицейски служители и хора от ромската общност. По принцип много от дейностите таргетират нуждите на всички уязвими групи и е трудно интервенциите да бъдат специално насочени към една или друга специфична група. Те по-скоро целят недискриминационно отношение към всички целеви групи с </w:t>
      </w:r>
      <w:r w:rsidRPr="00470676">
        <w:rPr>
          <w:rFonts w:ascii="Times New Roman" w:hAnsi="Times New Roman" w:cs="Times New Roman"/>
          <w:sz w:val="24"/>
          <w:szCs w:val="24"/>
        </w:rPr>
        <w:lastRenderedPageBreak/>
        <w:t>цел подобряване условията и положението на уязвими и малцинствени групи по отношение превенцията на престъпността, домашното насилие и насилието, основано на пола, както и възможностите за възникване на радикализация, екстремизъм, насилие и реч на омразата.</w:t>
      </w:r>
    </w:p>
    <w:p w14:paraId="7C1B3533"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 xml:space="preserve">По време на онлайн интервюто с ПО бе споделен опит от предходни програмни периоди, че директното участие на ромски организации и/или техни представители е задължително условие дейностите по подобни проекти да са успешни. Уверението на ПО е, че подобна възможност ще бъде използвана както в случаите, където се предвижда адресиране проблемите на ромската общност, така и чрез директното участие на ромски организации като бенефициенти и изпълнители на проекти. </w:t>
      </w:r>
    </w:p>
    <w:p w14:paraId="3AD4E5F5"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sz w:val="24"/>
          <w:szCs w:val="24"/>
        </w:rPr>
        <w:t>Що се отнася до прякото участие на ромската общност (в това число и ромски организации и НПО) в консултативния процес по структурирането на проектите по програмата, то тази възможност е използвана ограничено. ПО по-скоро разчита на активното участие на ромски организации в процеса на изпълнение на проектите, както и наличие на проекти, които са насочени към решаване проблемите на ромската общност.</w:t>
      </w:r>
    </w:p>
    <w:p w14:paraId="1486A85F" w14:textId="77777777" w:rsidR="007428D7" w:rsidRPr="00470676"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sz w:val="24"/>
          <w:szCs w:val="24"/>
        </w:rPr>
        <w:t>Предложените инициативи и мерки по програма „Вътрешни работи“ като цяло са в съответствие с Националната стратегия на Република България за интегриране на ромите 2012 - 2020г (НСРБИР), с Националния план за действие за периода 2015-2020г. за изпълнение на НСРБИР и с Рамковата програма за интегриране на ромите в българското общество (2010-2020г.).</w:t>
      </w:r>
      <w:r w:rsidRPr="00470676">
        <w:rPr>
          <w:rFonts w:ascii="Times New Roman" w:hAnsi="Times New Roman" w:cs="Times New Roman"/>
          <w:sz w:val="24"/>
          <w:szCs w:val="24"/>
        </w:rPr>
        <w:t xml:space="preserve"> </w:t>
      </w:r>
    </w:p>
    <w:p w14:paraId="0CF5F91D" w14:textId="77777777" w:rsidR="007428D7" w:rsidRPr="00470676" w:rsidRDefault="007428D7" w:rsidP="007428D7">
      <w:pPr>
        <w:spacing w:line="360" w:lineRule="auto"/>
        <w:jc w:val="both"/>
        <w:rPr>
          <w:rFonts w:ascii="Times New Roman" w:hAnsi="Times New Roman" w:cs="Times New Roman"/>
          <w:b/>
          <w:i/>
          <w:sz w:val="24"/>
          <w:szCs w:val="24"/>
        </w:rPr>
      </w:pPr>
      <w:r w:rsidRPr="00470676">
        <w:rPr>
          <w:rFonts w:ascii="Times New Roman" w:hAnsi="Times New Roman" w:cs="Times New Roman"/>
          <w:b/>
          <w:i/>
          <w:sz w:val="24"/>
          <w:szCs w:val="24"/>
        </w:rPr>
        <w:t xml:space="preserve">4.2. Рискове от </w:t>
      </w:r>
      <w:proofErr w:type="spellStart"/>
      <w:r w:rsidRPr="00470676">
        <w:rPr>
          <w:rFonts w:ascii="Times New Roman" w:hAnsi="Times New Roman" w:cs="Times New Roman"/>
          <w:b/>
          <w:i/>
          <w:sz w:val="24"/>
          <w:szCs w:val="24"/>
        </w:rPr>
        <w:t>непостигане</w:t>
      </w:r>
      <w:proofErr w:type="spellEnd"/>
      <w:r w:rsidRPr="00470676">
        <w:rPr>
          <w:rFonts w:ascii="Times New Roman" w:hAnsi="Times New Roman" w:cs="Times New Roman"/>
          <w:b/>
          <w:i/>
          <w:sz w:val="24"/>
          <w:szCs w:val="24"/>
        </w:rPr>
        <w:t xml:space="preserve"> на целта за включване и овластяване на ромите</w:t>
      </w:r>
    </w:p>
    <w:p w14:paraId="536294A4" w14:textId="77777777" w:rsidR="007428D7" w:rsidRPr="00470676" w:rsidRDefault="007428D7" w:rsidP="007428D7">
      <w:pPr>
        <w:spacing w:line="360" w:lineRule="auto"/>
        <w:jc w:val="both"/>
        <w:rPr>
          <w:rFonts w:ascii="Times New Roman" w:hAnsi="Times New Roman" w:cs="Times New Roman"/>
          <w:bCs/>
          <w:sz w:val="24"/>
          <w:szCs w:val="24"/>
        </w:rPr>
      </w:pPr>
      <w:r w:rsidRPr="00470676">
        <w:rPr>
          <w:rFonts w:ascii="Times New Roman" w:hAnsi="Times New Roman" w:cs="Times New Roman"/>
          <w:bCs/>
          <w:sz w:val="24"/>
          <w:szCs w:val="24"/>
        </w:rPr>
        <w:t>Основни проблеми, които са актуални за ромското население и се адресират от програма „Вътрешни работи“, са следните:</w:t>
      </w:r>
    </w:p>
    <w:p w14:paraId="07ED3FE2" w14:textId="77777777" w:rsidR="007428D7" w:rsidRPr="00470676" w:rsidRDefault="007428D7" w:rsidP="00FD17C4">
      <w:pPr>
        <w:numPr>
          <w:ilvl w:val="0"/>
          <w:numId w:val="83"/>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t>Повишено (в сравнение със средните показатели за страната) въвличане на лица от ромската общност в криминални прояви. Това поражда по-чести контакти с институциите на правоприлагането и рискове, свързани с недобрия достъп до полицейски служители на представителите на тази общност. Неизпълнението на някои от дейностите по програмата, които целят подобряване взаимодействието между полицейски служители и хора от  ромската общност, крие риск текущото положение на ромите да остане без промяна.</w:t>
      </w:r>
    </w:p>
    <w:p w14:paraId="33B86E96" w14:textId="77777777" w:rsidR="007428D7" w:rsidRPr="00470676" w:rsidRDefault="007428D7" w:rsidP="00FD17C4">
      <w:pPr>
        <w:numPr>
          <w:ilvl w:val="0"/>
          <w:numId w:val="83"/>
        </w:numPr>
        <w:spacing w:after="80" w:line="360" w:lineRule="auto"/>
        <w:ind w:left="851" w:hanging="284"/>
        <w:jc w:val="both"/>
        <w:rPr>
          <w:rFonts w:ascii="Times New Roman" w:hAnsi="Times New Roman" w:cs="Times New Roman"/>
          <w:bCs/>
          <w:sz w:val="24"/>
          <w:szCs w:val="24"/>
        </w:rPr>
      </w:pPr>
      <w:r w:rsidRPr="00470676">
        <w:rPr>
          <w:rFonts w:ascii="Times New Roman" w:hAnsi="Times New Roman" w:cs="Times New Roman"/>
          <w:bCs/>
          <w:sz w:val="24"/>
          <w:szCs w:val="24"/>
        </w:rPr>
        <w:lastRenderedPageBreak/>
        <w:t>Проблемите за детската престъпност, домашното насилие и насилието основано на пола стоят по-остро сред хората от ромската общност в сравнение с други групи на населението. В този смисъл ПДП с ромски фокус по програма „Вътрешни работи“ биха имали значим принос за подобряване положението в изброените области и съответно тяхното неизпълнение би довело до пропускане на значими възможности.</w:t>
      </w:r>
    </w:p>
    <w:p w14:paraId="45772DC9" w14:textId="77777777" w:rsidR="007428D7" w:rsidRPr="001E01F8" w:rsidRDefault="007428D7" w:rsidP="007428D7">
      <w:pPr>
        <w:spacing w:line="360" w:lineRule="auto"/>
        <w:jc w:val="both"/>
        <w:rPr>
          <w:rFonts w:ascii="Times New Roman" w:hAnsi="Times New Roman" w:cs="Times New Roman"/>
          <w:sz w:val="24"/>
          <w:szCs w:val="24"/>
        </w:rPr>
      </w:pPr>
      <w:r w:rsidRPr="00470676">
        <w:rPr>
          <w:rFonts w:ascii="Times New Roman" w:hAnsi="Times New Roman" w:cs="Times New Roman"/>
          <w:b/>
          <w:sz w:val="24"/>
          <w:szCs w:val="24"/>
        </w:rPr>
        <w:t xml:space="preserve">Един от основните проблеми от гледна точка на ромския фокус на програмата е, че не е напълно ясен механизмът за ангажиране представители на ромската общност за участие в програмирането и реализирането на проектите по програмата. </w:t>
      </w:r>
      <w:r w:rsidRPr="00470676">
        <w:rPr>
          <w:rFonts w:ascii="Times New Roman" w:hAnsi="Times New Roman" w:cs="Times New Roman"/>
          <w:sz w:val="24"/>
          <w:szCs w:val="24"/>
        </w:rPr>
        <w:t>Ромската общност и ромските организации, поне на този етап, се възприемат по-скоро бенефициенти на програмата и евентуални изпълнители на някои от проектите.</w:t>
      </w:r>
      <w:r w:rsidRPr="001E01F8">
        <w:rPr>
          <w:rFonts w:ascii="Times New Roman" w:hAnsi="Times New Roman" w:cs="Times New Roman"/>
          <w:sz w:val="24"/>
          <w:szCs w:val="24"/>
        </w:rPr>
        <w:t xml:space="preserve"> </w:t>
      </w:r>
    </w:p>
    <w:p w14:paraId="5458B034" w14:textId="77777777" w:rsidR="004F217A" w:rsidRDefault="004F217A" w:rsidP="004F217A">
      <w:pPr>
        <w:pStyle w:val="Heading2"/>
        <w:rPr>
          <w:rFonts w:ascii="Times New Roman" w:hAnsi="Times New Roman" w:cs="Times New Roman"/>
          <w:sz w:val="24"/>
          <w:szCs w:val="24"/>
          <w:lang w:val="bg-BG"/>
        </w:rPr>
      </w:pPr>
    </w:p>
    <w:p w14:paraId="1A5B6908" w14:textId="77777777" w:rsidR="00481658" w:rsidRPr="00F3601D" w:rsidRDefault="00481658" w:rsidP="00481658">
      <w:pPr>
        <w:pStyle w:val="Heading2"/>
        <w:rPr>
          <w:rFonts w:ascii="Times New Roman" w:hAnsi="Times New Roman" w:cs="Times New Roman"/>
          <w:sz w:val="24"/>
          <w:szCs w:val="24"/>
          <w:lang w:val="bg-BG"/>
        </w:rPr>
      </w:pPr>
      <w:bookmarkStart w:id="39" w:name="_Toc62734153"/>
      <w:bookmarkStart w:id="40" w:name="_Toc64633394"/>
      <w:r w:rsidRPr="00F3601D">
        <w:rPr>
          <w:rFonts w:ascii="Times New Roman" w:hAnsi="Times New Roman" w:cs="Times New Roman"/>
          <w:sz w:val="24"/>
          <w:szCs w:val="24"/>
          <w:lang w:val="bg-BG"/>
        </w:rPr>
        <w:t>3.6 Анализ и оценка на изпълнението на програма „Правосъдие“</w:t>
      </w:r>
      <w:bookmarkEnd w:id="39"/>
      <w:bookmarkEnd w:id="40"/>
    </w:p>
    <w:p w14:paraId="3FD90C35" w14:textId="77777777" w:rsidR="00481658" w:rsidRPr="00F3601D" w:rsidRDefault="00481658" w:rsidP="00481658">
      <w:pPr>
        <w:spacing w:after="60" w:line="360" w:lineRule="auto"/>
        <w:jc w:val="both"/>
        <w:rPr>
          <w:rFonts w:ascii="Times New Roman" w:hAnsi="Times New Roman" w:cs="Times New Roman"/>
          <w:sz w:val="24"/>
          <w:szCs w:val="24"/>
        </w:rPr>
      </w:pPr>
    </w:p>
    <w:p w14:paraId="04B61EDB" w14:textId="77777777" w:rsidR="00481658" w:rsidRPr="00F3601D" w:rsidRDefault="00481658" w:rsidP="00481658">
      <w:pPr>
        <w:spacing w:after="60" w:line="360" w:lineRule="auto"/>
        <w:jc w:val="both"/>
        <w:rPr>
          <w:rFonts w:ascii="Times New Roman" w:hAnsi="Times New Roman" w:cs="Times New Roman"/>
          <w:sz w:val="24"/>
          <w:szCs w:val="24"/>
        </w:rPr>
      </w:pPr>
      <w:r w:rsidRPr="00F3601D">
        <w:rPr>
          <w:rFonts w:ascii="Times New Roman" w:hAnsi="Times New Roman" w:cs="Times New Roman"/>
          <w:sz w:val="24"/>
          <w:szCs w:val="24"/>
        </w:rPr>
        <w:t>Анализът и оценката на изпълнението на програма „Правосъдие“ са съобразени с общата цел да се извърши междинна оценка на изпълнението на програмите, финансирани по ФМ на ЕИП и НФМ 2014-2021г.</w:t>
      </w:r>
    </w:p>
    <w:p w14:paraId="59CA639D" w14:textId="77777777" w:rsidR="00481658" w:rsidRPr="00F3601D" w:rsidRDefault="00481658" w:rsidP="00481658">
      <w:pPr>
        <w:spacing w:line="360" w:lineRule="auto"/>
        <w:rPr>
          <w:rFonts w:ascii="Times New Roman" w:hAnsi="Times New Roman" w:cs="Times New Roman"/>
          <w:sz w:val="24"/>
          <w:szCs w:val="24"/>
        </w:rPr>
      </w:pPr>
      <w:r w:rsidRPr="00F3601D">
        <w:rPr>
          <w:rFonts w:ascii="Times New Roman" w:hAnsi="Times New Roman" w:cs="Times New Roman"/>
          <w:b/>
          <w:bCs/>
          <w:sz w:val="24"/>
          <w:szCs w:val="24"/>
        </w:rPr>
        <w:t>Специфичните цели</w:t>
      </w:r>
      <w:r w:rsidRPr="00F3601D">
        <w:rPr>
          <w:rFonts w:ascii="Times New Roman" w:hAnsi="Times New Roman" w:cs="Times New Roman"/>
          <w:sz w:val="24"/>
          <w:szCs w:val="24"/>
        </w:rPr>
        <w:t xml:space="preserve"> на оценката на програма „Правосъдие“ са:</w:t>
      </w:r>
    </w:p>
    <w:p w14:paraId="445C76BF" w14:textId="77777777" w:rsidR="00481658" w:rsidRPr="00F3601D" w:rsidRDefault="00481658" w:rsidP="00C43CA0">
      <w:pPr>
        <w:numPr>
          <w:ilvl w:val="0"/>
          <w:numId w:val="4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Да се оцени напредъка в изпълнението на програмата въз основа на анализ и оценка на нейните цели, резултати и продукти, които се очаква да бъдат реализирани от изпълнението на финансираните интервенции/проекти;</w:t>
      </w:r>
    </w:p>
    <w:p w14:paraId="2A4448C4" w14:textId="77777777" w:rsidR="00481658" w:rsidRPr="00F3601D" w:rsidRDefault="00481658" w:rsidP="00C43CA0">
      <w:pPr>
        <w:numPr>
          <w:ilvl w:val="0"/>
          <w:numId w:val="4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Да се извърши оценка на целесъобразността, ефективността и ефикасността от прилагането на програмата „Правосъдие“ при отчитане на нейните специфични целеви групи и конкретни цели;</w:t>
      </w:r>
    </w:p>
    <w:p w14:paraId="18A856B4" w14:textId="77777777" w:rsidR="00481658" w:rsidRPr="00F3601D" w:rsidRDefault="00481658" w:rsidP="00C43CA0">
      <w:pPr>
        <w:numPr>
          <w:ilvl w:val="0"/>
          <w:numId w:val="4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Да се извърши оценка на постигнатите резултати на интервенциите по програмата „Правосъдие“, както и на вероятността от постигане или риска от </w:t>
      </w:r>
      <w:proofErr w:type="spellStart"/>
      <w:r w:rsidRPr="00F3601D">
        <w:rPr>
          <w:rFonts w:ascii="Times New Roman" w:hAnsi="Times New Roman" w:cs="Times New Roman"/>
          <w:sz w:val="24"/>
          <w:szCs w:val="24"/>
        </w:rPr>
        <w:t>непостигане</w:t>
      </w:r>
      <w:proofErr w:type="spellEnd"/>
      <w:r w:rsidRPr="00F3601D">
        <w:rPr>
          <w:rFonts w:ascii="Times New Roman" w:hAnsi="Times New Roman" w:cs="Times New Roman"/>
          <w:sz w:val="24"/>
          <w:szCs w:val="24"/>
        </w:rPr>
        <w:t xml:space="preserve"> на планираните резултати по отделните програми;</w:t>
      </w:r>
    </w:p>
    <w:p w14:paraId="0D130685" w14:textId="77777777" w:rsidR="00481658" w:rsidRPr="00F3601D" w:rsidRDefault="00481658" w:rsidP="00C43CA0">
      <w:pPr>
        <w:numPr>
          <w:ilvl w:val="0"/>
          <w:numId w:val="4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Да се извърши оценка на идентифицирани проблеми и добри практики (силни и слаби страни) от прилагането на програмата „Правосъдие“, както и формулиране на препоръки, насочени към преодоляване на идентифицираните проблеми, </w:t>
      </w:r>
      <w:r w:rsidRPr="00F3601D">
        <w:rPr>
          <w:rFonts w:ascii="Times New Roman" w:hAnsi="Times New Roman" w:cs="Times New Roman"/>
          <w:sz w:val="24"/>
          <w:szCs w:val="24"/>
        </w:rPr>
        <w:lastRenderedPageBreak/>
        <w:t>които могат да послужат в процеса на взимане на обосновани управленски решения.</w:t>
      </w:r>
    </w:p>
    <w:p w14:paraId="2DEDC89A" w14:textId="77777777" w:rsidR="00481658" w:rsidRPr="00F3601D" w:rsidRDefault="00481658" w:rsidP="00481658">
      <w:pPr>
        <w:spacing w:line="360" w:lineRule="auto"/>
        <w:rPr>
          <w:rFonts w:ascii="Times New Roman" w:hAnsi="Times New Roman" w:cs="Times New Roman"/>
          <w:sz w:val="24"/>
          <w:szCs w:val="24"/>
        </w:rPr>
      </w:pPr>
      <w:r w:rsidRPr="00F3601D">
        <w:rPr>
          <w:rFonts w:ascii="Times New Roman" w:hAnsi="Times New Roman" w:cs="Times New Roman"/>
          <w:sz w:val="24"/>
          <w:szCs w:val="24"/>
        </w:rPr>
        <w:t>Оценката се базира на напредъка в изпълнение на програмата „Правосъдие“ за периода от подписване на Програмното споразумение между Националното координационно звено (НКЗ) и Офиса на ФМ на ЕИП до 30 юни 2020 г., като се оцени възможността за постигане на заложените цели и резултати в рамките на крайния срок за изпълнение на проектите – 30.04.2024 г.</w:t>
      </w:r>
    </w:p>
    <w:p w14:paraId="16357CD6" w14:textId="77777777" w:rsidR="00481658" w:rsidRPr="00F17D5C" w:rsidRDefault="00481658" w:rsidP="00FD17C4">
      <w:pPr>
        <w:pStyle w:val="ListParagraph"/>
        <w:numPr>
          <w:ilvl w:val="0"/>
          <w:numId w:val="105"/>
        </w:numPr>
        <w:spacing w:line="360" w:lineRule="auto"/>
        <w:ind w:left="567" w:hanging="567"/>
        <w:jc w:val="both"/>
        <w:rPr>
          <w:rFonts w:ascii="Times New Roman" w:hAnsi="Times New Roman" w:cs="Times New Roman"/>
          <w:b/>
          <w:sz w:val="24"/>
          <w:szCs w:val="24"/>
        </w:rPr>
      </w:pPr>
      <w:r w:rsidRPr="00F17D5C">
        <w:rPr>
          <w:rFonts w:ascii="Times New Roman" w:hAnsi="Times New Roman" w:cs="Times New Roman"/>
          <w:b/>
          <w:sz w:val="24"/>
          <w:szCs w:val="24"/>
        </w:rPr>
        <w:t xml:space="preserve">Цели, дизайн и координация на програмата </w:t>
      </w:r>
    </w:p>
    <w:p w14:paraId="1D02DCC2"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 този раздел са разгледани следните ключови въпроси на оценката на изпълнението на програмата „Правосъдие“:</w:t>
      </w:r>
    </w:p>
    <w:p w14:paraId="11DBCF1A" w14:textId="77777777" w:rsidR="00481658" w:rsidRPr="00F3601D" w:rsidRDefault="00481658" w:rsidP="00C43CA0">
      <w:pPr>
        <w:numPr>
          <w:ilvl w:val="0"/>
          <w:numId w:val="4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До каква степен приоритетите, избраните интервенции и приложеният подход (допустими дейности, разходи, бенефициенти и пр.) са целесъобразни и съответстват на нуждите, проблемите и ограниченията на целевите групи на програмата?</w:t>
      </w:r>
    </w:p>
    <w:p w14:paraId="38A4DD01" w14:textId="77777777" w:rsidR="00481658" w:rsidRPr="00F3601D" w:rsidRDefault="00481658" w:rsidP="00C43CA0">
      <w:pPr>
        <w:numPr>
          <w:ilvl w:val="0"/>
          <w:numId w:val="4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В каква степен интервенциите по програмата допълва подкрепата, предоставяна по други програми и финансови инструменти (по-специално финансирането от ЕСИФ и други програми финансирани от ЕС)?</w:t>
      </w:r>
    </w:p>
    <w:p w14:paraId="27BF50EC" w14:textId="77777777" w:rsidR="00481658" w:rsidRPr="00F3601D" w:rsidRDefault="00481658" w:rsidP="00C43CA0">
      <w:pPr>
        <w:numPr>
          <w:ilvl w:val="0"/>
          <w:numId w:val="4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Каква е връзката и синергията между програмата и мерките, реализирани по други програми с оглед постигане на националните и общоевропейски цели за икономическо развитие и социално сближаване?</w:t>
      </w:r>
    </w:p>
    <w:p w14:paraId="7190343D" w14:textId="77777777" w:rsidR="00481658" w:rsidRPr="000E180B" w:rsidRDefault="00481658" w:rsidP="00FD17C4">
      <w:pPr>
        <w:pStyle w:val="ListParagraph"/>
        <w:numPr>
          <w:ilvl w:val="1"/>
          <w:numId w:val="105"/>
        </w:numPr>
        <w:spacing w:line="360" w:lineRule="auto"/>
        <w:ind w:left="567" w:hanging="567"/>
        <w:jc w:val="both"/>
        <w:rPr>
          <w:rFonts w:ascii="Times New Roman" w:hAnsi="Times New Roman" w:cs="Times New Roman"/>
          <w:b/>
          <w:i/>
          <w:sz w:val="24"/>
          <w:szCs w:val="24"/>
        </w:rPr>
      </w:pPr>
      <w:r w:rsidRPr="000E180B">
        <w:rPr>
          <w:rFonts w:ascii="Times New Roman" w:hAnsi="Times New Roman" w:cs="Times New Roman"/>
          <w:b/>
          <w:i/>
          <w:sz w:val="24"/>
          <w:szCs w:val="24"/>
        </w:rPr>
        <w:t>Цели на програмата и съответствие с нуждите на целевите групи</w:t>
      </w:r>
    </w:p>
    <w:p w14:paraId="4431057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Програма „Правосъдие“ обхваща две програмни области (ПО 19 и ПО 21) и има за цел да </w:t>
      </w:r>
      <w:r w:rsidRPr="00F3601D">
        <w:rPr>
          <w:rFonts w:ascii="Times New Roman" w:hAnsi="Times New Roman" w:cs="Times New Roman"/>
          <w:b/>
          <w:bCs/>
          <w:sz w:val="24"/>
          <w:szCs w:val="24"/>
        </w:rPr>
        <w:t>подобри качеството и ефективността на процеса на правораздаване, свързан с уважението на човешкото достойнство, свободата, равенството, върховенството на правото и зачитането на човешките права</w:t>
      </w:r>
      <w:r w:rsidRPr="00F3601D">
        <w:rPr>
          <w:rFonts w:ascii="Times New Roman" w:hAnsi="Times New Roman" w:cs="Times New Roman"/>
          <w:b/>
          <w:sz w:val="24"/>
          <w:szCs w:val="24"/>
        </w:rPr>
        <w:t>, а така също и зачитането на правата на малцинствените групи</w:t>
      </w:r>
      <w:r w:rsidRPr="00F3601D">
        <w:rPr>
          <w:rFonts w:ascii="Times New Roman" w:hAnsi="Times New Roman" w:cs="Times New Roman"/>
          <w:sz w:val="24"/>
          <w:szCs w:val="24"/>
        </w:rPr>
        <w:t xml:space="preserve">. В областта на пенитенциарната система програмата има цели да допринесе за нейното </w:t>
      </w:r>
      <w:r w:rsidRPr="00F3601D">
        <w:rPr>
          <w:rFonts w:ascii="Times New Roman" w:hAnsi="Times New Roman" w:cs="Times New Roman"/>
          <w:bCs/>
          <w:sz w:val="24"/>
          <w:szCs w:val="24"/>
        </w:rPr>
        <w:t xml:space="preserve">модернизиране и реформиране в съответствие с европейските стандарти, </w:t>
      </w:r>
      <w:proofErr w:type="spellStart"/>
      <w:r w:rsidRPr="00F3601D">
        <w:rPr>
          <w:rFonts w:ascii="Times New Roman" w:hAnsi="Times New Roman" w:cs="Times New Roman"/>
          <w:bCs/>
          <w:sz w:val="24"/>
          <w:szCs w:val="24"/>
        </w:rPr>
        <w:t>хуманизиране</w:t>
      </w:r>
      <w:proofErr w:type="spellEnd"/>
      <w:r w:rsidRPr="00F3601D">
        <w:rPr>
          <w:rFonts w:ascii="Times New Roman" w:hAnsi="Times New Roman" w:cs="Times New Roman"/>
          <w:bCs/>
          <w:sz w:val="24"/>
          <w:szCs w:val="24"/>
        </w:rPr>
        <w:t xml:space="preserve"> изпълнението на различните видове наказания с оглед постигане целите на налагането им, подобряване на рехабилитацията на правонарушителите, повишаване нивото на компетенциите и мотивацията на персонала</w:t>
      </w:r>
      <w:r w:rsidRPr="00F3601D">
        <w:rPr>
          <w:rFonts w:ascii="Times New Roman" w:hAnsi="Times New Roman" w:cs="Times New Roman"/>
          <w:sz w:val="24"/>
          <w:szCs w:val="24"/>
        </w:rPr>
        <w:t xml:space="preserve">, </w:t>
      </w:r>
      <w:r w:rsidRPr="00F3601D">
        <w:rPr>
          <w:rFonts w:ascii="Times New Roman" w:hAnsi="Times New Roman" w:cs="Times New Roman"/>
          <w:sz w:val="24"/>
          <w:szCs w:val="24"/>
        </w:rPr>
        <w:lastRenderedPageBreak/>
        <w:t>сътрудничеството и възможностите за въвеждане на иновации във функционирането на Главна дирекция „Изпълнение на наказанията“ и териториалните й служби.</w:t>
      </w:r>
    </w:p>
    <w:p w14:paraId="27AA8E8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Във връзка с малцинствените групи, програма „Правосъдие“ предвижда около 10% от изразходваните ресурси да бъдат насочени към подобряване положението на ромското население в страната като пряко или косвено проектите включват насоченост към правосъдните аспекти на функционирането на ромската общност. </w:t>
      </w:r>
    </w:p>
    <w:p w14:paraId="5529A528"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t>Интервенциите на програмата</w:t>
      </w:r>
      <w:r w:rsidRPr="00F3601D">
        <w:rPr>
          <w:rFonts w:ascii="Times New Roman" w:hAnsi="Times New Roman" w:cs="Times New Roman"/>
          <w:sz w:val="24"/>
          <w:szCs w:val="24"/>
        </w:rPr>
        <w:t xml:space="preserve"> включват комплекс от мерки, които могат да бъдат разделени в две групи. Първо, „твърди“ мерки, които обхващат подобряването на материалната база на правосъдната система - условията в предварителните арести, местата за задържане и разпит на деца, материалната база на пенитенциарната система и др. Второ, „меки“ мерки, които са свързани с обучението на служителите в правосъдието от всички равнища (от магистрати до служители в пенитенциарната система), както и мерки, осигуряващи адекватна правна помощ и достъп до правосъдие на населението на страната и по-специално на достъпа до правосъдие на уязвими и малцинствени групи.</w:t>
      </w:r>
    </w:p>
    <w:p w14:paraId="39B1D582"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При разработването на програмата е отчетен и опита от реализацията на програмите и проектите, подкрепени от ФМ на ЕИП и НФМ в периода 2009-2014 г.</w:t>
      </w:r>
    </w:p>
    <w:p w14:paraId="7658BE3B"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Във връзка с оценката на целите и приоритетите на програмата е събрана информация по няколко основни теми:</w:t>
      </w:r>
    </w:p>
    <w:p w14:paraId="4586CDC0" w14:textId="77777777" w:rsidR="00481658" w:rsidRPr="00F3601D" w:rsidRDefault="00481658" w:rsidP="00FD17C4">
      <w:pPr>
        <w:numPr>
          <w:ilvl w:val="0"/>
          <w:numId w:val="84"/>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Съответствие на целите и приоритетите на програмата с проблемите и нуждите на целевите групи.</w:t>
      </w:r>
    </w:p>
    <w:p w14:paraId="5F902361" w14:textId="77777777" w:rsidR="00481658" w:rsidRPr="00F3601D" w:rsidRDefault="00481658" w:rsidP="00FD17C4">
      <w:pPr>
        <w:numPr>
          <w:ilvl w:val="0"/>
          <w:numId w:val="84"/>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Адекватност и изпълнимост на целите, подхода и дейностите на програмата. </w:t>
      </w:r>
    </w:p>
    <w:p w14:paraId="37AA17E8" w14:textId="77777777" w:rsidR="00481658" w:rsidRPr="00F3601D" w:rsidRDefault="00481658" w:rsidP="00FD17C4">
      <w:pPr>
        <w:numPr>
          <w:ilvl w:val="0"/>
          <w:numId w:val="84"/>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Предложения за промяна/допълване на целите и дейностите на програмата.</w:t>
      </w:r>
    </w:p>
    <w:p w14:paraId="1363E6B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t>Целите на програмата могат да се оценят като адекватни на нуждите и проблемите на целевите групи и потребностите на правосъдната и пенитенциарната система в страната.</w:t>
      </w:r>
      <w:r w:rsidRPr="00F3601D">
        <w:rPr>
          <w:rFonts w:ascii="Times New Roman" w:hAnsi="Times New Roman" w:cs="Times New Roman"/>
          <w:sz w:val="24"/>
          <w:szCs w:val="24"/>
        </w:rPr>
        <w:t xml:space="preserve"> Основните две ключови цели на програмата - подобряване на материалните и кадровите условия на пенитенциарната система и подобряване достъпа до правосъдие и качеството на правната помощ на уязвими групи от населението, са разработени в консултации със заинтересованите страни и международните партньори на програмата. Значителна част от разполагаемите ресурси (около 70%) са насочени към подобряване на материалната база на пенитенциарната система и системата на съдебната власт. За </w:t>
      </w:r>
      <w:r w:rsidRPr="00F3601D">
        <w:rPr>
          <w:rFonts w:ascii="Times New Roman" w:hAnsi="Times New Roman" w:cs="Times New Roman"/>
          <w:sz w:val="24"/>
          <w:szCs w:val="24"/>
        </w:rPr>
        <w:lastRenderedPageBreak/>
        <w:t>целта ще бъдат ремонтирани затвори и предварителни арести в редица области на страната с цел осигуряване на условия, отговарящи на международните стандарти и правилата на Съвета на Европа. Предвидени са също и комбинации от „твърди“ и „меки“ мерки в областта на повишаване на квалификацията и обучение на служители от различни равнища на съдебната власт, в това число изграждане на учебен център</w:t>
      </w:r>
      <w:r w:rsidRPr="00F3601D">
        <w:t xml:space="preserve"> </w:t>
      </w:r>
      <w:r w:rsidRPr="00F3601D">
        <w:rPr>
          <w:rFonts w:ascii="Times New Roman" w:hAnsi="Times New Roman" w:cs="Times New Roman"/>
          <w:sz w:val="24"/>
          <w:szCs w:val="24"/>
        </w:rPr>
        <w:t>за пенитенциарната система със съвременен пилотен затвор за осигуряване на модерни условия за подготовка на служителите, разработване и апробиране на учебни програми, внедряване на системи за достъп до информация и др.</w:t>
      </w:r>
    </w:p>
    <w:p w14:paraId="7A95CBBF"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Цел на програмата, извън резултатите в съдебната власт и пенитенциарната система, е установяване на взаимно доверие, дух на сътрудничество и връзки на кооперация и партньорство между съответните институции в България и Норвегия. </w:t>
      </w:r>
    </w:p>
    <w:p w14:paraId="5FB6481C"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Програмата се осъществява в тясно сътрудничество с чуждестранните партньори – Министерство на правосъдието и обществената сигурност, Норвегия, и Норвежка корекционна служба (KDI). В процеса на консултации активно участва и Норвежката съдебна администрация и Съвета на Европа. </w:t>
      </w:r>
    </w:p>
    <w:p w14:paraId="6EF93F66" w14:textId="77777777" w:rsidR="00481658" w:rsidRPr="00F3601D" w:rsidRDefault="00481658" w:rsidP="00FD17C4">
      <w:pPr>
        <w:pStyle w:val="ListParagraph"/>
        <w:numPr>
          <w:ilvl w:val="1"/>
          <w:numId w:val="105"/>
        </w:numPr>
        <w:spacing w:line="360" w:lineRule="auto"/>
        <w:ind w:left="567" w:hanging="567"/>
        <w:jc w:val="both"/>
        <w:rPr>
          <w:rFonts w:ascii="Times New Roman" w:hAnsi="Times New Roman" w:cs="Times New Roman"/>
          <w:b/>
          <w:i/>
          <w:sz w:val="24"/>
          <w:szCs w:val="24"/>
        </w:rPr>
      </w:pPr>
      <w:r w:rsidRPr="00F3601D">
        <w:rPr>
          <w:rFonts w:ascii="Times New Roman" w:hAnsi="Times New Roman" w:cs="Times New Roman"/>
          <w:b/>
          <w:i/>
          <w:sz w:val="24"/>
          <w:szCs w:val="24"/>
        </w:rPr>
        <w:t>Проекти и очаквани резултати</w:t>
      </w:r>
    </w:p>
    <w:p w14:paraId="6B02151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 консултациите със заинтересованите страни са идентифицирани </w:t>
      </w:r>
      <w:r w:rsidRPr="00F3601D">
        <w:rPr>
          <w:rFonts w:ascii="Times New Roman" w:hAnsi="Times New Roman" w:cs="Times New Roman"/>
          <w:b/>
          <w:sz w:val="24"/>
          <w:szCs w:val="24"/>
        </w:rPr>
        <w:t>четири основни области</w:t>
      </w:r>
      <w:r w:rsidRPr="00F3601D">
        <w:rPr>
          <w:rFonts w:ascii="Times New Roman" w:hAnsi="Times New Roman" w:cs="Times New Roman"/>
          <w:sz w:val="24"/>
          <w:szCs w:val="24"/>
        </w:rPr>
        <w:t xml:space="preserve"> на програмата, по които се финансират проекти за постигане на следните резултати: </w:t>
      </w:r>
    </w:p>
    <w:p w14:paraId="49F079C2" w14:textId="77777777" w:rsidR="00481658" w:rsidRPr="00F3601D" w:rsidRDefault="00481658" w:rsidP="00FD17C4">
      <w:pPr>
        <w:numPr>
          <w:ilvl w:val="0"/>
          <w:numId w:val="7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капацитета на служителите в съдебната власт и пенитенциарната система;</w:t>
      </w:r>
    </w:p>
    <w:p w14:paraId="297BF64C" w14:textId="77777777" w:rsidR="00481658" w:rsidRPr="00F3601D" w:rsidRDefault="00481658" w:rsidP="00FD17C4">
      <w:pPr>
        <w:numPr>
          <w:ilvl w:val="0"/>
          <w:numId w:val="7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приложението на европейската правна рамка в българската правосъдна система;</w:t>
      </w:r>
    </w:p>
    <w:p w14:paraId="13A48DE4" w14:textId="77777777" w:rsidR="00481658" w:rsidRPr="00F3601D" w:rsidRDefault="00481658" w:rsidP="00FD17C4">
      <w:pPr>
        <w:numPr>
          <w:ilvl w:val="0"/>
          <w:numId w:val="7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Подобрен капацитет на българските институции в областта на детското правосъдие;</w:t>
      </w:r>
    </w:p>
    <w:p w14:paraId="2AE413DC" w14:textId="77777777" w:rsidR="00481658" w:rsidRPr="00F3601D" w:rsidRDefault="00481658" w:rsidP="00FD17C4">
      <w:pPr>
        <w:numPr>
          <w:ilvl w:val="0"/>
          <w:numId w:val="7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Подобрен капацитет на българските институции в областта на домашното насилие и насилието, основано на пола;</w:t>
      </w:r>
    </w:p>
    <w:p w14:paraId="0ADAA2F6" w14:textId="77777777" w:rsidR="00481658" w:rsidRPr="00F3601D" w:rsidRDefault="00481658" w:rsidP="00FD17C4">
      <w:pPr>
        <w:numPr>
          <w:ilvl w:val="0"/>
          <w:numId w:val="77"/>
        </w:numPr>
        <w:spacing w:line="360" w:lineRule="auto"/>
        <w:ind w:left="851" w:hanging="284"/>
        <w:jc w:val="both"/>
        <w:rPr>
          <w:rFonts w:ascii="Times New Roman" w:hAnsi="Times New Roman" w:cs="Times New Roman"/>
          <w:sz w:val="24"/>
          <w:szCs w:val="24"/>
        </w:rPr>
      </w:pPr>
      <w:proofErr w:type="spellStart"/>
      <w:r w:rsidRPr="00F3601D">
        <w:rPr>
          <w:rFonts w:ascii="Times New Roman" w:hAnsi="Times New Roman" w:cs="Times New Roman"/>
          <w:sz w:val="24"/>
          <w:szCs w:val="24"/>
        </w:rPr>
        <w:t>Билатерален</w:t>
      </w:r>
      <w:proofErr w:type="spellEnd"/>
      <w:r w:rsidRPr="00F3601D">
        <w:rPr>
          <w:rFonts w:ascii="Times New Roman" w:hAnsi="Times New Roman" w:cs="Times New Roman"/>
          <w:sz w:val="24"/>
          <w:szCs w:val="24"/>
        </w:rPr>
        <w:t xml:space="preserve"> резултат: подобряване на сътрудничеството между институциите на страните донори и бенефициенти.</w:t>
      </w:r>
    </w:p>
    <w:p w14:paraId="00AA6826"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lastRenderedPageBreak/>
        <w:t xml:space="preserve">Програмата се осъществява чрез покани за набиране на проектни предложения по ПДП и една малка </w:t>
      </w:r>
      <w:proofErr w:type="spellStart"/>
      <w:r w:rsidRPr="00F3601D">
        <w:rPr>
          <w:rFonts w:ascii="Times New Roman" w:hAnsi="Times New Roman" w:cs="Times New Roman"/>
          <w:b/>
          <w:sz w:val="24"/>
          <w:szCs w:val="24"/>
        </w:rPr>
        <w:t>грантова</w:t>
      </w:r>
      <w:proofErr w:type="spellEnd"/>
      <w:r w:rsidRPr="00F3601D">
        <w:rPr>
          <w:rFonts w:ascii="Times New Roman" w:hAnsi="Times New Roman" w:cs="Times New Roman"/>
          <w:b/>
          <w:sz w:val="24"/>
          <w:szCs w:val="24"/>
        </w:rPr>
        <w:t xml:space="preserve"> схема (ПО 21)</w:t>
      </w:r>
      <w:r w:rsidRPr="00F3601D">
        <w:rPr>
          <w:rFonts w:ascii="Times New Roman" w:hAnsi="Times New Roman" w:cs="Times New Roman"/>
          <w:sz w:val="24"/>
          <w:szCs w:val="24"/>
        </w:rPr>
        <w:t xml:space="preserve">, </w:t>
      </w:r>
      <w:proofErr w:type="spellStart"/>
      <w:r w:rsidRPr="00F3601D">
        <w:rPr>
          <w:rFonts w:ascii="Times New Roman" w:hAnsi="Times New Roman" w:cs="Times New Roman"/>
          <w:sz w:val="24"/>
          <w:szCs w:val="24"/>
        </w:rPr>
        <w:t>таргетиращи</w:t>
      </w:r>
      <w:proofErr w:type="spellEnd"/>
      <w:r w:rsidRPr="00F3601D">
        <w:rPr>
          <w:rFonts w:ascii="Times New Roman" w:hAnsi="Times New Roman" w:cs="Times New Roman"/>
          <w:sz w:val="24"/>
          <w:szCs w:val="24"/>
        </w:rPr>
        <w:t xml:space="preserve"> специфични групи и допринасящи за постигане целите и очакваните резултати на програмата. В резултат на изпълнението на проекти в рамките на програмата се очаква постигането на следните специфични резултати в двете програмни области (ПО 19 и ПО21):</w:t>
      </w:r>
    </w:p>
    <w:p w14:paraId="246A36CC"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1: Подобряване на капацитета на служителите в съдебната власт</w:t>
      </w:r>
    </w:p>
    <w:p w14:paraId="19C50468"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Включва подобрение на материалната база на местата за задържане и обучение на персонала на пенитенциарната система. Предвидени са значителни инвестиции за изграждане център за обучение с прилежащ към него пилотен затвор , който да служи като модел за бъдещо преустройство на системата на местата за задържане в страната.</w:t>
      </w:r>
    </w:p>
    <w:p w14:paraId="3646D606" w14:textId="77777777" w:rsidR="00481658" w:rsidRPr="00F3601D" w:rsidRDefault="00481658" w:rsidP="00FD17C4">
      <w:pPr>
        <w:pStyle w:val="ListParagraph"/>
        <w:numPr>
          <w:ilvl w:val="0"/>
          <w:numId w:val="85"/>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1: Осигуряване на сигурна и безопасна среда в затворите и арестите;</w:t>
      </w:r>
    </w:p>
    <w:p w14:paraId="568D63E8" w14:textId="77777777" w:rsidR="00481658" w:rsidRPr="00F3601D" w:rsidRDefault="00481658" w:rsidP="00FD17C4">
      <w:pPr>
        <w:pStyle w:val="ListParagraph"/>
        <w:numPr>
          <w:ilvl w:val="0"/>
          <w:numId w:val="85"/>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2: Повишаване на капацитета на персонала, изграждане на пилотен затвор, свързан с учебен център и подобряване на рехабилитацията на лишените от свобода;</w:t>
      </w:r>
    </w:p>
    <w:p w14:paraId="093E9499" w14:textId="77777777" w:rsidR="00481658" w:rsidRPr="00F3601D" w:rsidRDefault="00481658" w:rsidP="00FD17C4">
      <w:pPr>
        <w:pStyle w:val="ListParagraph"/>
        <w:numPr>
          <w:ilvl w:val="0"/>
          <w:numId w:val="85"/>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3: Засилване на прилагането на алтернативните мерки на лишаването от свобода.</w:t>
      </w:r>
    </w:p>
    <w:p w14:paraId="40D778D7"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2: Подобряване на приложението на европейската правна рамка в българската правосъдна система</w:t>
      </w:r>
    </w:p>
    <w:p w14:paraId="25439FFB" w14:textId="77777777" w:rsidR="00481658" w:rsidRPr="00F3601D" w:rsidRDefault="00481658" w:rsidP="00FD17C4">
      <w:pPr>
        <w:pStyle w:val="ListParagraph"/>
        <w:numPr>
          <w:ilvl w:val="0"/>
          <w:numId w:val="86"/>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5: Повишаване на националния капацитет за ефективно прилагане на решенията на Европейския съд по правата на човека;</w:t>
      </w:r>
    </w:p>
    <w:p w14:paraId="2E5D2BCA" w14:textId="77777777" w:rsidR="00481658" w:rsidRPr="00F3601D" w:rsidRDefault="00481658" w:rsidP="00FD17C4">
      <w:pPr>
        <w:pStyle w:val="ListParagraph"/>
        <w:numPr>
          <w:ilvl w:val="0"/>
          <w:numId w:val="86"/>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6: Съвременна учебна среда за съдии, прокурори, следователи и други представители на професионалната общност;</w:t>
      </w:r>
    </w:p>
    <w:p w14:paraId="4765A26C" w14:textId="77777777" w:rsidR="00481658" w:rsidRPr="00F3601D" w:rsidRDefault="00481658" w:rsidP="00FD17C4">
      <w:pPr>
        <w:pStyle w:val="ListParagraph"/>
        <w:numPr>
          <w:ilvl w:val="0"/>
          <w:numId w:val="86"/>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8: Повишаване на професионализма в съдебната система.</w:t>
      </w:r>
    </w:p>
    <w:p w14:paraId="2114F25C"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3: Подобрен капацитет на българските институции в областта на детското правосъдие</w:t>
      </w:r>
    </w:p>
    <w:p w14:paraId="3BA28731" w14:textId="77777777" w:rsidR="00481658" w:rsidRPr="00F3601D" w:rsidRDefault="00481658" w:rsidP="00FD17C4">
      <w:pPr>
        <w:pStyle w:val="ListParagraph"/>
        <w:numPr>
          <w:ilvl w:val="0"/>
          <w:numId w:val="8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4: Подобряване на капацитета на полицията и установяване на благоприятни условия и процедури за деца, които имат контакт с правосъдната система и деца, които имат нужда от закрила</w:t>
      </w:r>
      <w:r>
        <w:rPr>
          <w:rFonts w:ascii="Times New Roman" w:hAnsi="Times New Roman" w:cs="Times New Roman"/>
          <w:sz w:val="24"/>
          <w:szCs w:val="24"/>
          <w:lang w:val="en-US"/>
        </w:rPr>
        <w:t>;</w:t>
      </w:r>
    </w:p>
    <w:p w14:paraId="65293F7C" w14:textId="77777777" w:rsidR="00481658" w:rsidRPr="00F3601D" w:rsidRDefault="00481658" w:rsidP="00FD17C4">
      <w:pPr>
        <w:pStyle w:val="ListParagraph"/>
        <w:numPr>
          <w:ilvl w:val="0"/>
          <w:numId w:val="87"/>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Малка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Подобряване на капацитета на българските институции в областта на</w:t>
      </w:r>
      <w:r w:rsidRPr="00F3601D">
        <w:rPr>
          <w:rFonts w:ascii="Times New Roman" w:hAnsi="Times New Roman" w:cs="Times New Roman"/>
          <w:iCs/>
          <w:sz w:val="24"/>
          <w:szCs w:val="24"/>
        </w:rPr>
        <w:t xml:space="preserve"> </w:t>
      </w:r>
      <w:r w:rsidRPr="00F3601D">
        <w:rPr>
          <w:rFonts w:ascii="Times New Roman" w:hAnsi="Times New Roman" w:cs="Times New Roman"/>
          <w:sz w:val="24"/>
          <w:szCs w:val="24"/>
        </w:rPr>
        <w:t>установяване на благоприятни условия и процедури за деца, които имат контакт с правосъдната система</w:t>
      </w:r>
      <w:r>
        <w:rPr>
          <w:rFonts w:ascii="Times New Roman" w:hAnsi="Times New Roman" w:cs="Times New Roman"/>
          <w:sz w:val="24"/>
          <w:szCs w:val="24"/>
          <w:lang w:val="en-US"/>
        </w:rPr>
        <w:t>.</w:t>
      </w:r>
    </w:p>
    <w:p w14:paraId="7A756C55"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lastRenderedPageBreak/>
        <w:t>Резултат 4: Подобрен капацитет на българските институции в областта на домашното насилие и насилието, основано на пола</w:t>
      </w:r>
    </w:p>
    <w:p w14:paraId="05C9F57D" w14:textId="77777777" w:rsidR="00481658" w:rsidRPr="00F3601D" w:rsidRDefault="00481658" w:rsidP="00FD17C4">
      <w:pPr>
        <w:pStyle w:val="ListParagraph"/>
        <w:numPr>
          <w:ilvl w:val="0"/>
          <w:numId w:val="88"/>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7: Превенция и противодействие на насилието срещу жени и домашното насилие</w:t>
      </w:r>
    </w:p>
    <w:p w14:paraId="2FDB7296" w14:textId="77777777" w:rsidR="00481658" w:rsidRPr="00F3601D" w:rsidRDefault="00481658" w:rsidP="00FD17C4">
      <w:pPr>
        <w:pStyle w:val="ListParagraph"/>
        <w:numPr>
          <w:ilvl w:val="0"/>
          <w:numId w:val="88"/>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9: Подобряване на достъпа до правосъдие на лица, живеещи под прага на бедност със специален фокус върху жени, деца и ромската общност</w:t>
      </w:r>
    </w:p>
    <w:p w14:paraId="10C7A47C" w14:textId="77777777" w:rsidR="00481658" w:rsidRPr="00F3601D" w:rsidRDefault="00481658" w:rsidP="00FD17C4">
      <w:pPr>
        <w:pStyle w:val="ListParagraph"/>
        <w:numPr>
          <w:ilvl w:val="0"/>
          <w:numId w:val="88"/>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Малка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Подобряване на капацитета на българските институции в областта на насилието срещу жени и домашното насилие </w:t>
      </w:r>
    </w:p>
    <w:p w14:paraId="55FDE12B" w14:textId="77777777" w:rsidR="00481658" w:rsidRPr="00F3601D" w:rsidRDefault="00481658" w:rsidP="00481658">
      <w:pPr>
        <w:spacing w:line="360" w:lineRule="auto"/>
        <w:jc w:val="both"/>
        <w:rPr>
          <w:rFonts w:ascii="Times New Roman" w:hAnsi="Times New Roman" w:cs="Times New Roman"/>
          <w:b/>
          <w:bCs/>
          <w:sz w:val="24"/>
          <w:szCs w:val="24"/>
        </w:rPr>
      </w:pPr>
      <w:proofErr w:type="spellStart"/>
      <w:r w:rsidRPr="00F3601D">
        <w:rPr>
          <w:rFonts w:ascii="Times New Roman" w:hAnsi="Times New Roman" w:cs="Times New Roman"/>
          <w:b/>
          <w:bCs/>
          <w:sz w:val="24"/>
          <w:szCs w:val="24"/>
        </w:rPr>
        <w:t>Билатерален</w:t>
      </w:r>
      <w:proofErr w:type="spellEnd"/>
      <w:r w:rsidRPr="00F3601D">
        <w:rPr>
          <w:rFonts w:ascii="Times New Roman" w:hAnsi="Times New Roman" w:cs="Times New Roman"/>
          <w:b/>
          <w:bCs/>
          <w:sz w:val="24"/>
          <w:szCs w:val="24"/>
        </w:rPr>
        <w:t xml:space="preserve"> резултат: подобряване на сътрудничеството между институциите на страните донори и бенефициенти</w:t>
      </w:r>
    </w:p>
    <w:p w14:paraId="07B40A56"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Цел на програмата, извън резултатите в съдебната власт и пенитенциарната система е установяване на взаимно доверие, дух на сътрудничество и връзки на кооперация и партньорство между съответните институции в България и Норвегия.</w:t>
      </w:r>
    </w:p>
    <w:p w14:paraId="20FD454F"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Като цяло целите на програмата, предвидените резултати, както и ПДП и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се намират в съответствие с потребностите на основните целеви групи на програмата. По-конкретно става дума за следните целеви групи:</w:t>
      </w:r>
    </w:p>
    <w:p w14:paraId="2F58A6C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Първо, за Програмна област 19:</w:t>
      </w:r>
    </w:p>
    <w:p w14:paraId="77036AF9"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Лишени от свобода, осъдени на пробация и задържани лица в арестите, по отношение на които целта на програмата е да осигури хуманни условия на пребиваване и съответствие на местата за задържане с международните стандарти. Същото се отнася и за условията за рехабилитация на затворниците и осъдени на пробация, тяхната </w:t>
      </w:r>
      <w:proofErr w:type="spellStart"/>
      <w:r w:rsidRPr="00F3601D">
        <w:rPr>
          <w:rFonts w:ascii="Times New Roman" w:hAnsi="Times New Roman" w:cs="Times New Roman"/>
          <w:sz w:val="24"/>
          <w:szCs w:val="24"/>
        </w:rPr>
        <w:t>ресоциализация</w:t>
      </w:r>
      <w:proofErr w:type="spellEnd"/>
      <w:r w:rsidRPr="00F3601D">
        <w:rPr>
          <w:rFonts w:ascii="Times New Roman" w:hAnsi="Times New Roman" w:cs="Times New Roman"/>
          <w:sz w:val="24"/>
          <w:szCs w:val="24"/>
        </w:rPr>
        <w:t xml:space="preserve"> и подготовка за реинтеграция в обществото;</w:t>
      </w:r>
    </w:p>
    <w:p w14:paraId="592BB942"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Уязвими групи затворници като жени, непълнолетни престъпници, затворници със специални потребности, лица от малцинствени групи, в това число роми;</w:t>
      </w:r>
    </w:p>
    <w:p w14:paraId="7D6EFAE8"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Медицински и немедицински персонал в затворите;</w:t>
      </w:r>
    </w:p>
    <w:p w14:paraId="259C7FA2"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Осъдени, намиращи се в пробация или пуснати като условно предсрочно освободени;</w:t>
      </w:r>
    </w:p>
    <w:p w14:paraId="7FD92C4F"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Деца и семейства за излежаващите своите присъди затворници;</w:t>
      </w:r>
    </w:p>
    <w:p w14:paraId="4985D752"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Второ, за Програмна област 21:</w:t>
      </w:r>
    </w:p>
    <w:p w14:paraId="2EA2521C"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lastRenderedPageBreak/>
        <w:t>Уязвими групи, в това число деца и роми;</w:t>
      </w:r>
    </w:p>
    <w:p w14:paraId="2434D68A"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Жертви на домашно насилие и насилие, основано на пола;</w:t>
      </w:r>
    </w:p>
    <w:p w14:paraId="1A1721DC"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Непълнолетни;</w:t>
      </w:r>
    </w:p>
    <w:p w14:paraId="047AB178"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Магистрати, администрация на съдебната власт, правни специалисти, експерти към Министерството на правосъдието, инспектори и експерти към Инспектората на </w:t>
      </w:r>
      <w:r>
        <w:rPr>
          <w:rFonts w:ascii="Times New Roman" w:hAnsi="Times New Roman" w:cs="Times New Roman"/>
          <w:sz w:val="24"/>
          <w:szCs w:val="24"/>
        </w:rPr>
        <w:t>Висшия съдебен съвет (</w:t>
      </w:r>
      <w:r w:rsidRPr="00F3601D">
        <w:rPr>
          <w:rFonts w:ascii="Times New Roman" w:hAnsi="Times New Roman" w:cs="Times New Roman"/>
          <w:sz w:val="24"/>
          <w:szCs w:val="24"/>
        </w:rPr>
        <w:t>ВСС</w:t>
      </w:r>
      <w:r>
        <w:rPr>
          <w:rFonts w:ascii="Times New Roman" w:hAnsi="Times New Roman" w:cs="Times New Roman"/>
          <w:sz w:val="24"/>
          <w:szCs w:val="24"/>
        </w:rPr>
        <w:t>)</w:t>
      </w:r>
      <w:r w:rsidRPr="00F3601D">
        <w:rPr>
          <w:rFonts w:ascii="Times New Roman" w:hAnsi="Times New Roman" w:cs="Times New Roman"/>
          <w:sz w:val="24"/>
          <w:szCs w:val="24"/>
        </w:rPr>
        <w:t>, полицейски служители;</w:t>
      </w:r>
    </w:p>
    <w:p w14:paraId="71F6F313" w14:textId="77777777" w:rsidR="00481658" w:rsidRPr="00F3601D" w:rsidRDefault="00481658" w:rsidP="00FD17C4">
      <w:pPr>
        <w:pStyle w:val="ListParagraph"/>
        <w:numPr>
          <w:ilvl w:val="0"/>
          <w:numId w:val="99"/>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Студенти по право.</w:t>
      </w:r>
    </w:p>
    <w:p w14:paraId="29D81FBB"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t xml:space="preserve">Според ПО, програмата е целесъобразна, адекватна на потребностите на целевите групи, реалистична и изпълнима. </w:t>
      </w:r>
      <w:r w:rsidRPr="00F3601D">
        <w:rPr>
          <w:rFonts w:ascii="Times New Roman" w:hAnsi="Times New Roman" w:cs="Times New Roman"/>
          <w:bCs/>
          <w:sz w:val="24"/>
          <w:szCs w:val="24"/>
        </w:rPr>
        <w:t xml:space="preserve">До настоящия момент основни затруднения и относително забавяне при изпълнението на програмата се срещат в реализацията на „твърдите“ мерки, предполагащи ремонт на материална база на затворите и местата за задържане. Тук подадат и т.нар. „сини стаи“, които следва да подпомогнат прилагането на принципите на детското правосъдие и да осигуряват адекватни условия за защита, разпити и закрила. Въпреки сложните </w:t>
      </w:r>
      <w:proofErr w:type="spellStart"/>
      <w:r w:rsidRPr="00F3601D">
        <w:rPr>
          <w:rFonts w:ascii="Times New Roman" w:hAnsi="Times New Roman" w:cs="Times New Roman"/>
          <w:bCs/>
          <w:sz w:val="24"/>
          <w:szCs w:val="24"/>
        </w:rPr>
        <w:t>съгласувателни</w:t>
      </w:r>
      <w:proofErr w:type="spellEnd"/>
      <w:r w:rsidRPr="00F3601D">
        <w:rPr>
          <w:rFonts w:ascii="Times New Roman" w:hAnsi="Times New Roman" w:cs="Times New Roman"/>
          <w:bCs/>
          <w:sz w:val="24"/>
          <w:szCs w:val="24"/>
        </w:rPr>
        <w:t xml:space="preserve"> процедури, свързани с тези проекти, програмата за момента успява гъвкаво да преодолява възникващите затруднения и съответно значително да редуцира рисковете за </w:t>
      </w:r>
      <w:proofErr w:type="spellStart"/>
      <w:r w:rsidRPr="00F3601D">
        <w:rPr>
          <w:rFonts w:ascii="Times New Roman" w:hAnsi="Times New Roman" w:cs="Times New Roman"/>
          <w:bCs/>
          <w:sz w:val="24"/>
          <w:szCs w:val="24"/>
        </w:rPr>
        <w:t>непостигане</w:t>
      </w:r>
      <w:proofErr w:type="spellEnd"/>
      <w:r w:rsidRPr="00F3601D">
        <w:rPr>
          <w:rFonts w:ascii="Times New Roman" w:hAnsi="Times New Roman" w:cs="Times New Roman"/>
          <w:bCs/>
          <w:sz w:val="24"/>
          <w:szCs w:val="24"/>
        </w:rPr>
        <w:t xml:space="preserve"> на целите. </w:t>
      </w:r>
      <w:r w:rsidRPr="00F3601D">
        <w:rPr>
          <w:rFonts w:ascii="Times New Roman" w:hAnsi="Times New Roman" w:cs="Times New Roman"/>
          <w:sz w:val="24"/>
          <w:szCs w:val="24"/>
        </w:rPr>
        <w:t>Дизайнът на програмата позволява постигане на устойчивост на проектите с елементи на гъвкавост и възможност за адаптация и актуализация. Индикаторите в програмното споразумение са пренесени на проектно ниво. Те са целесъобразни, ясни, измерими, дават възможност за контролиране изпълнението на целите на цялата програма и адекватно отчитане на постигнатите резултати.</w:t>
      </w:r>
    </w:p>
    <w:p w14:paraId="63461E46" w14:textId="77777777" w:rsidR="00481658" w:rsidRPr="00F3601D" w:rsidRDefault="00481658" w:rsidP="00FD17C4">
      <w:pPr>
        <w:pStyle w:val="ListParagraph"/>
        <w:numPr>
          <w:ilvl w:val="1"/>
          <w:numId w:val="105"/>
        </w:numPr>
        <w:spacing w:line="360" w:lineRule="auto"/>
        <w:ind w:left="567" w:hanging="567"/>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Координация/синергия на програмата </w:t>
      </w:r>
    </w:p>
    <w:p w14:paraId="14045F5D"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Cs/>
          <w:sz w:val="24"/>
          <w:szCs w:val="24"/>
        </w:rPr>
        <w:t xml:space="preserve">Координацията и синергията на програма „Правосъдие“ с мерките, реализирани по други програми, е важен аспект на нейната оценка. </w:t>
      </w:r>
      <w:r w:rsidRPr="00F3601D">
        <w:rPr>
          <w:rFonts w:ascii="Times New Roman" w:hAnsi="Times New Roman" w:cs="Times New Roman"/>
          <w:sz w:val="24"/>
          <w:szCs w:val="24"/>
        </w:rPr>
        <w:t xml:space="preserve">Анализирано е съответствието с национални и международни стратегически и програмни документи и законодателство, както и координацията с други финансови инструменти и наличието на синергия с други програми/интервенции, финансирани от ФМ на ЕИП и НФМ и други.  </w:t>
      </w:r>
      <w:r w:rsidRPr="00F3601D">
        <w:rPr>
          <w:rFonts w:ascii="Times New Roman" w:hAnsi="Times New Roman" w:cs="Times New Roman"/>
          <w:bCs/>
          <w:sz w:val="24"/>
          <w:szCs w:val="24"/>
        </w:rPr>
        <w:t>В този аспект програмата е тясно свързана с прилагането на  редица национални и международни стратегически и правни документи и с координацията с програма „Вътрешни работи“.</w:t>
      </w:r>
    </w:p>
    <w:p w14:paraId="06CB36E6"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Програмата кореспондира и е разработена в съответствие с основни национални стратегически и правни документи. Двата основни национални документа са:</w:t>
      </w:r>
    </w:p>
    <w:p w14:paraId="3D05CD4D" w14:textId="77777777" w:rsidR="00481658" w:rsidRPr="00F3601D" w:rsidRDefault="00481658" w:rsidP="00FD17C4">
      <w:pPr>
        <w:numPr>
          <w:ilvl w:val="0"/>
          <w:numId w:val="78"/>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b/>
          <w:bCs/>
          <w:sz w:val="24"/>
          <w:szCs w:val="24"/>
        </w:rPr>
        <w:lastRenderedPageBreak/>
        <w:t>Стратегия за развитие на пенитенциарната система в България 2020-2025</w:t>
      </w:r>
      <w:r w:rsidRPr="00F3601D">
        <w:rPr>
          <w:rFonts w:ascii="Times New Roman" w:hAnsi="Times New Roman" w:cs="Times New Roman"/>
          <w:sz w:val="24"/>
          <w:szCs w:val="24"/>
        </w:rPr>
        <w:t xml:space="preserve"> (Решение № 799 на Министерския съвет от 27.12.2019 г.). Основните цели на стратегията са в насока продължаване на действията по модернизиране и реформиране на пенитенциарната система в съответствие с европейските стандарти, </w:t>
      </w:r>
      <w:proofErr w:type="spellStart"/>
      <w:r w:rsidRPr="00F3601D">
        <w:rPr>
          <w:rFonts w:ascii="Times New Roman" w:hAnsi="Times New Roman" w:cs="Times New Roman"/>
          <w:sz w:val="24"/>
          <w:szCs w:val="24"/>
        </w:rPr>
        <w:t>хуманизиране</w:t>
      </w:r>
      <w:proofErr w:type="spellEnd"/>
      <w:r w:rsidRPr="00F3601D">
        <w:rPr>
          <w:rFonts w:ascii="Times New Roman" w:hAnsi="Times New Roman" w:cs="Times New Roman"/>
          <w:sz w:val="24"/>
          <w:szCs w:val="24"/>
        </w:rPr>
        <w:t xml:space="preserve"> изпълнението на различните видове наказания с оглед постигане целите на налагането им, подобряване на рехабилитацията на правонарушителите, повишаване нивото на компетенциите и мотивацията на персонала, сътрудничеството и възможностите за въвеждане на иновации във функционирането на Главна дирекция „Изпълнение на наказанията“ и териториалните ѝ служби.</w:t>
      </w:r>
    </w:p>
    <w:p w14:paraId="22A1E235" w14:textId="77777777" w:rsidR="00481658" w:rsidRPr="00F3601D" w:rsidRDefault="00481658" w:rsidP="00FD17C4">
      <w:pPr>
        <w:numPr>
          <w:ilvl w:val="0"/>
          <w:numId w:val="78"/>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b/>
          <w:bCs/>
          <w:sz w:val="24"/>
          <w:szCs w:val="24"/>
        </w:rPr>
        <w:t>Актуализирана пътна карта за изпълнението на Актуализираната стратегия за продължаване на реформата в съдебната система (май 2019)</w:t>
      </w:r>
      <w:r w:rsidRPr="00F3601D">
        <w:rPr>
          <w:rFonts w:ascii="Times New Roman" w:hAnsi="Times New Roman" w:cs="Times New Roman"/>
          <w:sz w:val="24"/>
          <w:szCs w:val="24"/>
        </w:rPr>
        <w:t>. Стратегията представлява актуализация на приетата от Министерския съвет през 2010г. Стратегия за продължаване на съдебната реформа в условията на членство в Европейския съюз. Стратегията е приета с Решение № 825 на Министерския съвет от 18 декември 2014 г., с което е предложена за приемане от Народното събрание. Пътната карта за изпълнение на Актуализираната стратегия за продължаване на реформата в съдебната система е приета с Решение № 299 на Министерския съвет от 22 април 2016 г. Актуализираната пътна карта за изпълнение на Актуализираната стратегия за продължаване на реформата в съдебната система е приета с Решение № 268 на Министерския съвет от 9 май 2019 г.</w:t>
      </w:r>
    </w:p>
    <w:p w14:paraId="376FDFEC" w14:textId="77777777" w:rsidR="00481658" w:rsidRPr="00F3601D" w:rsidRDefault="00481658" w:rsidP="00481658">
      <w:pPr>
        <w:spacing w:line="360" w:lineRule="auto"/>
        <w:ind w:left="851"/>
        <w:jc w:val="both"/>
        <w:rPr>
          <w:rFonts w:ascii="Times New Roman" w:hAnsi="Times New Roman" w:cs="Times New Roman"/>
          <w:sz w:val="24"/>
          <w:szCs w:val="24"/>
        </w:rPr>
      </w:pPr>
      <w:r w:rsidRPr="00F3601D">
        <w:rPr>
          <w:rFonts w:ascii="Times New Roman" w:hAnsi="Times New Roman" w:cs="Times New Roman"/>
          <w:sz w:val="24"/>
          <w:szCs w:val="24"/>
        </w:rPr>
        <w:t xml:space="preserve">Актуализираната стратегия е  част от реформите, предвидени в Стратегията за продължаване на съдебната реформа в условията на членство в Европейския съюз от 2010 г. В своя доклад от януари 2014г. по Механизма за сътрудничество и оценка Европейската комисия (ЕК) също препоръчва актуализиране на Стратегията. При разработването й са взети предвид редица стратегически документи, сред които: международните стандарти и документи на Съвета на Европа и Европейския съюз, препоръките към България в рамките на Механизма за сътрудничество и проверка, становищата на Венецианската комисия, Стратегията за въвеждане на електронно управление и електронно правосъдие в сектор „Правосъдие” 2014 - 2020 г., Концепцията за държавна политика в областта на правосъдието за детето, Стратегията за развитие на Националното </w:t>
      </w:r>
      <w:r w:rsidRPr="00F3601D">
        <w:rPr>
          <w:rFonts w:ascii="Times New Roman" w:hAnsi="Times New Roman" w:cs="Times New Roman"/>
          <w:sz w:val="24"/>
          <w:szCs w:val="24"/>
        </w:rPr>
        <w:lastRenderedPageBreak/>
        <w:t xml:space="preserve">бюро за правна помощ за периода 2014 – 2019 г., Основни насоки за дейността на Националния институт на правосъдието (2014-2020 г.) и др. </w:t>
      </w:r>
      <w:r w:rsidRPr="00F3601D">
        <w:rPr>
          <w:rFonts w:ascii="Times New Roman" w:hAnsi="Times New Roman" w:cs="Times New Roman"/>
          <w:sz w:val="24"/>
          <w:szCs w:val="24"/>
        </w:rPr>
        <w:br/>
        <w:t>Актуализираната Стратегия е с хоризонт от седем години за осъществяване на реформите, синхронизирайки се с програмния период за подкрепа по линия на структурните фондове на ЕС.</w:t>
      </w:r>
    </w:p>
    <w:p w14:paraId="5BAD7625" w14:textId="77777777" w:rsidR="00481658" w:rsidRPr="00F3601D" w:rsidRDefault="00481658" w:rsidP="00481658">
      <w:pPr>
        <w:spacing w:line="360" w:lineRule="auto"/>
        <w:jc w:val="both"/>
        <w:rPr>
          <w:rFonts w:ascii="Times New Roman" w:hAnsi="Times New Roman" w:cs="Times New Roman"/>
          <w:b/>
          <w:sz w:val="24"/>
          <w:szCs w:val="24"/>
        </w:rPr>
      </w:pPr>
      <w:r w:rsidRPr="00F3601D">
        <w:rPr>
          <w:rFonts w:ascii="Times New Roman" w:hAnsi="Times New Roman" w:cs="Times New Roman"/>
          <w:b/>
          <w:sz w:val="24"/>
          <w:szCs w:val="24"/>
        </w:rPr>
        <w:t>Въз основа на направената оценка по отношение на целите, дизайна и координацията на програма „Правосъдие“ могат да се направят следните изводи:</w:t>
      </w:r>
    </w:p>
    <w:p w14:paraId="289A5D22" w14:textId="77777777" w:rsidR="00481658" w:rsidRPr="00F3601D" w:rsidRDefault="00481658" w:rsidP="00FD17C4">
      <w:pPr>
        <w:pStyle w:val="ListParagraph"/>
        <w:numPr>
          <w:ilvl w:val="0"/>
          <w:numId w:val="10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Програмата е разработена в съответствие с националните и европейски стратегически и програмни документи в областта на правосъдието, като е взет предвид и опита от предходния програмен период. </w:t>
      </w:r>
    </w:p>
    <w:p w14:paraId="44F3A636" w14:textId="77777777" w:rsidR="00481658" w:rsidRPr="00F3601D" w:rsidRDefault="00481658" w:rsidP="00FD17C4">
      <w:pPr>
        <w:pStyle w:val="ListParagraph"/>
        <w:numPr>
          <w:ilvl w:val="0"/>
          <w:numId w:val="10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Зададените в програмата приоритети, подход и проекти съответстват на нуждите, проблемите и ограниченията на основните целеви групи на програмата и са изведени в процес на консултация и съгласуване със заинтересовани страни, вкл. потенциални бенефициенти на програмата. </w:t>
      </w:r>
    </w:p>
    <w:p w14:paraId="523C3CAF" w14:textId="77777777" w:rsidR="00481658" w:rsidRPr="00F3601D" w:rsidRDefault="00481658" w:rsidP="00FD17C4">
      <w:pPr>
        <w:pStyle w:val="ListParagraph"/>
        <w:numPr>
          <w:ilvl w:val="0"/>
          <w:numId w:val="10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Към момента не се очертава необходимост от допълване или промяна на целите и дейностите на програмата.</w:t>
      </w:r>
    </w:p>
    <w:p w14:paraId="747F4A52" w14:textId="77777777" w:rsidR="00544B5C" w:rsidRDefault="00481658" w:rsidP="00FD17C4">
      <w:pPr>
        <w:pStyle w:val="ListParagraph"/>
        <w:numPr>
          <w:ilvl w:val="0"/>
          <w:numId w:val="10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Във връзка с ПДП 4 е необходимо е да се подобрят връзките между програмите „Правосъдие“ като ПО и Главна дирекция Национална полиция като бенефициент“. В рамките на проекта се предвижда апробирането на локален механизъм за съдействие между всички заинтересовани страни, в т.ч. МВР в противодействието на домашното насилие и насилието на полов признак и изготвянето на доклад, който да бъде разгледан на експертно ниво и представен за  прилагане на национално ниво. Резултатите по ПДП 4 взаимно се допълват с резултатите от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Връзката между програма Правосъдие и програма Вътрешни работи се осъществява на база координация и сътрудничество в рамките на управлението на програмите, като например участие в Комитетите за сътрудничество на представители на управляващите екипи на програмите, както и координация при изпълнението на посочения проект.</w:t>
      </w:r>
    </w:p>
    <w:p w14:paraId="547AE94E" w14:textId="3BACEFFB" w:rsidR="001559AB" w:rsidRDefault="00481658" w:rsidP="00544B5C">
      <w:pPr>
        <w:pStyle w:val="ListParagraph"/>
        <w:spacing w:line="360" w:lineRule="auto"/>
        <w:ind w:left="851"/>
        <w:jc w:val="both"/>
        <w:rPr>
          <w:rFonts w:ascii="Times New Roman" w:hAnsi="Times New Roman" w:cs="Times New Roman"/>
          <w:sz w:val="24"/>
          <w:szCs w:val="24"/>
        </w:rPr>
      </w:pPr>
      <w:r w:rsidRPr="00F3601D">
        <w:rPr>
          <w:rFonts w:ascii="Times New Roman" w:hAnsi="Times New Roman" w:cs="Times New Roman"/>
          <w:sz w:val="24"/>
          <w:szCs w:val="24"/>
        </w:rPr>
        <w:t xml:space="preserve"> </w:t>
      </w:r>
    </w:p>
    <w:p w14:paraId="131972C9" w14:textId="77777777" w:rsidR="00481658" w:rsidRPr="00F3601D" w:rsidRDefault="00481658" w:rsidP="00FD17C4">
      <w:pPr>
        <w:pStyle w:val="ListParagraph"/>
        <w:numPr>
          <w:ilvl w:val="0"/>
          <w:numId w:val="105"/>
        </w:numPr>
        <w:spacing w:line="360" w:lineRule="auto"/>
        <w:ind w:left="567" w:hanging="567"/>
        <w:jc w:val="both"/>
        <w:rPr>
          <w:rFonts w:ascii="Times New Roman" w:hAnsi="Times New Roman" w:cs="Times New Roman"/>
          <w:b/>
          <w:sz w:val="24"/>
          <w:szCs w:val="24"/>
        </w:rPr>
      </w:pPr>
      <w:r w:rsidRPr="00F3601D">
        <w:rPr>
          <w:rFonts w:ascii="Times New Roman" w:hAnsi="Times New Roman" w:cs="Times New Roman"/>
          <w:b/>
          <w:sz w:val="24"/>
          <w:szCs w:val="24"/>
        </w:rPr>
        <w:t xml:space="preserve"> Оценка на напредъка, закъснения и рискове при изпълнение на програмата </w:t>
      </w:r>
    </w:p>
    <w:p w14:paraId="52554962"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 този раздел анализът е ориентиран към следните ключови въпроси на оценката:</w:t>
      </w:r>
    </w:p>
    <w:p w14:paraId="2CED0F91"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lastRenderedPageBreak/>
        <w:t>Какъв е реализираният напредък (към 30 юни 2020г.) по програмата по отношение на договаряне и изпълнение на мерките, вкл. по отношение на постигнати резултати?</w:t>
      </w:r>
    </w:p>
    <w:p w14:paraId="1D7AF4C9"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Налице ли са отклонения/закъснение от първоначалния график за изпълнение на програмата? На какво се дължи това и какво е потенциалното отражение на това закъснение върху успешното изпълнение/финализиране на интервенциите и постигане на заложените резултати? </w:t>
      </w:r>
    </w:p>
    <w:p w14:paraId="110D84F6"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Налице ли е реалистичен актуален план за изпълнение на мерките по програмата?</w:t>
      </w:r>
    </w:p>
    <w:p w14:paraId="4EB27ED9"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Какви проблеми са идентифицирани от гледна точка на: дизайна/програмирането на интервенциите, подбора на проектните предложения, договарянето, наблюдението и отчитането, финансовия контрол и извършването на плащания, системите за превенция, системите за управление на риска, регистриране и докладване на нередности, процедурите по наблюдение, оценка и докладване на изпълнението на програмата, мерките за информация и комуникация и пр.? </w:t>
      </w:r>
    </w:p>
    <w:p w14:paraId="30B92E7D" w14:textId="52531955"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2.1 </w:t>
      </w:r>
      <w:r w:rsidR="00544B5C">
        <w:rPr>
          <w:rFonts w:ascii="Times New Roman" w:hAnsi="Times New Roman" w:cs="Times New Roman"/>
          <w:b/>
          <w:i/>
          <w:sz w:val="24"/>
          <w:szCs w:val="24"/>
        </w:rPr>
        <w:tab/>
      </w:r>
      <w:r w:rsidRPr="00F3601D">
        <w:rPr>
          <w:rFonts w:ascii="Times New Roman" w:hAnsi="Times New Roman" w:cs="Times New Roman"/>
          <w:b/>
          <w:i/>
          <w:sz w:val="24"/>
          <w:szCs w:val="24"/>
        </w:rPr>
        <w:t>Статус на изпълнение на програмата</w:t>
      </w:r>
    </w:p>
    <w:p w14:paraId="4B393B37"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 началото на 2020 са сключени договори по повечето ПДП и те се намират в период на първоначално изпълнение. По-конкретно изпълнението на програмата по области и ПДП може да се обобщи както следва:</w:t>
      </w:r>
    </w:p>
    <w:p w14:paraId="68425D85"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1: Подобряване на капацитета на служителите в съдебната власт</w:t>
      </w:r>
    </w:p>
    <w:p w14:paraId="550AA888"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Включва подобрение на материалната база на местата за задържане и обучение на персонала на пенитенциарната система.</w:t>
      </w:r>
    </w:p>
    <w:p w14:paraId="14F054DB"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1: Осигуряване на сигурна и безопасна среда в затворите и арестите</w:t>
      </w:r>
      <w:r w:rsidRPr="00F3601D">
        <w:rPr>
          <w:rFonts w:ascii="Times New Roman" w:hAnsi="Times New Roman" w:cs="Times New Roman"/>
          <w:sz w:val="24"/>
          <w:szCs w:val="24"/>
        </w:rPr>
        <w:t xml:space="preserve">. Проектът се изпълнява от Главна дирекция „Изпълнение на наказанията“ и се намира в първоначална фаза на изпълнение, като бенефициентът е в процес на обявяване на обществени поръчки. Реализирането му предвижда лишените от свобода и задържаните лица да бъдат поставени в по-добри условия, а на служителите в местата за лишаване от свобода да бъдат осигурени по-добри и безопасни условия на труд. Създаването на по-здравословна среда за лицата, изтърпяващи наказания, е ключова предпоставка за </w:t>
      </w:r>
      <w:r w:rsidRPr="00F3601D">
        <w:rPr>
          <w:rFonts w:ascii="Times New Roman" w:hAnsi="Times New Roman" w:cs="Times New Roman"/>
          <w:sz w:val="24"/>
          <w:szCs w:val="24"/>
        </w:rPr>
        <w:lastRenderedPageBreak/>
        <w:t>осигуряване на индивидуализация при изпълнение на наказанието. С изпълнението на проекта ще се създадат и условия за реализиране на по-широк окръг от дейности, услуги и информираност в рамките на местата за изтърпяване на наказания, с акцент върху уязвимите групи, включително роми.</w:t>
      </w:r>
    </w:p>
    <w:p w14:paraId="62F41B2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Към средата на 2020 във връзка с този проект са обявени всички обществени поръчки, като по една от тях има сключен договор (Пазарджик), който е в процес на изпълнение, но се е наложило техническо прекъсване поради Ковид-19 и последващо продължаване на работата. Други 5 обществени поръчки са прекратени, но 4 от тях са обявени отново в началото на 2021.</w:t>
      </w:r>
    </w:p>
    <w:p w14:paraId="49C310A5" w14:textId="77777777" w:rsidR="00481658" w:rsidRPr="00F3601D" w:rsidRDefault="00481658" w:rsidP="00481658">
      <w:pPr>
        <w:spacing w:line="360" w:lineRule="auto"/>
        <w:jc w:val="both"/>
        <w:rPr>
          <w:rFonts w:ascii="Times New Roman" w:hAnsi="Times New Roman" w:cs="Times New Roman"/>
          <w:bCs/>
          <w:sz w:val="24"/>
          <w:szCs w:val="24"/>
        </w:rPr>
      </w:pPr>
      <w:r w:rsidRPr="00F3601D">
        <w:rPr>
          <w:rFonts w:ascii="Times New Roman" w:hAnsi="Times New Roman" w:cs="Times New Roman"/>
          <w:b/>
          <w:bCs/>
          <w:sz w:val="24"/>
          <w:szCs w:val="24"/>
        </w:rPr>
        <w:t>ПДП 2: Повишаване на капацитета на персонала, изграждане на пилотен затвор, свързан с учебен център и подобряване на рехабилитацията на лишените от свобода</w:t>
      </w:r>
      <w:r w:rsidRPr="00F3601D">
        <w:rPr>
          <w:rFonts w:ascii="Times New Roman" w:hAnsi="Times New Roman" w:cs="Times New Roman"/>
          <w:sz w:val="24"/>
          <w:szCs w:val="24"/>
        </w:rPr>
        <w:t>. Проектът се изпълнява от Главна дирекция „Изпълнение на наказанията“.</w:t>
      </w:r>
      <w:r w:rsidRPr="00F3601D">
        <w:rPr>
          <w:rFonts w:ascii="Times New Roman" w:hAnsi="Times New Roman" w:cs="Times New Roman"/>
          <w:bCs/>
          <w:sz w:val="24"/>
          <w:szCs w:val="24"/>
        </w:rPr>
        <w:t xml:space="preserve"> </w:t>
      </w:r>
      <w:r w:rsidRPr="00F3601D">
        <w:rPr>
          <w:rFonts w:ascii="Times New Roman" w:hAnsi="Times New Roman" w:cs="Times New Roman"/>
          <w:sz w:val="24"/>
          <w:szCs w:val="24"/>
        </w:rPr>
        <w:t xml:space="preserve">Общата цел на проекта е да допринесе за устойчивото внедряване на подход основаван на знанието, правата на човека и върховенството на закона в българската </w:t>
      </w:r>
      <w:proofErr w:type="spellStart"/>
      <w:r w:rsidRPr="00F3601D">
        <w:rPr>
          <w:rFonts w:ascii="Times New Roman" w:hAnsi="Times New Roman" w:cs="Times New Roman"/>
          <w:sz w:val="24"/>
          <w:szCs w:val="24"/>
        </w:rPr>
        <w:t>пенитенциарна</w:t>
      </w:r>
      <w:proofErr w:type="spellEnd"/>
      <w:r w:rsidRPr="00F3601D">
        <w:rPr>
          <w:rFonts w:ascii="Times New Roman" w:hAnsi="Times New Roman" w:cs="Times New Roman"/>
          <w:sz w:val="24"/>
          <w:szCs w:val="24"/>
        </w:rPr>
        <w:t xml:space="preserve"> система. </w:t>
      </w:r>
      <w:r w:rsidRPr="00F3601D">
        <w:rPr>
          <w:rFonts w:ascii="Times New Roman" w:hAnsi="Times New Roman" w:cs="Times New Roman"/>
          <w:bCs/>
          <w:sz w:val="24"/>
          <w:szCs w:val="24"/>
        </w:rPr>
        <w:t>Специфичните цели на проекта са:</w:t>
      </w:r>
    </w:p>
    <w:p w14:paraId="5B62637B" w14:textId="77777777" w:rsidR="00481658" w:rsidRPr="00F3601D" w:rsidRDefault="00481658" w:rsidP="00FD17C4">
      <w:pPr>
        <w:numPr>
          <w:ilvl w:val="0"/>
          <w:numId w:val="8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Подобряване на корекционната система чрез изграждане на център за обучение на персонала , свързан с „пилотен затвор“ ; </w:t>
      </w:r>
    </w:p>
    <w:p w14:paraId="688F41D8" w14:textId="77777777" w:rsidR="00481658" w:rsidRPr="00F3601D" w:rsidRDefault="00481658" w:rsidP="00FD17C4">
      <w:pPr>
        <w:numPr>
          <w:ilvl w:val="0"/>
          <w:numId w:val="8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Осъвременяване и модернизиране на концепцията за обучение на персонал и изграждане на организация, базирана на знанието;</w:t>
      </w:r>
    </w:p>
    <w:p w14:paraId="5ADDE557" w14:textId="77777777" w:rsidR="00481658" w:rsidRPr="00F3601D" w:rsidRDefault="00481658" w:rsidP="00FD17C4">
      <w:pPr>
        <w:numPr>
          <w:ilvl w:val="0"/>
          <w:numId w:val="8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рехабилитацията на лишените от свобода и засилване на социалните им компетентности за намаляване на рецидива, с акцент върху уязвимите групи;</w:t>
      </w:r>
    </w:p>
    <w:p w14:paraId="0DB42DB3" w14:textId="77777777" w:rsidR="00481658" w:rsidRPr="00F3601D" w:rsidRDefault="00481658" w:rsidP="00FD17C4">
      <w:pPr>
        <w:numPr>
          <w:ilvl w:val="0"/>
          <w:numId w:val="8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Засилване на взаимодействието и сътрудничеството със заинтересованите страни и гражданското общество.</w:t>
      </w:r>
    </w:p>
    <w:p w14:paraId="5449DF8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Обявената по проекта обществена поръчка за проектиране на учебния център е приключила и предстои да се сключи договор за инвестиционен дизайн през 2021.</w:t>
      </w:r>
      <w:r w:rsidRPr="00F3601D" w:rsidDel="004D4D42">
        <w:rPr>
          <w:rFonts w:ascii="Times New Roman" w:hAnsi="Times New Roman" w:cs="Times New Roman"/>
          <w:sz w:val="24"/>
          <w:szCs w:val="24"/>
        </w:rPr>
        <w:t xml:space="preserve"> </w:t>
      </w:r>
      <w:r w:rsidRPr="00F3601D">
        <w:rPr>
          <w:rFonts w:ascii="Times New Roman" w:hAnsi="Times New Roman" w:cs="Times New Roman"/>
          <w:sz w:val="24"/>
          <w:szCs w:val="24"/>
        </w:rPr>
        <w:t xml:space="preserve">Според ПО, натрупаните закъснения е възможно да бъдат преодолени до крайния срок за реализация на ПДП – 2024 г. </w:t>
      </w:r>
    </w:p>
    <w:p w14:paraId="31102989"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3: Засилване на прилагането на алтернативните мерки на лишаването от свобода</w:t>
      </w:r>
      <w:r w:rsidRPr="00F3601D">
        <w:rPr>
          <w:rFonts w:ascii="Times New Roman" w:hAnsi="Times New Roman" w:cs="Times New Roman"/>
          <w:sz w:val="24"/>
          <w:szCs w:val="24"/>
        </w:rPr>
        <w:t xml:space="preserve">. По проекта има сключен договор с Главна дирекция „Изпълнение на </w:t>
      </w:r>
      <w:r w:rsidRPr="00F3601D">
        <w:rPr>
          <w:rFonts w:ascii="Times New Roman" w:hAnsi="Times New Roman" w:cs="Times New Roman"/>
          <w:sz w:val="24"/>
          <w:szCs w:val="24"/>
        </w:rPr>
        <w:lastRenderedPageBreak/>
        <w:t xml:space="preserve">наказанията“, която в сътрудничество с Пробационна служба </w:t>
      </w:r>
      <w:proofErr w:type="spellStart"/>
      <w:r w:rsidRPr="00F3601D">
        <w:rPr>
          <w:rFonts w:ascii="Times New Roman" w:hAnsi="Times New Roman" w:cs="Times New Roman"/>
          <w:sz w:val="24"/>
          <w:szCs w:val="24"/>
        </w:rPr>
        <w:t>Агдер</w:t>
      </w:r>
      <w:proofErr w:type="spellEnd"/>
      <w:r w:rsidRPr="00F3601D">
        <w:rPr>
          <w:rFonts w:ascii="Times New Roman" w:hAnsi="Times New Roman" w:cs="Times New Roman"/>
          <w:sz w:val="24"/>
          <w:szCs w:val="24"/>
        </w:rPr>
        <w:t xml:space="preserve"> (Норвегия) ще реализира целите на проекта. Основните дейности по проекта са насочени към повишаване на професионалната квалификация на пробационните служители и специфичните функции, които те изпълняват в системата за изпълнение на наказанията, което предполага наличието на компетенции, които да осигуряват ефективността на налаганите от съда пробационни мерки. Концепцията на проекта предвижда да се осигури пълноценна система на обучения, отговарящи на нуждите на пробационните служители и релевантни на нуждите на осъдените на пробация лица.</w:t>
      </w:r>
    </w:p>
    <w:p w14:paraId="54164628"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2: Подобряване на приложението на европейската правна рамка в българската правосъдна система</w:t>
      </w:r>
    </w:p>
    <w:p w14:paraId="758E611E"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5: Повишаване на националния капацитет за ефективно прилагане на решенията на Европейския съд по правата на човека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(ЕСПЧ)</w:t>
      </w:r>
      <w:r w:rsidRPr="00F3601D">
        <w:rPr>
          <w:rFonts w:ascii="Times New Roman" w:hAnsi="Times New Roman" w:cs="Times New Roman"/>
          <w:sz w:val="24"/>
          <w:szCs w:val="24"/>
        </w:rPr>
        <w:t>. По проекта е сключен договор с изпълнител</w:t>
      </w:r>
      <w:r w:rsidRPr="00F3601D">
        <w:t xml:space="preserve"> </w:t>
      </w:r>
      <w:r w:rsidRPr="00F3601D">
        <w:rPr>
          <w:rFonts w:ascii="Times New Roman" w:hAnsi="Times New Roman" w:cs="Times New Roman"/>
          <w:sz w:val="24"/>
          <w:szCs w:val="24"/>
        </w:rPr>
        <w:t>дирекция „Процесуално представителство пред ЕСПЧ“. Основните дейности по проекта включват:</w:t>
      </w:r>
    </w:p>
    <w:p w14:paraId="7230AE03" w14:textId="77777777" w:rsidR="00481658" w:rsidRPr="00F3601D" w:rsidRDefault="00481658" w:rsidP="00FD17C4">
      <w:pPr>
        <w:numPr>
          <w:ilvl w:val="0"/>
          <w:numId w:val="79"/>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Въвеждане на процедури с ясни правила за назначаване и подбор на магистрати, както и ясни правила за професионално развитие на магистратите въз основа на професионални и лични качества;</w:t>
      </w:r>
    </w:p>
    <w:p w14:paraId="50909B81" w14:textId="77777777" w:rsidR="00481658" w:rsidRPr="00F3601D" w:rsidRDefault="00481658" w:rsidP="00FD17C4">
      <w:pPr>
        <w:numPr>
          <w:ilvl w:val="0"/>
          <w:numId w:val="79"/>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Увеличаване на капацитета по изпълнението на Европейската конвенция за правата на човека чрез командироване на съдии в Европейския съд по правата на човека;</w:t>
      </w:r>
    </w:p>
    <w:p w14:paraId="56AA8BCA" w14:textId="77777777" w:rsidR="00481658" w:rsidRPr="00F3601D" w:rsidRDefault="00481658" w:rsidP="00FD17C4">
      <w:pPr>
        <w:numPr>
          <w:ilvl w:val="0"/>
          <w:numId w:val="79"/>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Изграждане на капацитет/знания и проучване на механизмите на възстановителното правосъдие, прилагани в съдебните системи на Кралство Норвегия.</w:t>
      </w:r>
    </w:p>
    <w:p w14:paraId="67C19BBF"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Основен проблем в реализацията на проекта за момента създава ситуацията на пандемия и свързаните с това трудности по командироване на служители на съдебната власт в ЕСПЧ в Страсбург. </w:t>
      </w:r>
    </w:p>
    <w:p w14:paraId="0980E6A6"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6: Съвременна учебна среда за съдии, прокурори, следователи и други представители на професионалната общност</w:t>
      </w:r>
      <w:r w:rsidRPr="00F3601D">
        <w:rPr>
          <w:rFonts w:ascii="Times New Roman" w:hAnsi="Times New Roman" w:cs="Times New Roman"/>
          <w:sz w:val="24"/>
          <w:szCs w:val="24"/>
        </w:rPr>
        <w:t xml:space="preserve">. Проектът се реализира от Национален институт на правосъдието в партньорство с Норвежката съдебна администрация. Проектът предвижда създаване на интегрирана, координирана и структурирана обучителна среда за съдиите, прокурорите и други представители на професионалната </w:t>
      </w:r>
      <w:r w:rsidRPr="00F3601D">
        <w:rPr>
          <w:rFonts w:ascii="Times New Roman" w:hAnsi="Times New Roman" w:cs="Times New Roman"/>
          <w:sz w:val="24"/>
          <w:szCs w:val="24"/>
        </w:rPr>
        <w:lastRenderedPageBreak/>
        <w:t>общност, обезпечаваща подобрено прилагане на европейската правна рамка, заложено като резултат 2 на програма „Правосъдие“. Ефективното прилагане на правото на Европейския съюз и основните права е ключово за постигането на дефинираната цел на програмно ниво, насочена към укрепване на върховенството на правото. Това включва:</w:t>
      </w:r>
    </w:p>
    <w:p w14:paraId="311D363D" w14:textId="77777777" w:rsidR="00481658" w:rsidRPr="00F3601D" w:rsidRDefault="00481658" w:rsidP="00FD17C4">
      <w:pPr>
        <w:numPr>
          <w:ilvl w:val="0"/>
          <w:numId w:val="8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Укрепване на професионалните знания и умения на магистратите и другите работещи в сферата на правосъдието за точно, еднакво и последователно прилагане на правото и ценностите на Съюза;</w:t>
      </w:r>
    </w:p>
    <w:p w14:paraId="48B68406" w14:textId="77777777" w:rsidR="00481658" w:rsidRPr="00F3601D" w:rsidRDefault="00481658" w:rsidP="00FD17C4">
      <w:pPr>
        <w:numPr>
          <w:ilvl w:val="0"/>
          <w:numId w:val="80"/>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Модернизиране на обучителната среда. Опитът на Националния институт на правосъдието в областта на съдебното обучение до момента сочи, че при провеждането на обучения, е необходимо българските магистрати и другите работещи в сферата на правосъдието да бъдат обезпечени с адекватни и достъпни обучителни ресурси (в учебната, извънучебна и работна среда), които да им осигурят възможност за придобиване на системни и задълбочени познания и обмен на актуална информация и опит в разглежданата област при отчитане на текущата им ангажираност.</w:t>
      </w:r>
    </w:p>
    <w:p w14:paraId="1CF3A70F"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3: Подобрен капацитет на българските институции в областта на детското правосъдие</w:t>
      </w:r>
    </w:p>
    <w:p w14:paraId="4A5CABDC"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4: Подобряване на капацитета на полицията и установяване на благоприятни условия и процедури за деца, които имат контакт с правосъдната система и деца, които имат нужда от закрила</w:t>
      </w:r>
      <w:r w:rsidRPr="00F3601D">
        <w:rPr>
          <w:rFonts w:ascii="Times New Roman" w:hAnsi="Times New Roman" w:cs="Times New Roman"/>
          <w:sz w:val="24"/>
          <w:szCs w:val="24"/>
        </w:rPr>
        <w:t xml:space="preserve">. Проектът е с бенефициент Главна дирекция „Национална полиция“ към Министерството на вътрешните работи и е свързан с изграждане и/или ремонт на помещения, специално оборудвани за задържане и закрила на деца, които имат контакт с правосъдието. Процедурите по неговото изпълнение все още не са започнали поради различия между ПО и бенефициента за начина, по който следва да се възложи изграждането на т.нар. „сини стаи“ съобразно изискванията и разпоредбите на Закона за обществени поръчки и гарантиране на законосъобразно и целесъобразно разходване на предоставените средства по обществената поръчка за реализация на дейностите по проекта. </w:t>
      </w:r>
    </w:p>
    <w:p w14:paraId="603A06B7"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 xml:space="preserve">Малка </w:t>
      </w:r>
      <w:proofErr w:type="spellStart"/>
      <w:r w:rsidRPr="00F3601D">
        <w:rPr>
          <w:rFonts w:ascii="Times New Roman" w:hAnsi="Times New Roman" w:cs="Times New Roman"/>
          <w:b/>
          <w:bCs/>
          <w:sz w:val="24"/>
          <w:szCs w:val="24"/>
        </w:rPr>
        <w:t>грантова</w:t>
      </w:r>
      <w:proofErr w:type="spellEnd"/>
      <w:r w:rsidRPr="00F3601D">
        <w:rPr>
          <w:rFonts w:ascii="Times New Roman" w:hAnsi="Times New Roman" w:cs="Times New Roman"/>
          <w:b/>
          <w:bCs/>
          <w:sz w:val="24"/>
          <w:szCs w:val="24"/>
        </w:rPr>
        <w:t xml:space="preserve"> схема</w:t>
      </w:r>
      <w:r w:rsidRPr="00F3601D">
        <w:rPr>
          <w:rFonts w:ascii="Times New Roman" w:hAnsi="Times New Roman" w:cs="Times New Roman"/>
          <w:sz w:val="24"/>
          <w:szCs w:val="24"/>
        </w:rPr>
        <w:t xml:space="preserve">  </w:t>
      </w:r>
      <w:r w:rsidRPr="00223B0A">
        <w:rPr>
          <w:rFonts w:ascii="Times New Roman" w:hAnsi="Times New Roman" w:cs="Times New Roman"/>
          <w:b/>
          <w:bCs/>
          <w:sz w:val="24"/>
          <w:szCs w:val="24"/>
        </w:rPr>
        <w:t>по резултат</w:t>
      </w:r>
      <w:r w:rsidRPr="00F3601D">
        <w:rPr>
          <w:rFonts w:ascii="Times New Roman" w:hAnsi="Times New Roman" w:cs="Times New Roman"/>
          <w:sz w:val="24"/>
          <w:szCs w:val="24"/>
        </w:rPr>
        <w:t xml:space="preserve"> „</w:t>
      </w:r>
      <w:r w:rsidRPr="00F3601D">
        <w:rPr>
          <w:rFonts w:ascii="Times New Roman" w:hAnsi="Times New Roman" w:cs="Times New Roman"/>
          <w:b/>
          <w:bCs/>
          <w:sz w:val="24"/>
          <w:szCs w:val="24"/>
        </w:rPr>
        <w:t>Подобряване на капацитета на българските институции в областта на</w:t>
      </w:r>
      <w:r w:rsidRPr="00F3601D">
        <w:rPr>
          <w:rFonts w:ascii="Times New Roman" w:hAnsi="Times New Roman" w:cs="Times New Roman"/>
          <w:b/>
          <w:bCs/>
          <w:iCs/>
          <w:sz w:val="24"/>
          <w:szCs w:val="24"/>
        </w:rPr>
        <w:t xml:space="preserve"> </w:t>
      </w:r>
      <w:r w:rsidRPr="00F3601D">
        <w:rPr>
          <w:rFonts w:ascii="Times New Roman" w:hAnsi="Times New Roman" w:cs="Times New Roman"/>
          <w:b/>
          <w:bCs/>
          <w:sz w:val="24"/>
          <w:szCs w:val="24"/>
        </w:rPr>
        <w:t>установяване на благоприятни условия и процедури за деца, които имат контакт с правосъдната система“</w:t>
      </w:r>
      <w:r w:rsidRPr="00F3601D">
        <w:rPr>
          <w:rFonts w:ascii="Times New Roman" w:hAnsi="Times New Roman" w:cs="Times New Roman"/>
          <w:sz w:val="24"/>
          <w:szCs w:val="24"/>
        </w:rPr>
        <w:t xml:space="preserve">.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все още не е стартирала. Тя не е обвързана с ПДП 4, а допълва изпълнението на целите по този </w:t>
      </w:r>
      <w:r w:rsidRPr="00F3601D">
        <w:rPr>
          <w:rFonts w:ascii="Times New Roman" w:hAnsi="Times New Roman" w:cs="Times New Roman"/>
          <w:sz w:val="24"/>
          <w:szCs w:val="24"/>
        </w:rPr>
        <w:lastRenderedPageBreak/>
        <w:t xml:space="preserve">резултат.  Поради неяснота за начина на изпълнение на ПДП 4  и дали ще бъде сключен договор с Главна дирекция Национална полиция, ПО трябва да направи оценка след консултации със заинтересованите страни по програмата като евентуално се променят и/или допълнят  индикаторите  по резултат 3  чрез изпълнение на проекти по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w:t>
      </w:r>
    </w:p>
    <w:p w14:paraId="2D20749F" w14:textId="77777777" w:rsidR="00481658" w:rsidRPr="00F3601D" w:rsidRDefault="00481658" w:rsidP="00481658">
      <w:pPr>
        <w:spacing w:line="360" w:lineRule="auto"/>
        <w:jc w:val="both"/>
        <w:rPr>
          <w:rFonts w:ascii="Times New Roman" w:hAnsi="Times New Roman" w:cs="Times New Roman"/>
          <w:b/>
          <w:bCs/>
          <w:sz w:val="24"/>
          <w:szCs w:val="24"/>
        </w:rPr>
      </w:pPr>
      <w:r w:rsidRPr="00F3601D">
        <w:rPr>
          <w:rFonts w:ascii="Times New Roman" w:hAnsi="Times New Roman" w:cs="Times New Roman"/>
          <w:b/>
          <w:bCs/>
          <w:sz w:val="24"/>
          <w:szCs w:val="24"/>
        </w:rPr>
        <w:t>Резултат 4: Подобрен капацитет на българските институции в областта на домашното насилие и насилието, основано на пола.</w:t>
      </w:r>
    </w:p>
    <w:p w14:paraId="5126BEF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7: Превенция и противодействие на насилието срещу жени и домашното насилие</w:t>
      </w:r>
      <w:r w:rsidRPr="00F3601D">
        <w:rPr>
          <w:rFonts w:ascii="Times New Roman" w:hAnsi="Times New Roman" w:cs="Times New Roman"/>
          <w:sz w:val="24"/>
          <w:szCs w:val="24"/>
        </w:rPr>
        <w:t>. Проектът се изпълнява от Националния институт на правосъдието. Насочен е към укрепване капацитета на правоприлагащите, правоохранителните органи и администрацията за по-ефективно прилагане на установените стандарти за защита и институционални практики за превенция и противодействие на насилието, основано на пола и домашното насилие. Проектът надгражда постигнатите резултати по предефиниран проект (ПДП) "Подобряване на националната рамка с цел привеждането й в съответствие със стандартите на Съвета на Европа (СЕ) и укрепване капацитета на компетентните институции за работа по случаи на насилие, основано на пола и домашно насилие", реализиран в предходния програмен период и ще се осъществява в тясна координация с ПДП на Националното бюро за правна помощ (НБПП) във връзка с изпълнението на дейността по оценка на пилотния регионален механизъм за сътрудничество в областта на насилието, основано на пола и домашното насилие, изграден и апробиран по посочения проект с цел прилагането му на национално ниво..</w:t>
      </w:r>
    </w:p>
    <w:p w14:paraId="567812D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ПДП 9: Подобряване на достъпа до правосъдие на лица, живеещи под прага на бедност със специален фокус върху жени, деца и ромската общност</w:t>
      </w:r>
      <w:r w:rsidRPr="00F3601D">
        <w:rPr>
          <w:rFonts w:ascii="Times New Roman" w:hAnsi="Times New Roman" w:cs="Times New Roman"/>
          <w:sz w:val="24"/>
          <w:szCs w:val="24"/>
        </w:rPr>
        <w:t>. Проектът се изпълнява от Националното бюро за правна помощ (НБПП) и включва дейности, свързани с улесняване на достъпа до правна помощ и правосъдие на 250 представители на уязвими групи, включително жертви на домашно насилие и насилие по полов признак, деца, жени от малцинствен произход и/или от отдалечени и географски изолирани райони чрез:</w:t>
      </w:r>
    </w:p>
    <w:p w14:paraId="5776D203"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Въвеждане на мобилни екипи за правна помощ в Стара Загора, Велико Търново и Варна;</w:t>
      </w:r>
    </w:p>
    <w:p w14:paraId="0463A120"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Създаване на пилотен механизъм за сътрудничество на местно ниво в областта на домашното насилие и насилието по полов признак, обхващащ представители </w:t>
      </w:r>
      <w:r w:rsidRPr="00F3601D">
        <w:rPr>
          <w:rFonts w:ascii="Times New Roman" w:hAnsi="Times New Roman" w:cs="Times New Roman"/>
          <w:sz w:val="24"/>
          <w:szCs w:val="24"/>
        </w:rPr>
        <w:lastRenderedPageBreak/>
        <w:t>на общински власти, локални подразделения на Министерство на вътрешните работи, Министерство на труда и социалната политика, съдебната система и адвокатурата в Стара Загора, Велико Търново и Варна;</w:t>
      </w:r>
    </w:p>
    <w:p w14:paraId="7D28E88B"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координацията между отделните административни единици на местно ниво в подкрепа на жертви на домашно насилие и насилие по полов признак;</w:t>
      </w:r>
    </w:p>
    <w:p w14:paraId="256E04E0"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Инвестиция в професионалния капацитет на 300 адвокати, вписани в Националния регистър за правна помощ и подобряване на знанията им по темите превенция на дискриминация, преодоляване на стереотипи и предразсъдъци, домашно насилие и насилие по полов признак;</w:t>
      </w:r>
    </w:p>
    <w:p w14:paraId="08BDB9E7"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двустранните отношения между Норвегия и България чрез обмен на опит и провеждане на две работни посещения в областта на домашното насилие и насилието по полов признак;</w:t>
      </w:r>
    </w:p>
    <w:p w14:paraId="7191930E" w14:textId="77777777" w:rsidR="00481658" w:rsidRPr="00F3601D" w:rsidRDefault="00481658" w:rsidP="00FD17C4">
      <w:pPr>
        <w:numPr>
          <w:ilvl w:val="0"/>
          <w:numId w:val="81"/>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Подобряване на нивото на информираност на широката общественост по отношение на достъп до правна помощ и овластяването на уязвими групи, в частност на жертви на домашно насилие и насилие по полов признак да защитават правата си чрез правна помощ.</w:t>
      </w:r>
    </w:p>
    <w:p w14:paraId="78C36C8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 xml:space="preserve">Малка </w:t>
      </w:r>
      <w:proofErr w:type="spellStart"/>
      <w:r w:rsidRPr="00F3601D">
        <w:rPr>
          <w:rFonts w:ascii="Times New Roman" w:hAnsi="Times New Roman" w:cs="Times New Roman"/>
          <w:b/>
          <w:bCs/>
          <w:sz w:val="24"/>
          <w:szCs w:val="24"/>
        </w:rPr>
        <w:t>грантова</w:t>
      </w:r>
      <w:proofErr w:type="spellEnd"/>
      <w:r w:rsidRPr="00F3601D">
        <w:rPr>
          <w:rFonts w:ascii="Times New Roman" w:hAnsi="Times New Roman" w:cs="Times New Roman"/>
          <w:b/>
          <w:bCs/>
          <w:sz w:val="24"/>
          <w:szCs w:val="24"/>
        </w:rPr>
        <w:t xml:space="preserve"> схема по резултат „Подобряване на капацитета на българските институции в областта на насилието срещу жени и домашното насилие“</w:t>
      </w:r>
      <w:r w:rsidRPr="00F3601D">
        <w:rPr>
          <w:rFonts w:ascii="Times New Roman" w:hAnsi="Times New Roman" w:cs="Times New Roman"/>
          <w:sz w:val="24"/>
          <w:szCs w:val="24"/>
        </w:rPr>
        <w:t xml:space="preserve">.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все още не е стартирала. Процедурата по набиране и оценка на проекти по нея е една и е свързана с резултати 3 и 4.</w:t>
      </w:r>
    </w:p>
    <w:p w14:paraId="7C268AC5" w14:textId="77777777" w:rsidR="00481658" w:rsidRPr="00F3601D" w:rsidRDefault="00481658" w:rsidP="00481658">
      <w:pPr>
        <w:spacing w:line="360" w:lineRule="auto"/>
        <w:jc w:val="both"/>
        <w:rPr>
          <w:rFonts w:ascii="Times New Roman" w:hAnsi="Times New Roman" w:cs="Times New Roman"/>
          <w:sz w:val="24"/>
          <w:szCs w:val="24"/>
        </w:rPr>
      </w:pPr>
      <w:proofErr w:type="spellStart"/>
      <w:r w:rsidRPr="00F3601D">
        <w:rPr>
          <w:rFonts w:ascii="Times New Roman" w:hAnsi="Times New Roman" w:cs="Times New Roman"/>
          <w:b/>
          <w:bCs/>
          <w:sz w:val="24"/>
          <w:szCs w:val="24"/>
        </w:rPr>
        <w:t>Билатерален</w:t>
      </w:r>
      <w:proofErr w:type="spellEnd"/>
      <w:r w:rsidRPr="00F3601D">
        <w:rPr>
          <w:rFonts w:ascii="Times New Roman" w:hAnsi="Times New Roman" w:cs="Times New Roman"/>
          <w:b/>
          <w:bCs/>
          <w:sz w:val="24"/>
          <w:szCs w:val="24"/>
        </w:rPr>
        <w:t xml:space="preserve"> резултат: подобряване на сътрудничеството между институциите на страните донори и бенефициенти. </w:t>
      </w:r>
      <w:r w:rsidRPr="00F3601D">
        <w:rPr>
          <w:rFonts w:ascii="Times New Roman" w:hAnsi="Times New Roman" w:cs="Times New Roman"/>
          <w:sz w:val="24"/>
          <w:szCs w:val="24"/>
        </w:rPr>
        <w:t xml:space="preserve">Цел на програмата, извън резултатите в съдебната власт и пенитенциарната система, е установяване на взаимно доверие, дух на сътрудничество и връзки на кооперация и партньорство между съответните институции в България и Норвегия. В рамките на Комитета за сътрудничество по програмата през 2019г. са проведени две заседания – през април в София и през октомври в </w:t>
      </w:r>
      <w:proofErr w:type="spellStart"/>
      <w:r w:rsidRPr="00F3601D">
        <w:rPr>
          <w:rFonts w:ascii="Times New Roman" w:hAnsi="Times New Roman" w:cs="Times New Roman"/>
          <w:sz w:val="24"/>
          <w:szCs w:val="24"/>
        </w:rPr>
        <w:t>Лилестрьом</w:t>
      </w:r>
      <w:proofErr w:type="spellEnd"/>
      <w:r w:rsidRPr="00F3601D">
        <w:rPr>
          <w:rFonts w:ascii="Times New Roman" w:hAnsi="Times New Roman" w:cs="Times New Roman"/>
          <w:sz w:val="24"/>
          <w:szCs w:val="24"/>
        </w:rPr>
        <w:t xml:space="preserve"> (Норвегия).</w:t>
      </w:r>
    </w:p>
    <w:p w14:paraId="6DA695C9"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Програмата се осъществява в тясно сътрудничество с чуждестранните партньори – Министерство на правосъдието и обществената сигурност, Норвегия и Норвежка корекционна служба (KDI). Наред с това в процеса на консултации и изпълнение на </w:t>
      </w:r>
      <w:r w:rsidRPr="00F3601D">
        <w:rPr>
          <w:rFonts w:ascii="Times New Roman" w:hAnsi="Times New Roman" w:cs="Times New Roman"/>
          <w:sz w:val="24"/>
          <w:szCs w:val="24"/>
        </w:rPr>
        <w:lastRenderedPageBreak/>
        <w:t xml:space="preserve">проектите активно участва Съвета на Европа като Международна партньорска организация и Норвежката съдебна администрация. Редица аспекти на програмата и ПДП са обсъждани в рамките на две </w:t>
      </w:r>
      <w:proofErr w:type="spellStart"/>
      <w:r w:rsidRPr="00F3601D">
        <w:rPr>
          <w:rFonts w:ascii="Times New Roman" w:hAnsi="Times New Roman" w:cs="Times New Roman"/>
          <w:sz w:val="24"/>
          <w:szCs w:val="24"/>
        </w:rPr>
        <w:t>синергийни</w:t>
      </w:r>
      <w:proofErr w:type="spellEnd"/>
      <w:r w:rsidRPr="00F3601D">
        <w:rPr>
          <w:rFonts w:ascii="Times New Roman" w:hAnsi="Times New Roman" w:cs="Times New Roman"/>
          <w:sz w:val="24"/>
          <w:szCs w:val="24"/>
        </w:rPr>
        <w:t xml:space="preserve"> мрежи  в областта на корекционните услуги и домашното насилие в мрежата за сътрудничество на НФМ, в които участват страните бенефициенти от шест държави, подкрепяни от НФМ. В рамките на тази мрежи за сътрудничество са осъществени няколко стратегически срещи в програмна област ПО 19 през 2019 (в Румъния, Великобритания, Чехия и Норвегия) и през 2020г. в Страсбург.</w:t>
      </w:r>
    </w:p>
    <w:p w14:paraId="2ACD215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t>Въз основа на осъществената оценка могат да се направят следните заключения относно статуса на програмата "Правосъдие"</w:t>
      </w:r>
      <w:r w:rsidRPr="00F3601D">
        <w:rPr>
          <w:rFonts w:ascii="Times New Roman" w:hAnsi="Times New Roman" w:cs="Times New Roman"/>
          <w:sz w:val="24"/>
          <w:szCs w:val="24"/>
        </w:rPr>
        <w:t xml:space="preserve"> </w:t>
      </w:r>
      <w:r w:rsidRPr="00F3601D">
        <w:rPr>
          <w:rFonts w:ascii="Times New Roman" w:hAnsi="Times New Roman" w:cs="Times New Roman"/>
          <w:b/>
          <w:sz w:val="24"/>
          <w:szCs w:val="24"/>
        </w:rPr>
        <w:t>към 30 юни 2020г</w:t>
      </w:r>
      <w:r w:rsidRPr="00F3601D">
        <w:rPr>
          <w:rFonts w:ascii="Times New Roman" w:hAnsi="Times New Roman" w:cs="Times New Roman"/>
          <w:sz w:val="24"/>
          <w:szCs w:val="24"/>
        </w:rPr>
        <w:t>.:</w:t>
      </w:r>
    </w:p>
    <w:p w14:paraId="1A8551BD"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Първо, сключени са договори за повечето ПДП в двете програмни области на програмата. Изключение прави ПДП 4, където все още предстои постигане на институционално съгласие между ПО и  Главна дирекция „Национална полиция“ към Министерство на вътрешните работи за начина на реализация на свързаните с проекта обществени поръчки. Не е стартирала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 програмата, която има обвързаност с индикаторите, които се очаква да бъдат постигнати по отношение на ПДП 4. Въпреки това, според ПО е налице готовност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(с очаквани резултати в областта на детското правосъдие) да бъде стартирана в момента,  когато има готовност от страна на изпълнителя и яснота по отношение на средствата, предвидени за проекта .</w:t>
      </w:r>
    </w:p>
    <w:p w14:paraId="079D838D"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Второ, предвидените по много от ПДП обучения, срещи и общуване между правни специалисти и представители на различни социални групи е съществено затруднено от пандемичната обстановка. Това се компенсира като повечето от предвидените дейности се реализират онлайн, но други остават неизпълнени. В това отношение по много от проектите е вероятно да бъдат натрупани допълнителни закъснения. Също вероятно е да се наложи някои от предвидените дейности, които са засегнати от пандемичната обстановка да бъдат модифицирани.</w:t>
      </w:r>
    </w:p>
    <w:p w14:paraId="40CC5B1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Трето, някои от т.нар. „меки“ мерки по ПДП, свързани с проблемите на уязвимите групи и особено ромите. Съществуват известни  затруднения при посещения на място или работа на терен. Там където е възможно се осъществява успешно онлайн контакт, провеждат се онлайн обсъждания и обучения. Макар това да създава известни рискове от закъснения и за изпълнение на показателите, бенефициентите (например, Главна дирекция за изпълнение на наказанията, Национален институт по правосъдие) </w:t>
      </w:r>
      <w:r w:rsidRPr="00F3601D">
        <w:rPr>
          <w:rFonts w:ascii="Times New Roman" w:hAnsi="Times New Roman" w:cs="Times New Roman"/>
          <w:sz w:val="24"/>
          <w:szCs w:val="24"/>
        </w:rPr>
        <w:lastRenderedPageBreak/>
        <w:t>пренастройват програмите си за работа в онлайн режим и, според оценката на ПО, очерталите се рискове ще бъдат преодолени.</w:t>
      </w:r>
    </w:p>
    <w:p w14:paraId="7ACE6068" w14:textId="6AB81DF5"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2.2. </w:t>
      </w:r>
      <w:r w:rsidR="00782DA2">
        <w:rPr>
          <w:rFonts w:ascii="Times New Roman" w:hAnsi="Times New Roman" w:cs="Times New Roman"/>
          <w:b/>
          <w:i/>
          <w:sz w:val="24"/>
          <w:szCs w:val="24"/>
        </w:rPr>
        <w:tab/>
      </w:r>
      <w:r w:rsidRPr="00F3601D">
        <w:rPr>
          <w:rFonts w:ascii="Times New Roman" w:hAnsi="Times New Roman" w:cs="Times New Roman"/>
          <w:b/>
          <w:i/>
          <w:sz w:val="24"/>
          <w:szCs w:val="24"/>
        </w:rPr>
        <w:t>Промени, отклонения и закъснения при изпълнението на програмата</w:t>
      </w:r>
    </w:p>
    <w:p w14:paraId="5A556FB0"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Основните промени и закъснения, свързани с изпълнението на ПДП и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 програма „Правосъдие“, могат да се обобщят както следва:</w:t>
      </w:r>
    </w:p>
    <w:p w14:paraId="1AAAA129"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Първо, изпълнението на т.нар. „твърди“ мерки по различните ПДП (1, 2 и 4), които включват ремонтни или строителни работи, е свързано в много случаи с необходимост от прецизна оценка на предвидените параметри на строително-монтажните работи. Затрудненията в това отношение се преодоляват, чрез обявяване на обществени поръчки за дизайн (ПДП 1 и ПДП 2), като по този начин се очаква да бъде осигурено съответствие между строителните и ремонтните работи и разполагаемия финансов ресурс. В някои случаи това води до промяна в заданията на необходимите за реализацията на проектите обществени поръчки. Досега тези промени не са предизвикали рискови ситуации (невъзможност да се реализират проектите), но са довели до определени закъснения. Натрупаното закъснение е около 6 месеца, но времето до крайния срок за реализация на дейностите (2024г.) дава възможност това закъснение да се компенсира и проектите и целите да бъдат изпълнени в срок. Според ПО, необходимите корективни действия (привличане на експерти и външни оценители) са успешни и гарантират, макар и в по-напрегнат график, изпълнението на плановете и проектите.</w:t>
      </w:r>
    </w:p>
    <w:p w14:paraId="1EF55CC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Второ, за някои от проектите (особено ПДП 1) подадените оферти не са отговаряли на предварителните очаквания. Това налага модификация или промяна на заданията и съответни закъснения в реализацията на проектите. Според ПО, тези проблеми и/или закъснения могат да бъдат преодолени. Все пак, би било добре в края на 2021г. да се направи преглед за реализацията на обществените поръчки, свързани със строителство и ремонти и да се предприемат корективни действия, ако това се налага.</w:t>
      </w:r>
    </w:p>
    <w:p w14:paraId="45F58261"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Трето, пандемичната обстановка поражда трудности в реализацията на т.нар. „меки“ мерки по някои ПДП, а също при изпълнението на проектите по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(след тяхното стартиране). </w:t>
      </w:r>
    </w:p>
    <w:p w14:paraId="7697AAA3" w14:textId="34624095"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2.3 </w:t>
      </w:r>
      <w:r w:rsidR="00782DA2">
        <w:rPr>
          <w:rFonts w:ascii="Times New Roman" w:hAnsi="Times New Roman" w:cs="Times New Roman"/>
          <w:b/>
          <w:i/>
          <w:sz w:val="24"/>
          <w:szCs w:val="24"/>
        </w:rPr>
        <w:tab/>
      </w:r>
      <w:r w:rsidRPr="00F3601D">
        <w:rPr>
          <w:rFonts w:ascii="Times New Roman" w:hAnsi="Times New Roman" w:cs="Times New Roman"/>
          <w:b/>
          <w:i/>
          <w:sz w:val="24"/>
          <w:szCs w:val="24"/>
        </w:rPr>
        <w:t>Идентифицирани проблеми при управлението на програмата</w:t>
      </w:r>
    </w:p>
    <w:p w14:paraId="337A2288"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Екипът на ПО е със значителен опит от предходния програмен период и е обучен да се справя с възникнали оперативни проблеми. Управлението на програмата е добре </w:t>
      </w:r>
      <w:r w:rsidRPr="00F3601D">
        <w:rPr>
          <w:rFonts w:ascii="Times New Roman" w:hAnsi="Times New Roman" w:cs="Times New Roman"/>
          <w:sz w:val="24"/>
          <w:szCs w:val="24"/>
        </w:rPr>
        <w:lastRenderedPageBreak/>
        <w:t xml:space="preserve">осигурено кадрово и финансово, като възникналите трудности, свързани с промяна на ръководството на Министерството на правосъдието и отсъствията на членове на екипа, свързани с пандемичната ситуация, са преодолени успешно. </w:t>
      </w:r>
      <w:r w:rsidRPr="00F3601D">
        <w:rPr>
          <w:rFonts w:ascii="Times New Roman" w:hAnsi="Times New Roman" w:cs="Times New Roman"/>
          <w:b/>
          <w:sz w:val="24"/>
          <w:szCs w:val="24"/>
        </w:rPr>
        <w:t xml:space="preserve">Не са идентифицирани съществени проблеми, свързани с управлението на програмата.  </w:t>
      </w:r>
    </w:p>
    <w:p w14:paraId="6F8B83DC"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Осигурено е и продължаващо обучение, което е ориентирано към настъпващи промени в обществено-икономическия контекст, в нормативната уредба и институционалната рамка, в управленските и контролни процедури. Не се регистрират и проблеми със заплащането на програмния екип. Към 30 август 2019г. програмата въвежда своите проекти в новата информационна система (ИСУН 2020), като са преодолени първоначалните трудности на служителите за работа със системата.</w:t>
      </w:r>
    </w:p>
    <w:p w14:paraId="564E8190" w14:textId="77777777" w:rsidR="00481658"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Работата и сътрудничеството с чуждестранни и национални  партньори на програмата се оценява като много добра. Провеждат се няколко официални работни срещи годишно, а с времето се развива и неформалната комуникация с тях. Отлична е и комуникацията с партньорите от страната-донор на ниво проекти  - Университетски Колеж на Норвежката корекционна служба, Затвор </w:t>
      </w:r>
      <w:proofErr w:type="spellStart"/>
      <w:r w:rsidRPr="00F3601D">
        <w:rPr>
          <w:rFonts w:ascii="Times New Roman" w:hAnsi="Times New Roman" w:cs="Times New Roman"/>
          <w:sz w:val="24"/>
          <w:szCs w:val="24"/>
        </w:rPr>
        <w:t>Она</w:t>
      </w:r>
      <w:proofErr w:type="spellEnd"/>
      <w:r w:rsidRPr="00F3601D">
        <w:rPr>
          <w:rFonts w:ascii="Times New Roman" w:hAnsi="Times New Roman" w:cs="Times New Roman"/>
          <w:sz w:val="24"/>
          <w:szCs w:val="24"/>
        </w:rPr>
        <w:t xml:space="preserve">, Преходно отделение </w:t>
      </w:r>
      <w:proofErr w:type="spellStart"/>
      <w:r w:rsidRPr="00F3601D">
        <w:rPr>
          <w:rFonts w:ascii="Times New Roman" w:hAnsi="Times New Roman" w:cs="Times New Roman"/>
          <w:sz w:val="24"/>
          <w:szCs w:val="24"/>
        </w:rPr>
        <w:t>Солхолмен</w:t>
      </w:r>
      <w:proofErr w:type="spellEnd"/>
      <w:r w:rsidRPr="00F3601D">
        <w:rPr>
          <w:rFonts w:ascii="Times New Roman" w:hAnsi="Times New Roman" w:cs="Times New Roman"/>
          <w:sz w:val="24"/>
          <w:szCs w:val="24"/>
        </w:rPr>
        <w:t xml:space="preserve">, Пробационна служба </w:t>
      </w:r>
      <w:proofErr w:type="spellStart"/>
      <w:r w:rsidRPr="00F3601D">
        <w:rPr>
          <w:rFonts w:ascii="Times New Roman" w:hAnsi="Times New Roman" w:cs="Times New Roman"/>
          <w:sz w:val="24"/>
          <w:szCs w:val="24"/>
        </w:rPr>
        <w:t>Агдер</w:t>
      </w:r>
      <w:proofErr w:type="spellEnd"/>
      <w:r w:rsidRPr="00F3601D">
        <w:rPr>
          <w:rFonts w:ascii="Times New Roman" w:hAnsi="Times New Roman" w:cs="Times New Roman"/>
          <w:sz w:val="24"/>
          <w:szCs w:val="24"/>
        </w:rPr>
        <w:t>, Министерство на правосъдието (Норвегия), Норвежката съдебна администрация и Норвежки център за правата на човека.</w:t>
      </w:r>
    </w:p>
    <w:p w14:paraId="0A4A6E89" w14:textId="77777777" w:rsidR="00481658" w:rsidRPr="00F3601D" w:rsidRDefault="00481658" w:rsidP="00FD17C4">
      <w:pPr>
        <w:pStyle w:val="ListParagraph"/>
        <w:numPr>
          <w:ilvl w:val="0"/>
          <w:numId w:val="105"/>
        </w:numPr>
        <w:spacing w:line="360" w:lineRule="auto"/>
        <w:ind w:left="567" w:hanging="567"/>
        <w:jc w:val="both"/>
        <w:rPr>
          <w:rFonts w:ascii="Times New Roman" w:hAnsi="Times New Roman" w:cs="Times New Roman"/>
          <w:b/>
          <w:sz w:val="24"/>
          <w:szCs w:val="24"/>
        </w:rPr>
      </w:pPr>
      <w:r w:rsidRPr="00F3601D">
        <w:rPr>
          <w:rFonts w:ascii="Times New Roman" w:hAnsi="Times New Roman" w:cs="Times New Roman"/>
          <w:b/>
          <w:sz w:val="24"/>
          <w:szCs w:val="24"/>
        </w:rPr>
        <w:t>Оценка на ефективността и ефикасността на програмата</w:t>
      </w:r>
    </w:p>
    <w:p w14:paraId="647F264E"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В този раздел изпълнението на програмата се анализира в съответствие със следните ключови въпроси на оценката:</w:t>
      </w:r>
    </w:p>
    <w:p w14:paraId="7CED6270"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Подкрепата, предоставена по програмата, концентрирана ли е към най-ефективните и ефикасни интервенции от гледна точка на целите на двата финансови механизма, както и с потребностите и приоритетите на България в програмния период?</w:t>
      </w:r>
    </w:p>
    <w:p w14:paraId="39E6564D"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Доколко (в каква степен) са постигнати или се очаква да бъдат постигнати  резултатите, индикаторите и съответно целите на ниво програма? Има ли риск от </w:t>
      </w:r>
      <w:proofErr w:type="spellStart"/>
      <w:r w:rsidRPr="00F3601D">
        <w:rPr>
          <w:rFonts w:ascii="Times New Roman" w:hAnsi="Times New Roman" w:cs="Times New Roman"/>
          <w:sz w:val="24"/>
          <w:szCs w:val="24"/>
        </w:rPr>
        <w:t>непостигане</w:t>
      </w:r>
      <w:proofErr w:type="spellEnd"/>
      <w:r w:rsidRPr="00F3601D">
        <w:rPr>
          <w:rFonts w:ascii="Times New Roman" w:hAnsi="Times New Roman" w:cs="Times New Roman"/>
          <w:sz w:val="24"/>
          <w:szCs w:val="24"/>
        </w:rPr>
        <w:t xml:space="preserve"> на заложените резултати и планирани стойности на индикаторите и на какви фактори (вътрешни или външни за програмите) се дължи този риск?</w:t>
      </w:r>
    </w:p>
    <w:p w14:paraId="5489AC4D"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lastRenderedPageBreak/>
        <w:t>Налице ли са необходимите ресурси (финансови, времеви, административен капацитет, процедури и др.), които да осигурят ефективното и ефикасно постигане на заложените резултати, индикатори и цели?</w:t>
      </w:r>
    </w:p>
    <w:p w14:paraId="40A3E821" w14:textId="77777777" w:rsidR="00481658" w:rsidRPr="00F3601D" w:rsidRDefault="00481658" w:rsidP="00C43CA0">
      <w:pPr>
        <w:numPr>
          <w:ilvl w:val="0"/>
          <w:numId w:val="32"/>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Идентифициран ли е от програмния оператор риск от закъснение при изпълнението на взаимно зависими във времето мерки и интервенции и как е адресиран този риск?</w:t>
      </w:r>
    </w:p>
    <w:p w14:paraId="6B0D11E0" w14:textId="38546248"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3.1 </w:t>
      </w:r>
      <w:r w:rsidR="00782DA2">
        <w:rPr>
          <w:rFonts w:ascii="Times New Roman" w:hAnsi="Times New Roman" w:cs="Times New Roman"/>
          <w:b/>
          <w:i/>
          <w:sz w:val="24"/>
          <w:szCs w:val="24"/>
        </w:rPr>
        <w:tab/>
      </w:r>
      <w:r w:rsidRPr="00F3601D">
        <w:rPr>
          <w:rFonts w:ascii="Times New Roman" w:hAnsi="Times New Roman" w:cs="Times New Roman"/>
          <w:b/>
          <w:i/>
          <w:sz w:val="24"/>
          <w:szCs w:val="24"/>
        </w:rPr>
        <w:t xml:space="preserve">Оценка на ефективността </w:t>
      </w:r>
    </w:p>
    <w:p w14:paraId="6F73C10C" w14:textId="77777777" w:rsidR="00481658" w:rsidRPr="00F3601D" w:rsidRDefault="00481658" w:rsidP="00481658">
      <w:pPr>
        <w:spacing w:line="360" w:lineRule="auto"/>
        <w:jc w:val="both"/>
        <w:rPr>
          <w:rFonts w:ascii="Times New Roman" w:hAnsi="Times New Roman" w:cs="Times New Roman"/>
          <w:b/>
          <w:sz w:val="24"/>
          <w:szCs w:val="24"/>
        </w:rPr>
      </w:pPr>
      <w:r w:rsidRPr="00F3601D">
        <w:rPr>
          <w:rFonts w:ascii="Times New Roman" w:hAnsi="Times New Roman" w:cs="Times New Roman"/>
          <w:b/>
          <w:sz w:val="24"/>
          <w:szCs w:val="24"/>
        </w:rPr>
        <w:t xml:space="preserve">Повечето проекти по програма „Правосъдие“ са в начална фаза на реализация. Конкретните резултати от тяхното изпълнение ще могат да бъдат оценени едва когато приключи предварителния етап на изпълнение – първоначално структуриране и обявяване на обществени поръчки, т.е. фазата, в която в момента се намират повечето ПДП. Реализацията на малката </w:t>
      </w:r>
      <w:proofErr w:type="spellStart"/>
      <w:r w:rsidRPr="00F3601D">
        <w:rPr>
          <w:rFonts w:ascii="Times New Roman" w:hAnsi="Times New Roman" w:cs="Times New Roman"/>
          <w:b/>
          <w:sz w:val="24"/>
          <w:szCs w:val="24"/>
        </w:rPr>
        <w:t>грантова</w:t>
      </w:r>
      <w:proofErr w:type="spellEnd"/>
      <w:r w:rsidRPr="00F3601D">
        <w:rPr>
          <w:rFonts w:ascii="Times New Roman" w:hAnsi="Times New Roman" w:cs="Times New Roman"/>
          <w:b/>
          <w:sz w:val="24"/>
          <w:szCs w:val="24"/>
        </w:rPr>
        <w:t xml:space="preserve"> схема не е стартирала, но ПО не оценява това като риск на настоящия етап.</w:t>
      </w:r>
    </w:p>
    <w:p w14:paraId="46C1E12B"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Индикаторите за оценка на резултатите са количествено измерими и са заложени в етапа на програмирането. Те се оценяват като адекватни и надеждни - няма предложения за тяхната промяна. Все още обаче е рано да се оценява равнището на изпълнение по повечето индикатори. </w:t>
      </w:r>
    </w:p>
    <w:p w14:paraId="16E8198C"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Изпълнението на програмата и постигнатият напредък се наблюдават от ПО. Провеждат се регулярни онлайн срещи с проектните екипи и се проследява изпълнението на проектите, постигнатите резултати и постигането на целевите стойности на индикаторите. </w:t>
      </w:r>
    </w:p>
    <w:p w14:paraId="75029E97" w14:textId="184B28F1" w:rsidR="00481658" w:rsidRPr="00F3601D" w:rsidRDefault="00481658" w:rsidP="00481658">
      <w:pPr>
        <w:spacing w:line="360" w:lineRule="auto"/>
        <w:jc w:val="both"/>
        <w:rPr>
          <w:rFonts w:ascii="Times New Roman" w:hAnsi="Times New Roman" w:cs="Times New Roman"/>
          <w:b/>
          <w:sz w:val="24"/>
          <w:szCs w:val="24"/>
        </w:rPr>
      </w:pPr>
      <w:r w:rsidRPr="00F3601D">
        <w:rPr>
          <w:rFonts w:ascii="Times New Roman" w:hAnsi="Times New Roman" w:cs="Times New Roman"/>
          <w:b/>
          <w:sz w:val="24"/>
          <w:szCs w:val="24"/>
        </w:rPr>
        <w:t>Планираните интервенции на този етап могат да се оценят като целесъобразни, ефективни и реалистични. Те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w:t>
      </w:r>
    </w:p>
    <w:p w14:paraId="008B0424" w14:textId="062D0B22"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3.2. </w:t>
      </w:r>
      <w:r w:rsidR="00277BE0">
        <w:rPr>
          <w:rFonts w:ascii="Times New Roman" w:hAnsi="Times New Roman" w:cs="Times New Roman"/>
          <w:b/>
          <w:i/>
          <w:sz w:val="24"/>
          <w:szCs w:val="24"/>
        </w:rPr>
        <w:tab/>
      </w:r>
      <w:r w:rsidRPr="00F3601D">
        <w:rPr>
          <w:rFonts w:ascii="Times New Roman" w:hAnsi="Times New Roman" w:cs="Times New Roman"/>
          <w:b/>
          <w:i/>
          <w:sz w:val="24"/>
          <w:szCs w:val="24"/>
        </w:rPr>
        <w:t>Оценка на финансовите ресурси и ефикасността на програмата</w:t>
      </w:r>
    </w:p>
    <w:p w14:paraId="702A812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Във фазата на програмиране в сътрудничество с представители на НФМ е направена оценка относно обема и разпределението на необходимия финансов ресурс, според която, в сравнение с предходния програмен период, той трябва да бъде съществено увеличен (приблизително три пъти), като общият размер на финансирането достига 30 </w:t>
      </w:r>
      <w:r w:rsidRPr="00F3601D">
        <w:rPr>
          <w:rFonts w:ascii="Times New Roman" w:hAnsi="Times New Roman" w:cs="Times New Roman"/>
          <w:sz w:val="24"/>
          <w:szCs w:val="24"/>
        </w:rPr>
        <w:lastRenderedPageBreak/>
        <w:t>млн. евро (НФМ) и около 5,3 млн. евро национално финансиране. Първоначалните оценки на страната-донор са, че по-голямата част от финансирането следва да бъде насочено към т.нар. „твърди“ мерки, включващи ремонт и строителство на съоръжения, свързани с арестите, затворите, затворническите общежития, стаите за осигуряване на условия за работа с деца, които имат контакт с правосъдието и др. Това е предпоставено от наблюдаваните големи отклонения в материалните условия на пенитенциарната система от международните стандарти. В крайна сметка, от гледна точка на финансовите ресурси крайното съотношение между „твърди“ и „меки“ мерки остава 70:30, т.е. по-голямата част от средствата се насочват към „твърди“ мерки.</w:t>
      </w:r>
    </w:p>
    <w:p w14:paraId="29AA08EB"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По оценка на ПО, предвидените средства по НФМ за реализация на планираните дейности са достатъчни за реализация на поставените цели и изпълнение на дейностите по ПДП. Към настоящия момент, </w:t>
      </w:r>
      <w:r w:rsidRPr="00F3601D">
        <w:rPr>
          <w:rFonts w:ascii="Times New Roman" w:hAnsi="Times New Roman" w:cs="Times New Roman"/>
          <w:b/>
          <w:sz w:val="24"/>
          <w:szCs w:val="24"/>
        </w:rPr>
        <w:t xml:space="preserve">предвиденият финансов ресурс и неговата </w:t>
      </w:r>
      <w:proofErr w:type="spellStart"/>
      <w:r w:rsidRPr="00F3601D">
        <w:rPr>
          <w:rFonts w:ascii="Times New Roman" w:hAnsi="Times New Roman" w:cs="Times New Roman"/>
          <w:b/>
          <w:sz w:val="24"/>
          <w:szCs w:val="24"/>
        </w:rPr>
        <w:t>алокация</w:t>
      </w:r>
      <w:proofErr w:type="spellEnd"/>
      <w:r w:rsidRPr="00F3601D">
        <w:rPr>
          <w:rFonts w:ascii="Times New Roman" w:hAnsi="Times New Roman" w:cs="Times New Roman"/>
          <w:b/>
          <w:sz w:val="24"/>
          <w:szCs w:val="24"/>
        </w:rPr>
        <w:t xml:space="preserve"> отговарят на потребностите на целевите групи</w:t>
      </w:r>
      <w:r w:rsidRPr="00F3601D">
        <w:rPr>
          <w:rFonts w:ascii="Times New Roman" w:hAnsi="Times New Roman" w:cs="Times New Roman"/>
          <w:sz w:val="24"/>
          <w:szCs w:val="24"/>
        </w:rPr>
        <w:t xml:space="preserve"> и отразяват адекватно наличния капацитет за усвояване на средства в програмни области 19 и 21.</w:t>
      </w:r>
    </w:p>
    <w:p w14:paraId="7B24EA85"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Програма „Правосъдие“ предвижда, че около 10% от общите допустими разходи по програмата трябва да бъдат насочени към подобряването на положението на ромското население. За някои от ПДП по програмата, особено тези които включват „твърди“ мерки, вероятно ще е трудно да се оцени каква част от средствата са били използвани за потребностите на уязвимите групи и в частност на ромското население, тъй като те по-скоро са насочени към подобряване на материалните условия на пенитенциарната система като цяло.</w:t>
      </w:r>
    </w:p>
    <w:p w14:paraId="5245F7A3"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bCs/>
          <w:sz w:val="24"/>
          <w:szCs w:val="24"/>
        </w:rPr>
        <w:t>Като цяло</w:t>
      </w:r>
      <w:r w:rsidRPr="00F3601D">
        <w:rPr>
          <w:rFonts w:ascii="Times New Roman" w:hAnsi="Times New Roman" w:cs="Times New Roman"/>
          <w:sz w:val="24"/>
          <w:szCs w:val="24"/>
        </w:rPr>
        <w:t xml:space="preserve"> </w:t>
      </w:r>
      <w:r w:rsidRPr="00F3601D">
        <w:rPr>
          <w:rFonts w:ascii="Times New Roman" w:hAnsi="Times New Roman" w:cs="Times New Roman"/>
          <w:b/>
          <w:sz w:val="24"/>
          <w:szCs w:val="24"/>
        </w:rPr>
        <w:t>размерът на предоставената финансова помощ по НФМ по програма “Правосъдие” може да бъде оценена като значима и  съответстваща на поставените програмни цели и потребностите на целевите групи. Реализацията на целите и ПДП проекти по програмата ще допринесат за съществено подобряване на материалните условия и квалификацията на кадрите като наред с това ще способстват за внедряване на нови практики в пенитенциарната система на страната.</w:t>
      </w:r>
    </w:p>
    <w:p w14:paraId="613A03DA" w14:textId="0910BED8"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3.3. </w:t>
      </w:r>
      <w:r w:rsidR="00277BE0">
        <w:rPr>
          <w:rFonts w:ascii="Times New Roman" w:hAnsi="Times New Roman" w:cs="Times New Roman"/>
          <w:b/>
          <w:i/>
          <w:sz w:val="24"/>
          <w:szCs w:val="24"/>
        </w:rPr>
        <w:tab/>
      </w:r>
      <w:r w:rsidRPr="00F3601D">
        <w:rPr>
          <w:rFonts w:ascii="Times New Roman" w:hAnsi="Times New Roman" w:cs="Times New Roman"/>
          <w:b/>
          <w:i/>
          <w:sz w:val="24"/>
          <w:szCs w:val="24"/>
        </w:rPr>
        <w:t xml:space="preserve">Рискове за изпълнението на програмата </w:t>
      </w:r>
    </w:p>
    <w:p w14:paraId="09B2A1A8" w14:textId="77777777" w:rsidR="00481658" w:rsidRPr="00F3601D" w:rsidRDefault="00481658" w:rsidP="00481658">
      <w:pPr>
        <w:spacing w:line="360" w:lineRule="auto"/>
        <w:jc w:val="both"/>
        <w:rPr>
          <w:rFonts w:ascii="Times New Roman" w:hAnsi="Times New Roman" w:cs="Times New Roman"/>
          <w:b/>
          <w:sz w:val="24"/>
          <w:szCs w:val="24"/>
        </w:rPr>
      </w:pPr>
      <w:r w:rsidRPr="00F3601D">
        <w:rPr>
          <w:rFonts w:ascii="Times New Roman" w:hAnsi="Times New Roman" w:cs="Times New Roman"/>
          <w:sz w:val="24"/>
          <w:szCs w:val="24"/>
        </w:rPr>
        <w:t>В Стратегическия доклад за периода 01.08.2019 – 31.07.2020 НКЗ констатира няколко промени, свързани с изпълнението на програмата и подписване на анекс към основното споразумение (март 2020г.).</w:t>
      </w:r>
      <w:r w:rsidRPr="00F3601D">
        <w:rPr>
          <w:rFonts w:ascii="Times New Roman" w:hAnsi="Times New Roman" w:cs="Times New Roman"/>
          <w:b/>
          <w:sz w:val="24"/>
          <w:szCs w:val="24"/>
        </w:rPr>
        <w:t xml:space="preserve"> </w:t>
      </w:r>
      <w:r w:rsidRPr="00F3601D">
        <w:rPr>
          <w:rFonts w:ascii="Times New Roman" w:hAnsi="Times New Roman" w:cs="Times New Roman"/>
          <w:bCs/>
          <w:sz w:val="24"/>
          <w:szCs w:val="24"/>
        </w:rPr>
        <w:t xml:space="preserve">Анексът отразява промените в реализацията на програмите </w:t>
      </w:r>
      <w:r w:rsidRPr="00F3601D">
        <w:rPr>
          <w:rFonts w:ascii="Times New Roman" w:hAnsi="Times New Roman" w:cs="Times New Roman"/>
          <w:bCs/>
          <w:sz w:val="24"/>
          <w:szCs w:val="24"/>
        </w:rPr>
        <w:lastRenderedPageBreak/>
        <w:t xml:space="preserve">за обучение (ПДП 6). В този доклад </w:t>
      </w:r>
      <w:r w:rsidRPr="00F3601D">
        <w:rPr>
          <w:rFonts w:ascii="Times New Roman" w:hAnsi="Times New Roman" w:cs="Times New Roman"/>
          <w:sz w:val="24"/>
          <w:szCs w:val="24"/>
        </w:rPr>
        <w:t>НКЗ идентифицира също така и няколко</w:t>
      </w:r>
      <w:r w:rsidRPr="00F3601D">
        <w:rPr>
          <w:rFonts w:ascii="Times New Roman" w:hAnsi="Times New Roman" w:cs="Times New Roman"/>
          <w:b/>
          <w:sz w:val="24"/>
          <w:szCs w:val="24"/>
        </w:rPr>
        <w:t xml:space="preserve"> риска за изпълнението на програмата:</w:t>
      </w:r>
    </w:p>
    <w:p w14:paraId="24F06D3E"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Първо, негативно отношение от страна на местни общности към част от мерките по програмата (например сградата на новия затвор в село Самораново, както и някои мерки, свързани с домашно и основано на пола насилие, детско правосъдие, уязвими групи). Този риск е адресиран от ръководителя на ПО. Проведени са разговори между ръководителя на ПО и директори на Главна дирекция за изпълнение на наказанията с представители на местната власт, като по местната телевизия е излъчено и интервю с ръководителя на ПО. Това допринася за преодоляване на трудностите. Понастоящем, няма негативни отзиви от страна на местните общност и местната власт във връзка с изграждането на новия учебен център и пилотен затвор и по останалите дейности, свързани с програмата. </w:t>
      </w:r>
    </w:p>
    <w:p w14:paraId="369BBABE"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Второ, </w:t>
      </w:r>
      <w:proofErr w:type="spellStart"/>
      <w:r w:rsidRPr="00F3601D">
        <w:rPr>
          <w:rFonts w:ascii="Times New Roman" w:hAnsi="Times New Roman" w:cs="Times New Roman"/>
          <w:sz w:val="24"/>
          <w:szCs w:val="24"/>
        </w:rPr>
        <w:t>непостигане</w:t>
      </w:r>
      <w:proofErr w:type="spellEnd"/>
      <w:r w:rsidRPr="00F3601D">
        <w:rPr>
          <w:rFonts w:ascii="Times New Roman" w:hAnsi="Times New Roman" w:cs="Times New Roman"/>
          <w:sz w:val="24"/>
          <w:szCs w:val="24"/>
        </w:rPr>
        <w:t xml:space="preserve"> на показателите, свързани с детското правосъдие, ако организаторът на проекта откаже да подпише договора по ПДП 4. Проведени са срещи между НКЗ, ПО и организаторът на проекта Главна дирекция „Национална полиция“ за обсъждане на изпълнението на този проект, обществените поръчки по него и неизпълнението на един от показателите за пилотни центрове за работа с деца в риск (на този етап само два центъра могат да бъдат построени, докато в Програмното споразумение са предвидени три центъра). </w:t>
      </w:r>
    </w:p>
    <w:p w14:paraId="0F57CEFD" w14:textId="77777777" w:rsidR="00481658" w:rsidRPr="00F3601D" w:rsidRDefault="00481658" w:rsidP="00481658">
      <w:pPr>
        <w:spacing w:line="360" w:lineRule="auto"/>
        <w:jc w:val="both"/>
        <w:rPr>
          <w:rFonts w:ascii="Times New Roman" w:hAnsi="Times New Roman" w:cs="Times New Roman"/>
          <w:bCs/>
          <w:sz w:val="24"/>
          <w:szCs w:val="24"/>
        </w:rPr>
      </w:pPr>
      <w:r w:rsidRPr="00F3601D">
        <w:rPr>
          <w:rFonts w:ascii="Times New Roman" w:hAnsi="Times New Roman" w:cs="Times New Roman"/>
          <w:sz w:val="24"/>
          <w:szCs w:val="24"/>
        </w:rPr>
        <w:t>Трето, забавяне в изпълнението на проектите, включващи инфраструктурни мерки (напр. новият пилотен затвор и център за обучение), както и свързаните с тях „меки“ мерки. Възможни са и забавяния на обществените поръчки, вкл. поради продължителни процедури за обжалване. Те могат да повлияят отрицателно особено на изпълнението на ПДП 1 и ПДП 2, които предвиждат значителни инфраструктурни компоненти. Тези рискове се посочват и от ПО в проведеното онлайн интервю. В него се идентифицират като рискове п</w:t>
      </w:r>
      <w:r w:rsidRPr="00F3601D">
        <w:rPr>
          <w:rFonts w:ascii="Times New Roman" w:hAnsi="Times New Roman" w:cs="Times New Roman"/>
          <w:bCs/>
          <w:sz w:val="24"/>
          <w:szCs w:val="24"/>
        </w:rPr>
        <w:t xml:space="preserve">рекомерното удължаване на </w:t>
      </w:r>
      <w:proofErr w:type="spellStart"/>
      <w:r w:rsidRPr="00F3601D">
        <w:rPr>
          <w:rFonts w:ascii="Times New Roman" w:hAnsi="Times New Roman" w:cs="Times New Roman"/>
          <w:bCs/>
          <w:sz w:val="24"/>
          <w:szCs w:val="24"/>
        </w:rPr>
        <w:t>пандемичната</w:t>
      </w:r>
      <w:proofErr w:type="spellEnd"/>
      <w:r w:rsidRPr="00F3601D">
        <w:rPr>
          <w:rFonts w:ascii="Times New Roman" w:hAnsi="Times New Roman" w:cs="Times New Roman"/>
          <w:bCs/>
          <w:sz w:val="24"/>
          <w:szCs w:val="24"/>
        </w:rPr>
        <w:t xml:space="preserve"> обстановка, </w:t>
      </w:r>
      <w:proofErr w:type="spellStart"/>
      <w:r w:rsidRPr="00F3601D">
        <w:rPr>
          <w:rFonts w:ascii="Times New Roman" w:hAnsi="Times New Roman" w:cs="Times New Roman"/>
          <w:bCs/>
          <w:sz w:val="24"/>
          <w:szCs w:val="24"/>
        </w:rPr>
        <w:t>нереализиране</w:t>
      </w:r>
      <w:proofErr w:type="spellEnd"/>
      <w:r w:rsidRPr="00F3601D">
        <w:rPr>
          <w:rFonts w:ascii="Times New Roman" w:hAnsi="Times New Roman" w:cs="Times New Roman"/>
          <w:bCs/>
          <w:sz w:val="24"/>
          <w:szCs w:val="24"/>
        </w:rPr>
        <w:t xml:space="preserve"> на част от „меките“ мерки по ПДП, забавяне на старта на малката </w:t>
      </w:r>
      <w:proofErr w:type="spellStart"/>
      <w:r w:rsidRPr="00F3601D">
        <w:rPr>
          <w:rFonts w:ascii="Times New Roman" w:hAnsi="Times New Roman" w:cs="Times New Roman"/>
          <w:bCs/>
          <w:sz w:val="24"/>
          <w:szCs w:val="24"/>
        </w:rPr>
        <w:t>грантова</w:t>
      </w:r>
      <w:proofErr w:type="spellEnd"/>
      <w:r w:rsidRPr="00F3601D">
        <w:rPr>
          <w:rFonts w:ascii="Times New Roman" w:hAnsi="Times New Roman" w:cs="Times New Roman"/>
          <w:bCs/>
          <w:sz w:val="24"/>
          <w:szCs w:val="24"/>
        </w:rPr>
        <w:t xml:space="preserve"> схема. </w:t>
      </w:r>
      <w:proofErr w:type="spellStart"/>
      <w:r w:rsidRPr="00F3601D">
        <w:rPr>
          <w:rFonts w:ascii="Times New Roman" w:hAnsi="Times New Roman" w:cs="Times New Roman"/>
          <w:bCs/>
          <w:sz w:val="24"/>
          <w:szCs w:val="24"/>
        </w:rPr>
        <w:t>Би</w:t>
      </w:r>
      <w:proofErr w:type="spellEnd"/>
      <w:r w:rsidRPr="00F3601D">
        <w:rPr>
          <w:rFonts w:ascii="Times New Roman" w:hAnsi="Times New Roman" w:cs="Times New Roman"/>
          <w:bCs/>
          <w:sz w:val="24"/>
          <w:szCs w:val="24"/>
        </w:rPr>
        <w:t xml:space="preserve"> следвало ПО да се подготви за сценарий, при който малката </w:t>
      </w:r>
      <w:proofErr w:type="spellStart"/>
      <w:r w:rsidRPr="00F3601D">
        <w:rPr>
          <w:rFonts w:ascii="Times New Roman" w:hAnsi="Times New Roman" w:cs="Times New Roman"/>
          <w:bCs/>
          <w:sz w:val="24"/>
          <w:szCs w:val="24"/>
        </w:rPr>
        <w:t>грантова</w:t>
      </w:r>
      <w:proofErr w:type="spellEnd"/>
      <w:r w:rsidRPr="00F3601D">
        <w:rPr>
          <w:rFonts w:ascii="Times New Roman" w:hAnsi="Times New Roman" w:cs="Times New Roman"/>
          <w:bCs/>
          <w:sz w:val="24"/>
          <w:szCs w:val="24"/>
        </w:rPr>
        <w:t xml:space="preserve"> схема по резултати 3 и 4 да може да стартира без допълнителни забавяния.</w:t>
      </w:r>
    </w:p>
    <w:p w14:paraId="36AC69B9" w14:textId="77777777" w:rsidR="00481658" w:rsidRPr="00F3601D" w:rsidRDefault="00481658" w:rsidP="00FD17C4">
      <w:pPr>
        <w:pStyle w:val="ListParagraph"/>
        <w:numPr>
          <w:ilvl w:val="0"/>
          <w:numId w:val="105"/>
        </w:numPr>
        <w:spacing w:line="360" w:lineRule="auto"/>
        <w:ind w:left="567" w:hanging="567"/>
        <w:jc w:val="both"/>
        <w:rPr>
          <w:rFonts w:ascii="Times New Roman" w:hAnsi="Times New Roman" w:cs="Times New Roman"/>
          <w:b/>
          <w:sz w:val="24"/>
          <w:szCs w:val="24"/>
        </w:rPr>
      </w:pPr>
      <w:r w:rsidRPr="00F3601D">
        <w:rPr>
          <w:rFonts w:ascii="Times New Roman" w:hAnsi="Times New Roman" w:cs="Times New Roman"/>
          <w:b/>
          <w:sz w:val="24"/>
          <w:szCs w:val="24"/>
        </w:rPr>
        <w:t>Ромски фокус на програмата</w:t>
      </w:r>
    </w:p>
    <w:p w14:paraId="0F609F53" w14:textId="77777777" w:rsidR="00481658" w:rsidRPr="00F3601D" w:rsidRDefault="00481658" w:rsidP="00481658">
      <w:pPr>
        <w:spacing w:line="360" w:lineRule="auto"/>
        <w:jc w:val="both"/>
        <w:rPr>
          <w:rFonts w:ascii="Times New Roman" w:hAnsi="Times New Roman" w:cs="Times New Roman"/>
          <w:bCs/>
          <w:sz w:val="24"/>
          <w:szCs w:val="24"/>
        </w:rPr>
      </w:pPr>
      <w:r w:rsidRPr="00F3601D">
        <w:rPr>
          <w:rFonts w:ascii="Times New Roman" w:hAnsi="Times New Roman" w:cs="Times New Roman"/>
          <w:bCs/>
          <w:sz w:val="24"/>
          <w:szCs w:val="24"/>
        </w:rPr>
        <w:t>В този раздел се представят резултатите от анализа на няколко ключови въпроса на оценката, свързани с целта за подобрено включване на ромите:</w:t>
      </w:r>
    </w:p>
    <w:p w14:paraId="08CCE0B6" w14:textId="77777777" w:rsidR="00481658" w:rsidRPr="00F3601D" w:rsidRDefault="00481658" w:rsidP="00C43CA0">
      <w:pPr>
        <w:numPr>
          <w:ilvl w:val="0"/>
          <w:numId w:val="50"/>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lastRenderedPageBreak/>
        <w:t xml:space="preserve">В каква степен се изпълняват целите за осигуряване на ромски фокус по програмата „Правосъдие“? </w:t>
      </w:r>
    </w:p>
    <w:p w14:paraId="36D56A61" w14:textId="77777777" w:rsidR="00481658" w:rsidRPr="00F3601D" w:rsidRDefault="00481658" w:rsidP="00C43CA0">
      <w:pPr>
        <w:numPr>
          <w:ilvl w:val="0"/>
          <w:numId w:val="50"/>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Осигурено ли е съответствие с националните политики за интегриране на ромите (Национална стратегия на Република България за интегриране на ромите 2012 - 2020 г.; Национален план за действие за периода 2015-2020 г. за изпълнение на Националната стратегия на Република България за интегриране на ромите 2012-2020 г.)? </w:t>
      </w:r>
    </w:p>
    <w:p w14:paraId="345ED0EC" w14:textId="77777777" w:rsidR="00481658" w:rsidRPr="00F3601D" w:rsidRDefault="00481658" w:rsidP="00C43CA0">
      <w:pPr>
        <w:numPr>
          <w:ilvl w:val="0"/>
          <w:numId w:val="50"/>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Съответства ли консултативния процес на нуждите на схемите на финансово подпомагане и на ромите като целевата група? </w:t>
      </w:r>
    </w:p>
    <w:p w14:paraId="3481C4BA" w14:textId="77777777" w:rsidR="00481658" w:rsidRPr="00F3601D" w:rsidRDefault="00481658" w:rsidP="00C43CA0">
      <w:pPr>
        <w:numPr>
          <w:ilvl w:val="0"/>
          <w:numId w:val="50"/>
        </w:num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 каква степен е налице </w:t>
      </w:r>
      <w:proofErr w:type="spellStart"/>
      <w:r w:rsidRPr="00F3601D">
        <w:rPr>
          <w:rFonts w:ascii="Times New Roman" w:hAnsi="Times New Roman" w:cs="Times New Roman"/>
          <w:sz w:val="24"/>
          <w:szCs w:val="24"/>
        </w:rPr>
        <w:t>допълняемост</w:t>
      </w:r>
      <w:proofErr w:type="spellEnd"/>
      <w:r w:rsidRPr="00F3601D">
        <w:rPr>
          <w:rFonts w:ascii="Times New Roman" w:hAnsi="Times New Roman" w:cs="Times New Roman"/>
          <w:sz w:val="24"/>
          <w:szCs w:val="24"/>
        </w:rPr>
        <w:t xml:space="preserve"> и синергия с други проекти и програми, както и надграждане на резултати, свързани с ромския фокус по ФМ на ЕИП от предходния програмен период (2009 – 2014 г.); </w:t>
      </w:r>
    </w:p>
    <w:p w14:paraId="7164E8FC" w14:textId="77777777" w:rsidR="00481658" w:rsidRPr="00F3601D" w:rsidRDefault="00481658" w:rsidP="00C43CA0">
      <w:pPr>
        <w:numPr>
          <w:ilvl w:val="0"/>
          <w:numId w:val="22"/>
        </w:numPr>
        <w:spacing w:line="360" w:lineRule="auto"/>
        <w:ind w:left="1134" w:hanging="283"/>
        <w:jc w:val="both"/>
        <w:rPr>
          <w:rFonts w:ascii="Times New Roman" w:hAnsi="Times New Roman" w:cs="Times New Roman"/>
          <w:sz w:val="24"/>
          <w:szCs w:val="24"/>
        </w:rPr>
      </w:pPr>
      <w:r w:rsidRPr="00F3601D">
        <w:rPr>
          <w:rFonts w:ascii="Times New Roman" w:hAnsi="Times New Roman" w:cs="Times New Roman"/>
          <w:sz w:val="24"/>
          <w:szCs w:val="24"/>
        </w:rPr>
        <w:t xml:space="preserve">при изпълнение на интегрирани мерки за местно развитие и намаляване на бедността чрез образование, заетост и здравеопазване (вкл. инициативи насочени към включването и интеграцията на уязвими групи); </w:t>
      </w:r>
    </w:p>
    <w:p w14:paraId="474B0E72" w14:textId="77777777" w:rsidR="00481658" w:rsidRPr="00F3601D" w:rsidRDefault="00481658" w:rsidP="00C43CA0">
      <w:pPr>
        <w:numPr>
          <w:ilvl w:val="0"/>
          <w:numId w:val="22"/>
        </w:numPr>
        <w:spacing w:line="360" w:lineRule="auto"/>
        <w:ind w:left="1134" w:hanging="283"/>
        <w:jc w:val="both"/>
        <w:rPr>
          <w:rFonts w:ascii="Times New Roman" w:hAnsi="Times New Roman" w:cs="Times New Roman"/>
          <w:sz w:val="24"/>
          <w:szCs w:val="24"/>
        </w:rPr>
      </w:pPr>
      <w:r w:rsidRPr="00F3601D">
        <w:rPr>
          <w:rFonts w:ascii="Times New Roman" w:hAnsi="Times New Roman" w:cs="Times New Roman"/>
          <w:sz w:val="24"/>
          <w:szCs w:val="24"/>
        </w:rPr>
        <w:t xml:space="preserve">как е използван опита по идентични процедури на национално ниво и чужди практики; </w:t>
      </w:r>
    </w:p>
    <w:p w14:paraId="257611D8" w14:textId="77777777" w:rsidR="00481658" w:rsidRPr="00F3601D" w:rsidRDefault="00481658" w:rsidP="00C43CA0">
      <w:pPr>
        <w:numPr>
          <w:ilvl w:val="0"/>
          <w:numId w:val="22"/>
        </w:numPr>
        <w:spacing w:line="360" w:lineRule="auto"/>
        <w:ind w:left="1134" w:hanging="283"/>
        <w:jc w:val="both"/>
        <w:rPr>
          <w:rFonts w:ascii="Times New Roman" w:hAnsi="Times New Roman" w:cs="Times New Roman"/>
          <w:sz w:val="24"/>
          <w:szCs w:val="24"/>
        </w:rPr>
      </w:pPr>
      <w:r w:rsidRPr="00F3601D">
        <w:rPr>
          <w:rFonts w:ascii="Times New Roman" w:hAnsi="Times New Roman" w:cs="Times New Roman"/>
          <w:sz w:val="24"/>
          <w:szCs w:val="24"/>
        </w:rPr>
        <w:t xml:space="preserve">какъв тип мониторинг е предвиден: докладване на участие на брой роми в изпълнението на дейностите или брой продукти, представящи ромската култура и как това участие е допринесло за реална промяна като въздействие на проектите и програмата. </w:t>
      </w:r>
    </w:p>
    <w:p w14:paraId="3D974A8F" w14:textId="41974A47"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4.1 </w:t>
      </w:r>
      <w:r w:rsidR="007F5C62">
        <w:rPr>
          <w:rFonts w:ascii="Times New Roman" w:hAnsi="Times New Roman" w:cs="Times New Roman"/>
          <w:b/>
          <w:i/>
          <w:sz w:val="24"/>
          <w:szCs w:val="24"/>
        </w:rPr>
        <w:tab/>
      </w:r>
      <w:r w:rsidRPr="00F3601D">
        <w:rPr>
          <w:rFonts w:ascii="Times New Roman" w:hAnsi="Times New Roman" w:cs="Times New Roman"/>
          <w:b/>
          <w:i/>
          <w:sz w:val="24"/>
          <w:szCs w:val="24"/>
        </w:rPr>
        <w:t xml:space="preserve">Изпълнение на целите за осигуряване на ромски фокус по програмата </w:t>
      </w:r>
    </w:p>
    <w:p w14:paraId="7014278A"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Този приоритет е ясно очертан в Меморандума за разбирателство и Програмното споразумението за настоящия програмен период на ФМ на ЕИП и НФМ. Програмата „Правосъдие“ на ФМ на ЕИП и НФМ има ясно изразен ромски фокус що се отнася до няколко ПДП:</w:t>
      </w:r>
    </w:p>
    <w:p w14:paraId="503DBFEF"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4: Подобряване капацитета на полицията и установяване на благоприятни условия и процедури за деца, които имат контакт с правосъдната система и деца, които имат нужда от закрила;</w:t>
      </w:r>
    </w:p>
    <w:p w14:paraId="6BF915C1"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lastRenderedPageBreak/>
        <w:t xml:space="preserve">Малка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„Подобряване на капацитета на българските институции в областта на установяване на благоприятни условия и процедури за деца, които имат контакт с правосъдната система“;</w:t>
      </w:r>
    </w:p>
    <w:p w14:paraId="4DC47676"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7: Превенция и противодействие на насилието срещу жени и домашното насилие;</w:t>
      </w:r>
    </w:p>
    <w:p w14:paraId="050175B2"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ПДП 9: Подобряване на достъпа до правосъдие на лица, живеещи под прага на бедност със специален фокус върху жени, деца и ромската общност;</w:t>
      </w:r>
    </w:p>
    <w:p w14:paraId="240CE590"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sz w:val="24"/>
          <w:szCs w:val="24"/>
        </w:rPr>
      </w:pPr>
      <w:r w:rsidRPr="00F3601D">
        <w:rPr>
          <w:rFonts w:ascii="Times New Roman" w:hAnsi="Times New Roman" w:cs="Times New Roman"/>
          <w:sz w:val="24"/>
          <w:szCs w:val="24"/>
        </w:rPr>
        <w:t xml:space="preserve">Малка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„Подобряване на капацитета на българските институции в областта на насилието срещу жени и домашното насилие“.</w:t>
      </w:r>
    </w:p>
    <w:p w14:paraId="1DCF8C1F"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Особеното в тези ПДП е, че те, макар да не са с ясно изразен ромски фокус, адресират целеви групи, сред които голяма част от крайните бенефициенти принадлежат към ромската общност. Разбирането при конструирането на ПДП е, че по принцип се адресират нуждите на всички уязвими групи, както по отношение на достъпа до правосъдие, така и по отношение пребиваването на представители на тези групи в институциите на пенитенциарната система. По отношение на последното, според ПО,  е трудно интервенциите да бъдат насочени към една или друга специфична група, а по-скоро целят недискриминационно отношение към всички групи с крайна цел подобряване условията в местата за задържане, затворите, рехабилитацията, </w:t>
      </w:r>
      <w:proofErr w:type="spellStart"/>
      <w:r w:rsidRPr="00F3601D">
        <w:rPr>
          <w:rFonts w:ascii="Times New Roman" w:hAnsi="Times New Roman" w:cs="Times New Roman"/>
          <w:sz w:val="24"/>
          <w:szCs w:val="24"/>
        </w:rPr>
        <w:t>ресоциализацията</w:t>
      </w:r>
      <w:proofErr w:type="spellEnd"/>
      <w:r w:rsidRPr="00F3601D">
        <w:rPr>
          <w:rFonts w:ascii="Times New Roman" w:hAnsi="Times New Roman" w:cs="Times New Roman"/>
          <w:sz w:val="24"/>
          <w:szCs w:val="24"/>
        </w:rPr>
        <w:t xml:space="preserve">  и реинтеграцията на лишените от свобода.</w:t>
      </w:r>
      <w:r w:rsidRPr="00F3601D">
        <w:rPr>
          <w:rStyle w:val="FootnoteReference"/>
          <w:rFonts w:ascii="Times New Roman" w:hAnsi="Times New Roman" w:cs="Times New Roman"/>
          <w:sz w:val="24"/>
          <w:szCs w:val="24"/>
        </w:rPr>
        <w:footnoteReference w:id="8"/>
      </w:r>
    </w:p>
    <w:p w14:paraId="3E3F4DB0"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Възможност за директно участие на ромски организации е налице при малката </w:t>
      </w:r>
      <w:proofErr w:type="spellStart"/>
      <w:r w:rsidRPr="00F3601D">
        <w:rPr>
          <w:rFonts w:ascii="Times New Roman" w:hAnsi="Times New Roman" w:cs="Times New Roman"/>
          <w:sz w:val="24"/>
          <w:szCs w:val="24"/>
        </w:rPr>
        <w:t>грантова</w:t>
      </w:r>
      <w:proofErr w:type="spellEnd"/>
      <w:r w:rsidRPr="00F3601D">
        <w:rPr>
          <w:rFonts w:ascii="Times New Roman" w:hAnsi="Times New Roman" w:cs="Times New Roman"/>
          <w:sz w:val="24"/>
          <w:szCs w:val="24"/>
        </w:rPr>
        <w:t xml:space="preserve"> схема, където се предвижда както адресиране проблемите на ромската общност в описаните направления, така и директното участие на ромски организации като бенефициенти и изпълнители на проекти. Тези възможности са представени от ПО на провежданите консултативни срещи по НФМ, на които са присъствали ромски организации и последните са проявили интерес към изпълнението на програмата.</w:t>
      </w:r>
    </w:p>
    <w:p w14:paraId="1D943D45"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sz w:val="24"/>
          <w:szCs w:val="24"/>
        </w:rPr>
        <w:t xml:space="preserve">Що се отнася до директното участие на ромската общност (в това число и ромски организации и НПО) в консултативния процес по структурирането на проектите по програмата, то тази възможност е използвана ограничено. ПО по-скоро разчита на </w:t>
      </w:r>
      <w:r w:rsidRPr="00F3601D">
        <w:rPr>
          <w:rFonts w:ascii="Times New Roman" w:hAnsi="Times New Roman" w:cs="Times New Roman"/>
          <w:sz w:val="24"/>
          <w:szCs w:val="24"/>
        </w:rPr>
        <w:lastRenderedPageBreak/>
        <w:t>активното участие на ромски организации в процеса на изпълнение на проектите, както и наличие на проекти, които са директно насочени към решаване на проблемите на ромската общност.</w:t>
      </w:r>
    </w:p>
    <w:p w14:paraId="5AFF3BDC" w14:textId="77777777" w:rsidR="00481658" w:rsidRPr="00F3601D" w:rsidRDefault="00481658" w:rsidP="00481658">
      <w:pPr>
        <w:spacing w:line="360" w:lineRule="auto"/>
        <w:jc w:val="both"/>
        <w:rPr>
          <w:rFonts w:ascii="Times New Roman" w:hAnsi="Times New Roman" w:cs="Times New Roman"/>
          <w:sz w:val="24"/>
          <w:szCs w:val="24"/>
        </w:rPr>
      </w:pPr>
      <w:r w:rsidRPr="00F3601D">
        <w:rPr>
          <w:rFonts w:ascii="Times New Roman" w:hAnsi="Times New Roman" w:cs="Times New Roman"/>
          <w:b/>
          <w:sz w:val="24"/>
          <w:szCs w:val="24"/>
        </w:rPr>
        <w:t>Предложените инициативи и мерки по програмата „Правосъдие“ като цяло са в съответствие с Националната стратегия на Република България за интегриране на ромите 2012 - 2020г (НСРБИР), с Националния план за действие за периода 2015-2020г. за изпълнение на НСРБИР и с Рамковата програма за интегриране на ромите в българското общество (2010-2020г.).</w:t>
      </w:r>
      <w:r w:rsidRPr="00F3601D">
        <w:rPr>
          <w:rFonts w:ascii="Times New Roman" w:hAnsi="Times New Roman" w:cs="Times New Roman"/>
          <w:sz w:val="24"/>
          <w:szCs w:val="24"/>
        </w:rPr>
        <w:t xml:space="preserve"> </w:t>
      </w:r>
    </w:p>
    <w:p w14:paraId="0CA83ED1" w14:textId="1A7688A3" w:rsidR="00481658" w:rsidRPr="00F3601D" w:rsidRDefault="00481658" w:rsidP="00481658">
      <w:pPr>
        <w:spacing w:line="360" w:lineRule="auto"/>
        <w:jc w:val="both"/>
        <w:rPr>
          <w:rFonts w:ascii="Times New Roman" w:hAnsi="Times New Roman" w:cs="Times New Roman"/>
          <w:b/>
          <w:i/>
          <w:sz w:val="24"/>
          <w:szCs w:val="24"/>
        </w:rPr>
      </w:pPr>
      <w:r w:rsidRPr="00F3601D">
        <w:rPr>
          <w:rFonts w:ascii="Times New Roman" w:hAnsi="Times New Roman" w:cs="Times New Roman"/>
          <w:b/>
          <w:i/>
          <w:sz w:val="24"/>
          <w:szCs w:val="24"/>
        </w:rPr>
        <w:t xml:space="preserve">4.2. Рискове от </w:t>
      </w:r>
      <w:proofErr w:type="spellStart"/>
      <w:r w:rsidRPr="00F3601D">
        <w:rPr>
          <w:rFonts w:ascii="Times New Roman" w:hAnsi="Times New Roman" w:cs="Times New Roman"/>
          <w:b/>
          <w:i/>
          <w:sz w:val="24"/>
          <w:szCs w:val="24"/>
        </w:rPr>
        <w:t>непостигане</w:t>
      </w:r>
      <w:proofErr w:type="spellEnd"/>
      <w:r w:rsidRPr="00F3601D">
        <w:rPr>
          <w:rFonts w:ascii="Times New Roman" w:hAnsi="Times New Roman" w:cs="Times New Roman"/>
          <w:b/>
          <w:i/>
          <w:sz w:val="24"/>
          <w:szCs w:val="24"/>
        </w:rPr>
        <w:t xml:space="preserve"> на целта за включване и овластяване на ромите</w:t>
      </w:r>
    </w:p>
    <w:p w14:paraId="2D7E8DE0" w14:textId="77777777" w:rsidR="00481658" w:rsidRPr="00F3601D" w:rsidRDefault="00481658" w:rsidP="00481658">
      <w:pPr>
        <w:spacing w:line="360" w:lineRule="auto"/>
        <w:jc w:val="both"/>
        <w:rPr>
          <w:rFonts w:ascii="Times New Roman" w:hAnsi="Times New Roman" w:cs="Times New Roman"/>
          <w:bCs/>
          <w:sz w:val="24"/>
          <w:szCs w:val="24"/>
        </w:rPr>
      </w:pPr>
      <w:r w:rsidRPr="00F3601D">
        <w:rPr>
          <w:rFonts w:ascii="Times New Roman" w:hAnsi="Times New Roman" w:cs="Times New Roman"/>
          <w:bCs/>
          <w:sz w:val="24"/>
          <w:szCs w:val="24"/>
        </w:rPr>
        <w:t>Основни проблеми, които са актуални за ромското население и се адресират от програма „Правосъдие“, са следните:</w:t>
      </w:r>
    </w:p>
    <w:p w14:paraId="6B159BD2"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bCs/>
          <w:sz w:val="24"/>
          <w:szCs w:val="24"/>
        </w:rPr>
      </w:pPr>
      <w:r w:rsidRPr="00F3601D">
        <w:rPr>
          <w:rFonts w:ascii="Times New Roman" w:hAnsi="Times New Roman" w:cs="Times New Roman"/>
          <w:bCs/>
          <w:sz w:val="24"/>
          <w:szCs w:val="24"/>
        </w:rPr>
        <w:t>Повишена (в сравнение със средните показатели за страната) ангажираност на лица от ромската общност в криминални прояви. Това поражда по-чести контакти с институциите на правоприлагането и рискове, свързани с недобрият достъп до правосъдие на представителите на тази общност. Неизпълнението на някои от дейностите по програмата, които целят подобряване достъпа до правосъдие, крие риск текущият статус в това отношение да остане без промяна.</w:t>
      </w:r>
    </w:p>
    <w:p w14:paraId="3707B223"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bCs/>
          <w:sz w:val="24"/>
          <w:szCs w:val="24"/>
        </w:rPr>
      </w:pPr>
      <w:r w:rsidRPr="00F3601D">
        <w:rPr>
          <w:rFonts w:ascii="Times New Roman" w:hAnsi="Times New Roman" w:cs="Times New Roman"/>
          <w:bCs/>
          <w:sz w:val="24"/>
          <w:szCs w:val="24"/>
        </w:rPr>
        <w:t xml:space="preserve">По-високото равнище на безработица сред хората от ромската общност поставя въпроса за рехабилитацията, </w:t>
      </w:r>
      <w:proofErr w:type="spellStart"/>
      <w:r w:rsidRPr="00F3601D">
        <w:rPr>
          <w:rFonts w:ascii="Times New Roman" w:hAnsi="Times New Roman" w:cs="Times New Roman"/>
          <w:bCs/>
          <w:sz w:val="24"/>
          <w:szCs w:val="24"/>
        </w:rPr>
        <w:t>ресоциализацията</w:t>
      </w:r>
      <w:proofErr w:type="spellEnd"/>
      <w:r w:rsidRPr="00F3601D">
        <w:rPr>
          <w:rFonts w:ascii="Times New Roman" w:hAnsi="Times New Roman" w:cs="Times New Roman"/>
          <w:bCs/>
          <w:sz w:val="24"/>
          <w:szCs w:val="24"/>
        </w:rPr>
        <w:t xml:space="preserve"> и реинтеграцията на лишените от свобода роми по-остро в сравнение с други групи на българското общество. В този аспект неизпълнението на целите на програма „Правосъдие“ в областта на подобряване на пенитенциарната система води до влошени шансове на лишените от свобода роми за реинтеграция в обществото след изтърпяване на лишаването от свобода.</w:t>
      </w:r>
    </w:p>
    <w:p w14:paraId="3D49C374" w14:textId="77777777" w:rsidR="00481658" w:rsidRPr="00F3601D" w:rsidRDefault="00481658" w:rsidP="00FD17C4">
      <w:pPr>
        <w:numPr>
          <w:ilvl w:val="0"/>
          <w:numId w:val="83"/>
        </w:numPr>
        <w:spacing w:line="360" w:lineRule="auto"/>
        <w:ind w:left="851" w:hanging="284"/>
        <w:jc w:val="both"/>
        <w:rPr>
          <w:rFonts w:ascii="Times New Roman" w:hAnsi="Times New Roman" w:cs="Times New Roman"/>
          <w:bCs/>
          <w:sz w:val="24"/>
          <w:szCs w:val="24"/>
        </w:rPr>
      </w:pPr>
      <w:r w:rsidRPr="00F3601D">
        <w:rPr>
          <w:rFonts w:ascii="Times New Roman" w:hAnsi="Times New Roman" w:cs="Times New Roman"/>
          <w:bCs/>
          <w:sz w:val="24"/>
          <w:szCs w:val="24"/>
        </w:rPr>
        <w:t>Проблемите за детската престъпност, домашното насилие и насилието основано на пола стоят по-остро сред хората от ромската общност в сравнение с други групи на населението. В този смисъл ПДП и МГС по програма „Правосъдие“ биха имали значим принос за подобряване на положението в изброените области. Съответно, неизпълнението на целите и ПДП по програмата биха довели до пропускане на значими възможности.</w:t>
      </w:r>
    </w:p>
    <w:p w14:paraId="78B95F93" w14:textId="7935E45E" w:rsidR="00EB2A63" w:rsidRPr="00C47D9A" w:rsidRDefault="00481658" w:rsidP="00C47D9A">
      <w:pPr>
        <w:spacing w:before="120" w:after="0" w:line="360" w:lineRule="auto"/>
        <w:jc w:val="both"/>
        <w:rPr>
          <w:rFonts w:ascii="Times New Roman" w:hAnsi="Times New Roman" w:cs="Times New Roman"/>
          <w:sz w:val="24"/>
          <w:szCs w:val="24"/>
        </w:rPr>
      </w:pPr>
      <w:r w:rsidRPr="00F3601D">
        <w:rPr>
          <w:rFonts w:ascii="Times New Roman" w:hAnsi="Times New Roman" w:cs="Times New Roman"/>
          <w:b/>
          <w:sz w:val="24"/>
          <w:szCs w:val="24"/>
        </w:rPr>
        <w:lastRenderedPageBreak/>
        <w:t>Един от основните проблеми от гледна точка на ромския фокус на този етап от развитието на програмата е, че няма ясен механизъм за ангажиране представителите на ромската общност за участие в реализирането на проектите по програмата.</w:t>
      </w:r>
      <w:r w:rsidRPr="00F3601D">
        <w:rPr>
          <w:rFonts w:ascii="Times New Roman" w:hAnsi="Times New Roman" w:cs="Times New Roman"/>
          <w:sz w:val="24"/>
          <w:szCs w:val="24"/>
        </w:rPr>
        <w:t xml:space="preserve"> Ромската общност и ромските организации, поне на този етап от реализацията на програмата се оказват по-скоро бенефициенти на програмата и евентуални изпълнители  и целеви групи на някои от проектите.</w:t>
      </w:r>
      <w:r w:rsidRPr="002D53C4">
        <w:rPr>
          <w:rFonts w:ascii="Times New Roman" w:hAnsi="Times New Roman" w:cs="Times New Roman"/>
          <w:sz w:val="24"/>
          <w:szCs w:val="24"/>
        </w:rPr>
        <w:t xml:space="preserve"> </w:t>
      </w:r>
    </w:p>
    <w:p w14:paraId="1430CBD6" w14:textId="77777777" w:rsidR="00C47D9A" w:rsidRPr="005B06BB" w:rsidRDefault="00C47D9A" w:rsidP="00C47D9A">
      <w:pPr>
        <w:spacing w:after="0" w:line="276" w:lineRule="auto"/>
        <w:jc w:val="center"/>
        <w:rPr>
          <w:rFonts w:ascii="Times New Roman" w:eastAsia="Times New Roman" w:hAnsi="Times New Roman" w:cs="Times New Roman"/>
          <w:sz w:val="24"/>
          <w:szCs w:val="24"/>
          <w:lang w:eastAsia="x-none"/>
        </w:rPr>
      </w:pPr>
    </w:p>
    <w:p w14:paraId="2F089514" w14:textId="77777777" w:rsidR="00C47D9A" w:rsidRDefault="00C47D9A" w:rsidP="00C47D9A">
      <w:pPr>
        <w:pStyle w:val="Heading2"/>
        <w:rPr>
          <w:rFonts w:ascii="Times New Roman" w:hAnsi="Times New Roman" w:cs="Times New Roman"/>
          <w:sz w:val="24"/>
          <w:szCs w:val="24"/>
          <w:lang w:val="bg-BG"/>
        </w:rPr>
      </w:pPr>
    </w:p>
    <w:p w14:paraId="774BECEA" w14:textId="77777777" w:rsidR="00C47D9A" w:rsidRPr="005B06BB" w:rsidRDefault="00C47D9A" w:rsidP="00C47D9A">
      <w:pPr>
        <w:pStyle w:val="Heading2"/>
        <w:numPr>
          <w:ilvl w:val="0"/>
          <w:numId w:val="1"/>
        </w:numPr>
        <w:ind w:left="0" w:firstLine="0"/>
        <w:rPr>
          <w:rFonts w:ascii="Times New Roman" w:hAnsi="Times New Roman" w:cs="Times New Roman"/>
          <w:b/>
          <w:sz w:val="28"/>
          <w:szCs w:val="28"/>
          <w:lang w:val="bg-BG"/>
        </w:rPr>
      </w:pPr>
      <w:bookmarkStart w:id="41" w:name="_Toc62734154"/>
      <w:bookmarkStart w:id="42" w:name="_Toc64633395"/>
      <w:r w:rsidRPr="005B06BB">
        <w:rPr>
          <w:rFonts w:ascii="Times New Roman" w:hAnsi="Times New Roman" w:cs="Times New Roman"/>
          <w:b/>
          <w:sz w:val="28"/>
          <w:szCs w:val="28"/>
          <w:lang w:val="bg-BG"/>
        </w:rPr>
        <w:t>Основни изводи</w:t>
      </w:r>
      <w:r w:rsidRPr="005B06BB">
        <w:rPr>
          <w:rFonts w:ascii="Times New Roman" w:hAnsi="Times New Roman" w:cs="Times New Roman"/>
          <w:b/>
          <w:sz w:val="28"/>
          <w:szCs w:val="28"/>
        </w:rPr>
        <w:t xml:space="preserve"> </w:t>
      </w:r>
      <w:r>
        <w:rPr>
          <w:rFonts w:ascii="Times New Roman" w:hAnsi="Times New Roman" w:cs="Times New Roman"/>
          <w:b/>
          <w:sz w:val="28"/>
          <w:szCs w:val="28"/>
          <w:lang w:val="bg-BG"/>
        </w:rPr>
        <w:t>и препоръки</w:t>
      </w:r>
      <w:bookmarkEnd w:id="41"/>
      <w:bookmarkEnd w:id="42"/>
      <w:r w:rsidRPr="005B06BB">
        <w:rPr>
          <w:rFonts w:ascii="Times New Roman" w:hAnsi="Times New Roman" w:cs="Times New Roman"/>
          <w:b/>
          <w:sz w:val="28"/>
          <w:szCs w:val="28"/>
          <w:lang w:val="bg-BG"/>
        </w:rPr>
        <w:t xml:space="preserve"> </w:t>
      </w:r>
    </w:p>
    <w:p w14:paraId="36CCC63E" w14:textId="77777777" w:rsidR="00C47D9A" w:rsidRDefault="00C47D9A" w:rsidP="00C47D9A">
      <w:pPr>
        <w:pStyle w:val="Heading2"/>
        <w:ind w:firstLine="708"/>
        <w:rPr>
          <w:rFonts w:ascii="Times New Roman" w:hAnsi="Times New Roman" w:cs="Times New Roman"/>
          <w:b/>
          <w:sz w:val="28"/>
          <w:szCs w:val="28"/>
          <w:lang w:val="bg-BG"/>
        </w:rPr>
      </w:pPr>
    </w:p>
    <w:p w14:paraId="68DE0E77" w14:textId="77777777" w:rsidR="00C47D9A" w:rsidRPr="00505913" w:rsidRDefault="00C47D9A" w:rsidP="00C47D9A">
      <w:pPr>
        <w:spacing w:before="120" w:after="0" w:line="360" w:lineRule="auto"/>
        <w:jc w:val="both"/>
        <w:rPr>
          <w:rFonts w:ascii="Times New Roman" w:eastAsia="MS Mincho" w:hAnsi="Times New Roman"/>
          <w:sz w:val="24"/>
          <w:szCs w:val="24"/>
          <w:lang w:eastAsia="en-GB"/>
        </w:rPr>
      </w:pPr>
      <w:r>
        <w:rPr>
          <w:rFonts w:ascii="Times New Roman" w:hAnsi="Times New Roman" w:cs="Times New Roman"/>
          <w:sz w:val="24"/>
          <w:szCs w:val="24"/>
        </w:rPr>
        <w:t xml:space="preserve">В  този раздел са представени </w:t>
      </w:r>
      <w:r w:rsidRPr="009D6224">
        <w:rPr>
          <w:rFonts w:ascii="Times New Roman" w:hAnsi="Times New Roman" w:cs="Times New Roman"/>
          <w:b/>
          <w:sz w:val="24"/>
          <w:szCs w:val="24"/>
        </w:rPr>
        <w:t>основните изводи и препоръки</w:t>
      </w:r>
      <w:r>
        <w:rPr>
          <w:rFonts w:ascii="Times New Roman" w:hAnsi="Times New Roman" w:cs="Times New Roman"/>
          <w:sz w:val="24"/>
          <w:szCs w:val="24"/>
        </w:rPr>
        <w:t xml:space="preserve">, произтичащи от осъществения анализ </w:t>
      </w:r>
      <w:r w:rsidRPr="0035472B">
        <w:rPr>
          <w:rFonts w:ascii="Times New Roman" w:hAnsi="Times New Roman" w:cs="Times New Roman"/>
          <w:sz w:val="24"/>
          <w:szCs w:val="24"/>
        </w:rPr>
        <w:t xml:space="preserve"> </w:t>
      </w:r>
      <w:r w:rsidRPr="007F3FA4">
        <w:rPr>
          <w:rFonts w:ascii="Times New Roman" w:hAnsi="Times New Roman" w:cs="Times New Roman"/>
          <w:sz w:val="24"/>
          <w:szCs w:val="24"/>
        </w:rPr>
        <w:t>и оценка на изпълнението на програмите, финансирани по ФМ на ЕИП и НФМ 2014-2021</w:t>
      </w:r>
      <w:r>
        <w:rPr>
          <w:rFonts w:ascii="Times New Roman" w:hAnsi="Times New Roman" w:cs="Times New Roman"/>
          <w:sz w:val="24"/>
          <w:szCs w:val="24"/>
        </w:rPr>
        <w:t xml:space="preserve">. Те съответстват на специфичните </w:t>
      </w:r>
      <w:r w:rsidRPr="00174182">
        <w:rPr>
          <w:rFonts w:ascii="Times New Roman" w:hAnsi="Times New Roman"/>
          <w:sz w:val="24"/>
          <w:szCs w:val="24"/>
        </w:rPr>
        <w:t>цели на междинната оценка</w:t>
      </w:r>
      <w:r>
        <w:rPr>
          <w:rFonts w:ascii="Times New Roman" w:hAnsi="Times New Roman"/>
          <w:sz w:val="24"/>
          <w:szCs w:val="24"/>
        </w:rPr>
        <w:t xml:space="preserve"> и са структурирани в съответствие с тях</w:t>
      </w:r>
      <w:r w:rsidRPr="00505913">
        <w:rPr>
          <w:rFonts w:ascii="Times New Roman" w:eastAsia="MS Mincho" w:hAnsi="Times New Roman"/>
          <w:sz w:val="24"/>
          <w:szCs w:val="24"/>
          <w:lang w:eastAsia="en-GB"/>
        </w:rPr>
        <w:t>:</w:t>
      </w:r>
    </w:p>
    <w:p w14:paraId="29DDD22F" w14:textId="77777777" w:rsidR="00C47D9A" w:rsidRPr="00532E7A" w:rsidRDefault="00C47D9A" w:rsidP="00C43CA0">
      <w:pPr>
        <w:numPr>
          <w:ilvl w:val="0"/>
          <w:numId w:val="11"/>
        </w:numPr>
        <w:tabs>
          <w:tab w:val="left" w:pos="851"/>
        </w:tabs>
        <w:spacing w:after="0" w:line="360" w:lineRule="auto"/>
        <w:ind w:left="851" w:hanging="284"/>
        <w:jc w:val="both"/>
        <w:rPr>
          <w:rFonts w:ascii="Times New Roman" w:hAnsi="Times New Roman"/>
          <w:sz w:val="24"/>
          <w:szCs w:val="24"/>
        </w:rPr>
      </w:pPr>
      <w:r>
        <w:rPr>
          <w:rFonts w:ascii="Times New Roman" w:hAnsi="Times New Roman"/>
          <w:sz w:val="24"/>
          <w:szCs w:val="24"/>
        </w:rPr>
        <w:t xml:space="preserve"> Напредък</w:t>
      </w:r>
      <w:r w:rsidRPr="00532E7A">
        <w:rPr>
          <w:rFonts w:ascii="Times New Roman" w:hAnsi="Times New Roman"/>
          <w:sz w:val="24"/>
          <w:szCs w:val="24"/>
        </w:rPr>
        <w:t xml:space="preserve"> </w:t>
      </w:r>
      <w:r>
        <w:rPr>
          <w:rFonts w:ascii="Times New Roman" w:hAnsi="Times New Roman"/>
          <w:sz w:val="24"/>
          <w:szCs w:val="24"/>
        </w:rPr>
        <w:t xml:space="preserve">и постигнати резултати </w:t>
      </w:r>
      <w:r w:rsidRPr="00532E7A">
        <w:rPr>
          <w:rFonts w:ascii="Times New Roman" w:hAnsi="Times New Roman"/>
          <w:sz w:val="24"/>
          <w:szCs w:val="24"/>
        </w:rPr>
        <w:t xml:space="preserve">в изпълнението на програмите от подписване на съответните Програмни споразумения до 30 юни 2020 г.; </w:t>
      </w:r>
    </w:p>
    <w:p w14:paraId="3DD51E94" w14:textId="77777777" w:rsidR="00C47D9A" w:rsidRPr="00837A94" w:rsidRDefault="00C47D9A" w:rsidP="00C43CA0">
      <w:pPr>
        <w:numPr>
          <w:ilvl w:val="0"/>
          <w:numId w:val="11"/>
        </w:numPr>
        <w:tabs>
          <w:tab w:val="left" w:pos="851"/>
        </w:tabs>
        <w:spacing w:after="0" w:line="360" w:lineRule="auto"/>
        <w:ind w:left="851" w:hanging="284"/>
        <w:jc w:val="both"/>
        <w:rPr>
          <w:rFonts w:ascii="Times New Roman" w:hAnsi="Times New Roman"/>
          <w:sz w:val="24"/>
          <w:szCs w:val="24"/>
        </w:rPr>
      </w:pPr>
      <w:r w:rsidRPr="00837A94">
        <w:rPr>
          <w:rFonts w:ascii="Times New Roman" w:hAnsi="Times New Roman"/>
          <w:sz w:val="24"/>
          <w:szCs w:val="24"/>
        </w:rPr>
        <w:t xml:space="preserve">Целесъобразност, </w:t>
      </w:r>
      <w:r>
        <w:rPr>
          <w:rFonts w:ascii="Times New Roman" w:hAnsi="Times New Roman"/>
          <w:sz w:val="24"/>
          <w:szCs w:val="24"/>
        </w:rPr>
        <w:t>е</w:t>
      </w:r>
      <w:r w:rsidRPr="00837A94">
        <w:rPr>
          <w:rFonts w:ascii="Times New Roman" w:hAnsi="Times New Roman"/>
          <w:sz w:val="24"/>
          <w:szCs w:val="24"/>
        </w:rPr>
        <w:t>фективност и ефикасност на изпълнението на програмите</w:t>
      </w:r>
      <w:r w:rsidRPr="00837A94">
        <w:rPr>
          <w:rFonts w:ascii="Times New Roman" w:hAnsi="Times New Roman" w:cs="Times New Roman"/>
          <w:sz w:val="24"/>
          <w:szCs w:val="24"/>
        </w:rPr>
        <w:t>, финансирани по ФМ на ЕИП и НФМ 2014-2021</w:t>
      </w:r>
      <w:r>
        <w:rPr>
          <w:rFonts w:ascii="Times New Roman" w:hAnsi="Times New Roman" w:cs="Times New Roman"/>
          <w:sz w:val="24"/>
          <w:szCs w:val="24"/>
        </w:rPr>
        <w:t>;</w:t>
      </w:r>
      <w:r w:rsidRPr="00837A94">
        <w:rPr>
          <w:rFonts w:ascii="Times New Roman" w:hAnsi="Times New Roman" w:cs="Times New Roman"/>
          <w:sz w:val="24"/>
          <w:szCs w:val="24"/>
        </w:rPr>
        <w:t xml:space="preserve"> </w:t>
      </w:r>
      <w:r w:rsidRPr="00837A94">
        <w:rPr>
          <w:rFonts w:ascii="Times New Roman" w:hAnsi="Times New Roman"/>
          <w:sz w:val="24"/>
          <w:szCs w:val="24"/>
        </w:rPr>
        <w:t xml:space="preserve"> </w:t>
      </w:r>
    </w:p>
    <w:p w14:paraId="3402F4E0" w14:textId="77777777" w:rsidR="00C47D9A" w:rsidRPr="00532E7A" w:rsidRDefault="00C47D9A" w:rsidP="00C43CA0">
      <w:pPr>
        <w:numPr>
          <w:ilvl w:val="0"/>
          <w:numId w:val="11"/>
        </w:numPr>
        <w:tabs>
          <w:tab w:val="left" w:pos="851"/>
        </w:tabs>
        <w:spacing w:after="0" w:line="360" w:lineRule="auto"/>
        <w:ind w:left="851" w:hanging="284"/>
        <w:jc w:val="both"/>
        <w:rPr>
          <w:rFonts w:ascii="Times New Roman" w:hAnsi="Times New Roman"/>
          <w:sz w:val="24"/>
          <w:szCs w:val="24"/>
        </w:rPr>
      </w:pPr>
      <w:r>
        <w:rPr>
          <w:rFonts w:ascii="Times New Roman" w:hAnsi="Times New Roman"/>
          <w:sz w:val="24"/>
          <w:szCs w:val="24"/>
        </w:rPr>
        <w:t>Рискове</w:t>
      </w:r>
      <w:r w:rsidRPr="00F92B88">
        <w:rPr>
          <w:rFonts w:ascii="Times New Roman" w:hAnsi="Times New Roman"/>
          <w:sz w:val="24"/>
          <w:szCs w:val="24"/>
        </w:rPr>
        <w:t xml:space="preserve"> от </w:t>
      </w:r>
      <w:proofErr w:type="spellStart"/>
      <w:r w:rsidRPr="00F92B88">
        <w:rPr>
          <w:rFonts w:ascii="Times New Roman" w:hAnsi="Times New Roman"/>
          <w:sz w:val="24"/>
          <w:szCs w:val="24"/>
        </w:rPr>
        <w:t>непостигане</w:t>
      </w:r>
      <w:proofErr w:type="spellEnd"/>
      <w:r w:rsidRPr="00F92B88">
        <w:rPr>
          <w:rFonts w:ascii="Times New Roman" w:hAnsi="Times New Roman"/>
          <w:sz w:val="24"/>
          <w:szCs w:val="24"/>
        </w:rPr>
        <w:t xml:space="preserve"> на планираните</w:t>
      </w:r>
      <w:r>
        <w:rPr>
          <w:rFonts w:ascii="Times New Roman" w:hAnsi="Times New Roman"/>
          <w:sz w:val="24"/>
          <w:szCs w:val="24"/>
        </w:rPr>
        <w:t xml:space="preserve"> резултати на </w:t>
      </w:r>
      <w:r w:rsidRPr="00837A94">
        <w:rPr>
          <w:rFonts w:ascii="Times New Roman" w:hAnsi="Times New Roman"/>
          <w:sz w:val="24"/>
          <w:szCs w:val="24"/>
        </w:rPr>
        <w:t>програмите</w:t>
      </w:r>
      <w:r w:rsidRPr="00837A94">
        <w:rPr>
          <w:rFonts w:ascii="Times New Roman" w:hAnsi="Times New Roman" w:cs="Times New Roman"/>
          <w:sz w:val="24"/>
          <w:szCs w:val="24"/>
        </w:rPr>
        <w:t>, финансирани по ФМ на ЕИП и НФМ 2014-2021</w:t>
      </w:r>
      <w:r w:rsidRPr="00F92B88">
        <w:rPr>
          <w:rFonts w:ascii="Times New Roman" w:hAnsi="Times New Roman"/>
          <w:sz w:val="24"/>
          <w:szCs w:val="24"/>
        </w:rPr>
        <w:t xml:space="preserve">; </w:t>
      </w:r>
    </w:p>
    <w:p w14:paraId="7078F86F" w14:textId="77777777" w:rsidR="00C47D9A" w:rsidRDefault="00C47D9A" w:rsidP="00C43CA0">
      <w:pPr>
        <w:numPr>
          <w:ilvl w:val="0"/>
          <w:numId w:val="11"/>
        </w:numPr>
        <w:tabs>
          <w:tab w:val="left" w:pos="851"/>
        </w:tabs>
        <w:spacing w:after="0" w:line="360" w:lineRule="auto"/>
        <w:ind w:left="851" w:hanging="284"/>
        <w:jc w:val="both"/>
        <w:rPr>
          <w:rFonts w:ascii="Times New Roman" w:hAnsi="Times New Roman"/>
          <w:sz w:val="24"/>
          <w:szCs w:val="24"/>
        </w:rPr>
      </w:pPr>
      <w:r>
        <w:rPr>
          <w:rFonts w:ascii="Times New Roman" w:hAnsi="Times New Roman"/>
          <w:sz w:val="24"/>
          <w:szCs w:val="24"/>
        </w:rPr>
        <w:t>И</w:t>
      </w:r>
      <w:r w:rsidRPr="00F92B88">
        <w:rPr>
          <w:rFonts w:ascii="Times New Roman" w:hAnsi="Times New Roman"/>
          <w:sz w:val="24"/>
          <w:szCs w:val="24"/>
        </w:rPr>
        <w:t xml:space="preserve">дентифицирани проблеми и добри практики от прилагането на </w:t>
      </w:r>
      <w:r w:rsidRPr="007F3FA4">
        <w:rPr>
          <w:rFonts w:ascii="Times New Roman" w:hAnsi="Times New Roman" w:cs="Times New Roman"/>
          <w:sz w:val="24"/>
          <w:szCs w:val="24"/>
        </w:rPr>
        <w:t>програмите, финансирани по ФМ на ЕИП и НФМ 2014-2021</w:t>
      </w:r>
      <w:r>
        <w:rPr>
          <w:rFonts w:ascii="Times New Roman" w:hAnsi="Times New Roman" w:cs="Times New Roman"/>
          <w:sz w:val="24"/>
          <w:szCs w:val="24"/>
        </w:rPr>
        <w:t>.</w:t>
      </w:r>
    </w:p>
    <w:p w14:paraId="6BDFA9F7" w14:textId="77777777" w:rsidR="00C47D9A" w:rsidRPr="002B0EF9" w:rsidRDefault="00C47D9A" w:rsidP="00C47D9A">
      <w:pPr>
        <w:tabs>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По всяка от тези области на оценката са направени и </w:t>
      </w:r>
      <w:r w:rsidRPr="00DC570E">
        <w:rPr>
          <w:rFonts w:ascii="Times New Roman" w:hAnsi="Times New Roman"/>
          <w:b/>
          <w:sz w:val="24"/>
          <w:szCs w:val="24"/>
        </w:rPr>
        <w:t>препоръки</w:t>
      </w:r>
      <w:r w:rsidRPr="002B0EF9">
        <w:rPr>
          <w:rFonts w:ascii="Times New Roman" w:hAnsi="Times New Roman"/>
          <w:sz w:val="24"/>
          <w:szCs w:val="24"/>
        </w:rPr>
        <w:t xml:space="preserve">, насочени към преодоляване на идентифицираните проблеми, които могат да послужат в процеса на вземане на управленски решения. </w:t>
      </w:r>
    </w:p>
    <w:p w14:paraId="7E885B71" w14:textId="77777777" w:rsidR="00C47D9A" w:rsidRPr="0035472B"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Представените изводи и препоръки са съобразени с </w:t>
      </w:r>
      <w:r w:rsidRPr="00D219B1">
        <w:rPr>
          <w:rFonts w:ascii="Times New Roman" w:hAnsi="Times New Roman" w:cs="Times New Roman"/>
          <w:b/>
          <w:bCs/>
          <w:sz w:val="24"/>
          <w:szCs w:val="24"/>
        </w:rPr>
        <w:t>обобщаващите ключови въпроси</w:t>
      </w:r>
      <w:r w:rsidRPr="0035472B">
        <w:rPr>
          <w:rFonts w:ascii="Times New Roman" w:hAnsi="Times New Roman" w:cs="Times New Roman"/>
          <w:sz w:val="24"/>
          <w:szCs w:val="24"/>
        </w:rPr>
        <w:t xml:space="preserve"> на </w:t>
      </w:r>
      <w:r>
        <w:rPr>
          <w:rFonts w:ascii="Times New Roman" w:hAnsi="Times New Roman" w:cs="Times New Roman"/>
          <w:sz w:val="24"/>
          <w:szCs w:val="24"/>
        </w:rPr>
        <w:t xml:space="preserve">междинната оценка на </w:t>
      </w:r>
      <w:r w:rsidRPr="007F3FA4">
        <w:rPr>
          <w:rFonts w:ascii="Times New Roman" w:hAnsi="Times New Roman" w:cs="Times New Roman"/>
          <w:sz w:val="24"/>
          <w:szCs w:val="24"/>
        </w:rPr>
        <w:t>програмите, финансирани по ФМ на ЕИП и НФМ 2014-2021</w:t>
      </w:r>
      <w:r w:rsidRPr="0035472B">
        <w:rPr>
          <w:rFonts w:ascii="Times New Roman" w:hAnsi="Times New Roman" w:cs="Times New Roman"/>
          <w:sz w:val="24"/>
          <w:szCs w:val="24"/>
        </w:rPr>
        <w:t>:</w:t>
      </w:r>
    </w:p>
    <w:p w14:paraId="502901D9" w14:textId="77777777" w:rsidR="00C47D9A" w:rsidRPr="0035472B" w:rsidRDefault="00C47D9A" w:rsidP="00C43CA0">
      <w:pPr>
        <w:pStyle w:val="ListParagraph"/>
        <w:numPr>
          <w:ilvl w:val="0"/>
          <w:numId w:val="23"/>
        </w:numPr>
        <w:tabs>
          <w:tab w:val="left" w:pos="851"/>
        </w:tabs>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Какви са основните изводи от гледна точка на управлени</w:t>
      </w:r>
      <w:r>
        <w:rPr>
          <w:rFonts w:ascii="Times New Roman" w:hAnsi="Times New Roman" w:cs="Times New Roman"/>
          <w:sz w:val="24"/>
          <w:szCs w:val="24"/>
        </w:rPr>
        <w:t>ето и изпълнението на програмите</w:t>
      </w:r>
      <w:r w:rsidRPr="0035472B">
        <w:rPr>
          <w:rFonts w:ascii="Times New Roman" w:hAnsi="Times New Roman" w:cs="Times New Roman"/>
          <w:sz w:val="24"/>
          <w:szCs w:val="24"/>
        </w:rPr>
        <w:t xml:space="preserve">? </w:t>
      </w:r>
    </w:p>
    <w:p w14:paraId="5038CF27" w14:textId="77777777" w:rsidR="00C47D9A" w:rsidRPr="0035472B" w:rsidRDefault="00C47D9A" w:rsidP="00C43CA0">
      <w:pPr>
        <w:pStyle w:val="ListParagraph"/>
        <w:numPr>
          <w:ilvl w:val="0"/>
          <w:numId w:val="23"/>
        </w:numPr>
        <w:tabs>
          <w:tab w:val="left" w:pos="851"/>
        </w:tabs>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Кои са примерите за добри практики в управлени</w:t>
      </w:r>
      <w:r>
        <w:rPr>
          <w:rFonts w:ascii="Times New Roman" w:hAnsi="Times New Roman" w:cs="Times New Roman"/>
          <w:sz w:val="24"/>
          <w:szCs w:val="24"/>
        </w:rPr>
        <w:t>ето и изпълнението на програмите</w:t>
      </w:r>
      <w:r w:rsidRPr="0035472B">
        <w:rPr>
          <w:rFonts w:ascii="Times New Roman" w:hAnsi="Times New Roman" w:cs="Times New Roman"/>
          <w:sz w:val="24"/>
          <w:szCs w:val="24"/>
        </w:rPr>
        <w:t>?</w:t>
      </w:r>
    </w:p>
    <w:p w14:paraId="2E6FE588" w14:textId="77777777" w:rsidR="00C47D9A" w:rsidRPr="0035472B" w:rsidRDefault="00C47D9A" w:rsidP="00C43CA0">
      <w:pPr>
        <w:pStyle w:val="ListParagraph"/>
        <w:numPr>
          <w:ilvl w:val="0"/>
          <w:numId w:val="23"/>
        </w:numPr>
        <w:tabs>
          <w:tab w:val="left" w:pos="851"/>
        </w:tabs>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Какви препоръки и конкретни предложения за подобряване управлени</w:t>
      </w:r>
      <w:r>
        <w:rPr>
          <w:rFonts w:ascii="Times New Roman" w:hAnsi="Times New Roman" w:cs="Times New Roman"/>
          <w:sz w:val="24"/>
          <w:szCs w:val="24"/>
        </w:rPr>
        <w:t>ето и изпълнението на програмите</w:t>
      </w:r>
      <w:r w:rsidRPr="0035472B">
        <w:rPr>
          <w:rFonts w:ascii="Times New Roman" w:hAnsi="Times New Roman" w:cs="Times New Roman"/>
          <w:sz w:val="24"/>
          <w:szCs w:val="24"/>
        </w:rPr>
        <w:t xml:space="preserve"> могат да бъдат дадени?</w:t>
      </w:r>
    </w:p>
    <w:p w14:paraId="15C56E7F" w14:textId="77777777" w:rsidR="00C47D9A" w:rsidRDefault="00C47D9A" w:rsidP="00C43CA0">
      <w:pPr>
        <w:pStyle w:val="ListParagraph"/>
        <w:numPr>
          <w:ilvl w:val="0"/>
          <w:numId w:val="23"/>
        </w:numPr>
        <w:tabs>
          <w:tab w:val="left" w:pos="851"/>
        </w:tabs>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lastRenderedPageBreak/>
        <w:t>Какви са основните примери за добри практики по отношение на формираните партньорства с организации от страните-до</w:t>
      </w:r>
      <w:r>
        <w:rPr>
          <w:rFonts w:ascii="Times New Roman" w:hAnsi="Times New Roman" w:cs="Times New Roman"/>
          <w:sz w:val="24"/>
          <w:szCs w:val="24"/>
        </w:rPr>
        <w:t>нори на ниво програма/</w:t>
      </w:r>
      <w:r w:rsidRPr="0035472B">
        <w:rPr>
          <w:rFonts w:ascii="Times New Roman" w:hAnsi="Times New Roman" w:cs="Times New Roman"/>
          <w:sz w:val="24"/>
          <w:szCs w:val="24"/>
        </w:rPr>
        <w:t>проект и препоръки за подобряване?</w:t>
      </w:r>
    </w:p>
    <w:p w14:paraId="522CBAAE" w14:textId="77777777" w:rsidR="00C47D9A" w:rsidRDefault="00C47D9A" w:rsidP="00C47D9A">
      <w:pPr>
        <w:pStyle w:val="Heading2"/>
        <w:rPr>
          <w:rFonts w:ascii="Times New Roman" w:eastAsia="MS Mincho" w:hAnsi="Times New Roman" w:cs="Times New Roman"/>
          <w:b/>
          <w:sz w:val="24"/>
          <w:szCs w:val="24"/>
          <w:lang w:val="bg-BG" w:eastAsia="en-GB"/>
        </w:rPr>
      </w:pPr>
    </w:p>
    <w:p w14:paraId="19027610" w14:textId="77777777" w:rsidR="00C47D9A" w:rsidRPr="00F45267" w:rsidRDefault="00C47D9A" w:rsidP="00C47D9A">
      <w:pPr>
        <w:pStyle w:val="Heading2"/>
        <w:rPr>
          <w:rFonts w:ascii="Times New Roman" w:eastAsia="MS Mincho" w:hAnsi="Times New Roman" w:cs="Times New Roman"/>
          <w:b/>
          <w:sz w:val="24"/>
          <w:szCs w:val="24"/>
          <w:lang w:val="bg-BG" w:eastAsia="en-GB"/>
        </w:rPr>
      </w:pPr>
      <w:bookmarkStart w:id="43" w:name="_Toc62734155"/>
      <w:bookmarkStart w:id="44" w:name="_Toc64633396"/>
      <w:r w:rsidRPr="00F45267">
        <w:rPr>
          <w:rFonts w:ascii="Times New Roman" w:eastAsia="MS Mincho" w:hAnsi="Times New Roman" w:cs="Times New Roman"/>
          <w:b/>
          <w:sz w:val="24"/>
          <w:szCs w:val="24"/>
          <w:lang w:val="bg-BG" w:eastAsia="en-GB"/>
        </w:rPr>
        <w:t>А. Общи изводи и препоръки относно</w:t>
      </w:r>
      <w:r w:rsidRPr="00F45267">
        <w:rPr>
          <w:rFonts w:ascii="Times New Roman" w:hAnsi="Times New Roman"/>
          <w:b/>
          <w:sz w:val="24"/>
          <w:szCs w:val="24"/>
          <w:lang w:val="bg-BG"/>
        </w:rPr>
        <w:t xml:space="preserve"> ФМ на ЕИП и НФМ 2014-2021</w:t>
      </w:r>
      <w:bookmarkEnd w:id="43"/>
      <w:bookmarkEnd w:id="44"/>
    </w:p>
    <w:p w14:paraId="0E77F6EB" w14:textId="77777777" w:rsidR="00C47D9A" w:rsidRDefault="00C47D9A" w:rsidP="00C47D9A">
      <w:pPr>
        <w:pStyle w:val="Heading2"/>
        <w:rPr>
          <w:rFonts w:ascii="Times New Roman" w:eastAsia="MS Mincho" w:hAnsi="Times New Roman" w:cs="Times New Roman"/>
          <w:sz w:val="24"/>
          <w:szCs w:val="24"/>
          <w:lang w:val="bg-BG" w:eastAsia="en-GB"/>
        </w:rPr>
      </w:pPr>
    </w:p>
    <w:p w14:paraId="2B484434" w14:textId="77777777" w:rsidR="00C47D9A" w:rsidRPr="005D37D6" w:rsidRDefault="00C47D9A" w:rsidP="00C47D9A">
      <w:pPr>
        <w:pStyle w:val="Heading2"/>
        <w:rPr>
          <w:rFonts w:ascii="Times New Roman" w:hAnsi="Times New Roman" w:cs="Times New Roman"/>
          <w:sz w:val="24"/>
          <w:szCs w:val="24"/>
          <w:lang w:val="bg-BG"/>
        </w:rPr>
      </w:pPr>
      <w:bookmarkStart w:id="45" w:name="_Toc62734156"/>
      <w:bookmarkStart w:id="46" w:name="_Toc64633397"/>
      <w:r>
        <w:rPr>
          <w:rFonts w:ascii="Times New Roman" w:hAnsi="Times New Roman" w:cs="Times New Roman"/>
          <w:sz w:val="24"/>
          <w:szCs w:val="24"/>
          <w:lang w:val="bg-BG"/>
        </w:rPr>
        <w:t>4.1</w:t>
      </w:r>
      <w:r w:rsidRPr="005D37D6">
        <w:rPr>
          <w:rFonts w:ascii="Times New Roman" w:hAnsi="Times New Roman" w:cs="Times New Roman"/>
          <w:sz w:val="24"/>
          <w:szCs w:val="24"/>
          <w:lang w:val="bg-BG"/>
        </w:rPr>
        <w:t xml:space="preserve"> Целесъобразност на изпълняваните програми</w:t>
      </w:r>
      <w:bookmarkEnd w:id="45"/>
      <w:bookmarkEnd w:id="46"/>
    </w:p>
    <w:p w14:paraId="0E6D4687" w14:textId="77777777" w:rsidR="00C47D9A" w:rsidRPr="005B06BB" w:rsidRDefault="00C47D9A" w:rsidP="00C47D9A">
      <w:pPr>
        <w:rPr>
          <w:rFonts w:ascii="Times New Roman" w:hAnsi="Times New Roman" w:cs="Times New Roman"/>
          <w:lang w:eastAsia="en-GB"/>
        </w:rPr>
      </w:pPr>
    </w:p>
    <w:p w14:paraId="11374F09" w14:textId="77777777" w:rsidR="00C47D9A" w:rsidRPr="004D2487" w:rsidRDefault="00C47D9A" w:rsidP="00C47D9A">
      <w:pPr>
        <w:spacing w:after="60" w:line="360" w:lineRule="auto"/>
        <w:jc w:val="both"/>
        <w:rPr>
          <w:rFonts w:ascii="Times New Roman" w:hAnsi="Times New Roman" w:cs="Times New Roman"/>
          <w:b/>
          <w:color w:val="000000" w:themeColor="text1"/>
          <w:sz w:val="24"/>
          <w:szCs w:val="24"/>
        </w:rPr>
      </w:pPr>
      <w:r w:rsidRPr="00EA4D53">
        <w:rPr>
          <w:rFonts w:ascii="Times New Roman" w:hAnsi="Times New Roman" w:cs="Times New Roman"/>
          <w:b/>
          <w:sz w:val="24"/>
          <w:szCs w:val="24"/>
        </w:rPr>
        <w:t xml:space="preserve">Целите на изпълняваните програми могат да се оценят като адекватни на нуждите и проблемите на техните целеви групи. </w:t>
      </w:r>
      <w:r w:rsidRPr="00EA4D53">
        <w:rPr>
          <w:rFonts w:ascii="Times New Roman" w:hAnsi="Times New Roman" w:cs="Times New Roman"/>
          <w:sz w:val="24"/>
          <w:szCs w:val="24"/>
        </w:rPr>
        <w:t xml:space="preserve">Осъществени са консултации със заинтересованите страни, както с тези на национално равнище, така и от страните-донори, като са откроени основните предизвикателства по оценяваните програми. </w:t>
      </w:r>
      <w:r>
        <w:rPr>
          <w:rFonts w:ascii="Times New Roman" w:hAnsi="Times New Roman" w:cs="Times New Roman"/>
          <w:color w:val="000000" w:themeColor="text1"/>
          <w:sz w:val="24"/>
          <w:szCs w:val="24"/>
        </w:rPr>
        <w:t>Те са разработени в съответствие с основни национални</w:t>
      </w:r>
      <w:r w:rsidRPr="00EA4D53">
        <w:rPr>
          <w:rFonts w:ascii="Times New Roman" w:hAnsi="Times New Roman" w:cs="Times New Roman"/>
          <w:color w:val="000000" w:themeColor="text1"/>
          <w:sz w:val="24"/>
          <w:szCs w:val="24"/>
        </w:rPr>
        <w:t xml:space="preserve"> и европейски стратегически и програмни документи в </w:t>
      </w:r>
      <w:r>
        <w:rPr>
          <w:rFonts w:ascii="Times New Roman" w:hAnsi="Times New Roman" w:cs="Times New Roman"/>
          <w:color w:val="000000" w:themeColor="text1"/>
          <w:sz w:val="24"/>
          <w:szCs w:val="24"/>
        </w:rPr>
        <w:t xml:space="preserve">съответните програмни области. </w:t>
      </w:r>
      <w:r w:rsidRPr="00EA4D53">
        <w:rPr>
          <w:rFonts w:ascii="Times New Roman" w:hAnsi="Times New Roman" w:cs="Times New Roman"/>
          <w:color w:val="000000" w:themeColor="text1"/>
          <w:sz w:val="24"/>
          <w:szCs w:val="24"/>
        </w:rPr>
        <w:t xml:space="preserve">Зададените в макрорамката на </w:t>
      </w:r>
      <w:r>
        <w:rPr>
          <w:rFonts w:ascii="Times New Roman" w:hAnsi="Times New Roman" w:cs="Times New Roman"/>
          <w:color w:val="000000" w:themeColor="text1"/>
          <w:sz w:val="24"/>
          <w:szCs w:val="24"/>
        </w:rPr>
        <w:t xml:space="preserve">различните </w:t>
      </w:r>
      <w:r w:rsidRPr="00EA4D53">
        <w:rPr>
          <w:rFonts w:ascii="Times New Roman" w:hAnsi="Times New Roman" w:cs="Times New Roman"/>
          <w:color w:val="000000" w:themeColor="text1"/>
          <w:sz w:val="24"/>
          <w:szCs w:val="24"/>
        </w:rPr>
        <w:t>програм</w:t>
      </w:r>
      <w:r>
        <w:rPr>
          <w:rFonts w:ascii="Times New Roman" w:hAnsi="Times New Roman" w:cs="Times New Roman"/>
          <w:color w:val="000000" w:themeColor="text1"/>
          <w:sz w:val="24"/>
          <w:szCs w:val="24"/>
        </w:rPr>
        <w:t xml:space="preserve">и </w:t>
      </w:r>
      <w:r w:rsidRPr="00EA4D53">
        <w:rPr>
          <w:rFonts w:ascii="Times New Roman" w:hAnsi="Times New Roman" w:cs="Times New Roman"/>
          <w:color w:val="000000" w:themeColor="text1"/>
          <w:sz w:val="24"/>
          <w:szCs w:val="24"/>
        </w:rPr>
        <w:t xml:space="preserve">приоритети, </w:t>
      </w:r>
      <w:r>
        <w:rPr>
          <w:rFonts w:ascii="Times New Roman" w:hAnsi="Times New Roman" w:cs="Times New Roman"/>
          <w:color w:val="000000" w:themeColor="text1"/>
          <w:sz w:val="24"/>
          <w:szCs w:val="24"/>
        </w:rPr>
        <w:t xml:space="preserve">цели и </w:t>
      </w:r>
      <w:r w:rsidRPr="00EA4D53">
        <w:rPr>
          <w:rFonts w:ascii="Times New Roman" w:hAnsi="Times New Roman" w:cs="Times New Roman"/>
          <w:color w:val="000000" w:themeColor="text1"/>
          <w:sz w:val="24"/>
          <w:szCs w:val="24"/>
        </w:rPr>
        <w:t>допустими проектни дейности съответстват на нуждите, проблемите и ограниченията на основните целеви групи</w:t>
      </w:r>
      <w:r>
        <w:rPr>
          <w:rFonts w:ascii="Times New Roman" w:hAnsi="Times New Roman" w:cs="Times New Roman"/>
          <w:color w:val="000000" w:themeColor="text1"/>
          <w:sz w:val="24"/>
          <w:szCs w:val="24"/>
        </w:rPr>
        <w:t xml:space="preserve">. Те са определени </w:t>
      </w:r>
      <w:r w:rsidRPr="00EA4D53">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широк и систематичен процес на консултации и съгласуване с ключови</w:t>
      </w:r>
      <w:r w:rsidRPr="00EA4D53">
        <w:rPr>
          <w:rFonts w:ascii="Times New Roman" w:hAnsi="Times New Roman" w:cs="Times New Roman"/>
          <w:color w:val="000000" w:themeColor="text1"/>
          <w:sz w:val="24"/>
          <w:szCs w:val="24"/>
        </w:rPr>
        <w:t xml:space="preserve"> заинтересовани страни, вкл. потенц</w:t>
      </w:r>
      <w:r>
        <w:rPr>
          <w:rFonts w:ascii="Times New Roman" w:hAnsi="Times New Roman" w:cs="Times New Roman"/>
          <w:color w:val="000000" w:themeColor="text1"/>
          <w:sz w:val="24"/>
          <w:szCs w:val="24"/>
        </w:rPr>
        <w:t>иални бенефициенти на програмите</w:t>
      </w:r>
      <w:r w:rsidRPr="00EA4D53">
        <w:rPr>
          <w:rFonts w:ascii="Times New Roman" w:hAnsi="Times New Roman" w:cs="Times New Roman"/>
          <w:color w:val="000000" w:themeColor="text1"/>
          <w:sz w:val="24"/>
          <w:szCs w:val="24"/>
        </w:rPr>
        <w:t xml:space="preserve">. </w:t>
      </w:r>
      <w:r w:rsidRPr="004D2487">
        <w:rPr>
          <w:rFonts w:ascii="Times New Roman" w:hAnsi="Times New Roman" w:cs="Times New Roman"/>
          <w:sz w:val="24"/>
          <w:szCs w:val="24"/>
        </w:rPr>
        <w:t>Идентифицираните от заинтересованите страни нужди при подготовката на програмите обуславят логиката и съдържанието на планираните интервенции.</w:t>
      </w:r>
      <w:r>
        <w:rPr>
          <w:rFonts w:ascii="Times New Roman" w:hAnsi="Times New Roman" w:cs="Times New Roman"/>
          <w:sz w:val="24"/>
          <w:szCs w:val="24"/>
        </w:rPr>
        <w:t xml:space="preserve"> </w:t>
      </w:r>
      <w:r w:rsidRPr="004D2487">
        <w:rPr>
          <w:rFonts w:ascii="Times New Roman" w:hAnsi="Times New Roman" w:cs="Times New Roman"/>
          <w:b/>
          <w:color w:val="000000" w:themeColor="text1"/>
          <w:sz w:val="24"/>
          <w:szCs w:val="24"/>
        </w:rPr>
        <w:t>Към момента на междинната оценка не се очертава необходимост от допълване или промяна на целите и приоритетите на оценяваните програми.</w:t>
      </w:r>
    </w:p>
    <w:p w14:paraId="11DFC345" w14:textId="77777777" w:rsidR="00C47D9A" w:rsidRDefault="00C47D9A" w:rsidP="00C47D9A">
      <w:pPr>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Същевременно, </w:t>
      </w:r>
      <w:r w:rsidRPr="00F45267">
        <w:rPr>
          <w:rFonts w:ascii="Times New Roman" w:hAnsi="Times New Roman" w:cs="Times New Roman"/>
          <w:color w:val="000000" w:themeColor="text1"/>
          <w:sz w:val="24"/>
          <w:szCs w:val="24"/>
        </w:rPr>
        <w:t xml:space="preserve">националният контекст се е развил </w:t>
      </w:r>
      <w:r>
        <w:rPr>
          <w:rFonts w:ascii="Times New Roman" w:hAnsi="Times New Roman" w:cs="Times New Roman"/>
          <w:color w:val="000000" w:themeColor="text1"/>
          <w:sz w:val="24"/>
          <w:szCs w:val="24"/>
        </w:rPr>
        <w:t xml:space="preserve">след подписването на </w:t>
      </w:r>
      <w:r w:rsidRPr="003652C0">
        <w:rPr>
          <w:rFonts w:ascii="Times New Roman" w:hAnsi="Times New Roman" w:cs="Times New Roman"/>
          <w:color w:val="000000" w:themeColor="text1"/>
          <w:sz w:val="24"/>
          <w:szCs w:val="24"/>
        </w:rPr>
        <w:t>Меморандумите</w:t>
      </w:r>
      <w:r>
        <w:rPr>
          <w:rFonts w:ascii="Times New Roman" w:hAnsi="Times New Roman" w:cs="Times New Roman"/>
          <w:color w:val="000000" w:themeColor="text1"/>
          <w:sz w:val="24"/>
          <w:szCs w:val="24"/>
        </w:rPr>
        <w:t xml:space="preserve"> за разбирателство и Програмните споразумения. М</w:t>
      </w:r>
      <w:r w:rsidRPr="00F45267">
        <w:rPr>
          <w:rFonts w:ascii="Times New Roman" w:hAnsi="Times New Roman" w:cs="Times New Roman"/>
          <w:color w:val="000000" w:themeColor="text1"/>
          <w:sz w:val="24"/>
          <w:szCs w:val="24"/>
        </w:rPr>
        <w:t xml:space="preserve">акар че </w:t>
      </w:r>
      <w:r>
        <w:rPr>
          <w:rFonts w:ascii="Times New Roman" w:hAnsi="Times New Roman" w:cs="Times New Roman"/>
          <w:color w:val="000000" w:themeColor="text1"/>
          <w:sz w:val="24"/>
          <w:szCs w:val="24"/>
        </w:rPr>
        <w:t xml:space="preserve">като цяло </w:t>
      </w:r>
      <w:r w:rsidRPr="00F45267">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елите и дейностите на програмите</w:t>
      </w:r>
      <w:r w:rsidRPr="00F45267">
        <w:rPr>
          <w:rFonts w:ascii="Times New Roman" w:hAnsi="Times New Roman" w:cs="Times New Roman"/>
          <w:color w:val="000000" w:themeColor="text1"/>
          <w:sz w:val="24"/>
          <w:szCs w:val="24"/>
        </w:rPr>
        <w:t xml:space="preserve"> остават актуални, те трябва да бъдат внимателно наблюдавани и </w:t>
      </w:r>
      <w:r w:rsidRPr="003652C0">
        <w:rPr>
          <w:rFonts w:ascii="Times New Roman" w:hAnsi="Times New Roman" w:cs="Times New Roman"/>
          <w:color w:val="000000" w:themeColor="text1"/>
          <w:sz w:val="24"/>
          <w:szCs w:val="24"/>
        </w:rPr>
        <w:t>коригирани при необходимост,</w:t>
      </w:r>
      <w:r w:rsidRPr="00F45267">
        <w:rPr>
          <w:rFonts w:ascii="Times New Roman" w:hAnsi="Times New Roman" w:cs="Times New Roman"/>
          <w:color w:val="000000" w:themeColor="text1"/>
          <w:sz w:val="24"/>
          <w:szCs w:val="24"/>
        </w:rPr>
        <w:t xml:space="preserve"> така че да продължат да отговарят на ключовите нужди </w:t>
      </w:r>
      <w:r>
        <w:rPr>
          <w:rFonts w:ascii="Times New Roman" w:hAnsi="Times New Roman" w:cs="Times New Roman"/>
          <w:color w:val="000000" w:themeColor="text1"/>
          <w:sz w:val="24"/>
          <w:szCs w:val="24"/>
        </w:rPr>
        <w:t xml:space="preserve">на целевите групи. </w:t>
      </w:r>
      <w:r w:rsidRPr="00DC570E">
        <w:rPr>
          <w:rFonts w:ascii="Times New Roman" w:hAnsi="Times New Roman" w:cs="Times New Roman"/>
          <w:b/>
          <w:color w:val="000000" w:themeColor="text1"/>
          <w:sz w:val="24"/>
          <w:szCs w:val="24"/>
        </w:rPr>
        <w:t>Общите цели и приоритети могат да останат непроменени, но е необходимо те постоянно да се адаптират към променящия се национален контекст</w:t>
      </w:r>
      <w:r>
        <w:rPr>
          <w:rFonts w:ascii="Times New Roman" w:hAnsi="Times New Roman" w:cs="Times New Roman"/>
          <w:color w:val="000000" w:themeColor="text1"/>
          <w:sz w:val="24"/>
          <w:szCs w:val="24"/>
        </w:rPr>
        <w:t>, а програмите</w:t>
      </w:r>
      <w:r w:rsidRPr="00CB1932">
        <w:rPr>
          <w:rFonts w:ascii="Times New Roman" w:hAnsi="Times New Roman" w:cs="Times New Roman"/>
          <w:color w:val="000000" w:themeColor="text1"/>
          <w:sz w:val="24"/>
          <w:szCs w:val="24"/>
        </w:rPr>
        <w:t xml:space="preserve"> трябва да поддържа</w:t>
      </w:r>
      <w:r>
        <w:rPr>
          <w:rFonts w:ascii="Times New Roman" w:hAnsi="Times New Roman" w:cs="Times New Roman"/>
          <w:color w:val="000000" w:themeColor="text1"/>
          <w:sz w:val="24"/>
          <w:szCs w:val="24"/>
        </w:rPr>
        <w:t>т</w:t>
      </w:r>
      <w:r w:rsidRPr="00CB1932">
        <w:rPr>
          <w:rFonts w:ascii="Times New Roman" w:hAnsi="Times New Roman" w:cs="Times New Roman"/>
          <w:color w:val="000000" w:themeColor="text1"/>
          <w:sz w:val="24"/>
          <w:szCs w:val="24"/>
        </w:rPr>
        <w:t xml:space="preserve"> стратегически подход към </w:t>
      </w:r>
      <w:r>
        <w:rPr>
          <w:rFonts w:ascii="Times New Roman" w:hAnsi="Times New Roman" w:cs="Times New Roman"/>
          <w:color w:val="000000" w:themeColor="text1"/>
          <w:sz w:val="24"/>
          <w:szCs w:val="24"/>
        </w:rPr>
        <w:t>изпълняваните дейности. Д</w:t>
      </w:r>
      <w:r w:rsidRPr="00CB1932">
        <w:rPr>
          <w:rFonts w:ascii="Times New Roman" w:hAnsi="Times New Roman" w:cs="Times New Roman"/>
          <w:color w:val="000000" w:themeColor="text1"/>
          <w:sz w:val="24"/>
          <w:szCs w:val="24"/>
        </w:rPr>
        <w:t>руги ключ</w:t>
      </w:r>
      <w:r>
        <w:rPr>
          <w:rFonts w:ascii="Times New Roman" w:hAnsi="Times New Roman" w:cs="Times New Roman"/>
          <w:color w:val="000000" w:themeColor="text1"/>
          <w:sz w:val="24"/>
          <w:szCs w:val="24"/>
        </w:rPr>
        <w:t>ови заинтересовани страни</w:t>
      </w:r>
      <w:r w:rsidRPr="00CB1932">
        <w:rPr>
          <w:rFonts w:ascii="Times New Roman" w:hAnsi="Times New Roman" w:cs="Times New Roman"/>
          <w:color w:val="000000" w:themeColor="text1"/>
          <w:sz w:val="24"/>
          <w:szCs w:val="24"/>
        </w:rPr>
        <w:t xml:space="preserve"> работят в някои от областите, обхванати от </w:t>
      </w:r>
      <w:r>
        <w:rPr>
          <w:rFonts w:ascii="Times New Roman" w:hAnsi="Times New Roman" w:cs="Times New Roman"/>
          <w:color w:val="000000" w:themeColor="text1"/>
          <w:sz w:val="24"/>
          <w:szCs w:val="24"/>
        </w:rPr>
        <w:t>програмите (</w:t>
      </w:r>
      <w:r w:rsidRPr="00CB1932">
        <w:rPr>
          <w:rFonts w:ascii="Times New Roman" w:hAnsi="Times New Roman" w:cs="Times New Roman"/>
          <w:color w:val="000000" w:themeColor="text1"/>
          <w:sz w:val="24"/>
          <w:szCs w:val="24"/>
        </w:rPr>
        <w:t xml:space="preserve">например </w:t>
      </w:r>
      <w:r>
        <w:rPr>
          <w:rFonts w:ascii="Times New Roman" w:hAnsi="Times New Roman" w:cs="Times New Roman"/>
          <w:color w:val="000000" w:themeColor="text1"/>
          <w:sz w:val="24"/>
          <w:szCs w:val="24"/>
        </w:rPr>
        <w:t xml:space="preserve">в рамките на </w:t>
      </w:r>
      <w:r w:rsidRPr="00F3786E">
        <w:rPr>
          <w:rFonts w:ascii="Times New Roman" w:hAnsi="Times New Roman" w:cs="Times New Roman"/>
          <w:color w:val="000000" w:themeColor="text1"/>
          <w:sz w:val="24"/>
          <w:szCs w:val="24"/>
        </w:rPr>
        <w:t>Европейските структурни и инвестиционни фондове </w:t>
      </w:r>
      <w:r w:rsidRPr="00CB19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B1932">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СИФ)</w:t>
      </w:r>
      <w:r w:rsidRPr="00CB1932">
        <w:rPr>
          <w:rFonts w:ascii="Times New Roman" w:hAnsi="Times New Roman" w:cs="Times New Roman"/>
          <w:color w:val="000000" w:themeColor="text1"/>
          <w:sz w:val="24"/>
          <w:szCs w:val="24"/>
        </w:rPr>
        <w:t>. Затова ситуацията трябва да се наблюдава редовно, з</w:t>
      </w:r>
      <w:r>
        <w:rPr>
          <w:rFonts w:ascii="Times New Roman" w:hAnsi="Times New Roman" w:cs="Times New Roman"/>
          <w:color w:val="000000" w:themeColor="text1"/>
          <w:sz w:val="24"/>
          <w:szCs w:val="24"/>
        </w:rPr>
        <w:t>а да се гарантира, че програмите</w:t>
      </w:r>
      <w:r w:rsidRPr="00CB1932">
        <w:rPr>
          <w:rFonts w:ascii="Times New Roman" w:hAnsi="Times New Roman" w:cs="Times New Roman"/>
          <w:color w:val="000000" w:themeColor="text1"/>
          <w:sz w:val="24"/>
          <w:szCs w:val="24"/>
        </w:rPr>
        <w:t xml:space="preserve"> остава</w:t>
      </w:r>
      <w:r>
        <w:rPr>
          <w:rFonts w:ascii="Times New Roman" w:hAnsi="Times New Roman" w:cs="Times New Roman"/>
          <w:color w:val="000000" w:themeColor="text1"/>
          <w:sz w:val="24"/>
          <w:szCs w:val="24"/>
        </w:rPr>
        <w:t>т актуални</w:t>
      </w:r>
      <w:r w:rsidRPr="00CB1932">
        <w:rPr>
          <w:rFonts w:ascii="Times New Roman" w:hAnsi="Times New Roman" w:cs="Times New Roman"/>
          <w:color w:val="000000" w:themeColor="text1"/>
          <w:sz w:val="24"/>
          <w:szCs w:val="24"/>
        </w:rPr>
        <w:t xml:space="preserve"> и че всички мерки се прилагат координирано и допълващо </w:t>
      </w:r>
      <w:r>
        <w:rPr>
          <w:rFonts w:ascii="Times New Roman" w:hAnsi="Times New Roman" w:cs="Times New Roman"/>
          <w:color w:val="000000" w:themeColor="text1"/>
          <w:sz w:val="24"/>
          <w:szCs w:val="24"/>
        </w:rPr>
        <w:t xml:space="preserve">се </w:t>
      </w:r>
      <w:r w:rsidRPr="00CB1932">
        <w:rPr>
          <w:rFonts w:ascii="Times New Roman" w:hAnsi="Times New Roman" w:cs="Times New Roman"/>
          <w:color w:val="000000" w:themeColor="text1"/>
          <w:sz w:val="24"/>
          <w:szCs w:val="24"/>
        </w:rPr>
        <w:t>с други национални и външни инициативи.</w:t>
      </w:r>
    </w:p>
    <w:p w14:paraId="5052EDFB" w14:textId="77777777" w:rsidR="00C47D9A" w:rsidRPr="00D219B1"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sidRPr="003652C0">
        <w:rPr>
          <w:rFonts w:ascii="Times New Roman" w:hAnsi="Times New Roman" w:cs="Times New Roman"/>
          <w:b/>
          <w:sz w:val="24"/>
          <w:szCs w:val="24"/>
        </w:rPr>
        <w:lastRenderedPageBreak/>
        <w:t xml:space="preserve">По отношение на дизайна на програмата две </w:t>
      </w:r>
      <w:proofErr w:type="spellStart"/>
      <w:r w:rsidRPr="003652C0">
        <w:rPr>
          <w:rFonts w:ascii="Times New Roman" w:hAnsi="Times New Roman" w:cs="Times New Roman"/>
          <w:b/>
          <w:sz w:val="24"/>
          <w:szCs w:val="24"/>
        </w:rPr>
        <w:t>парньорски</w:t>
      </w:r>
      <w:proofErr w:type="spellEnd"/>
      <w:r w:rsidRPr="003652C0">
        <w:rPr>
          <w:rFonts w:ascii="Times New Roman" w:hAnsi="Times New Roman" w:cs="Times New Roman"/>
          <w:b/>
          <w:sz w:val="24"/>
          <w:szCs w:val="24"/>
        </w:rPr>
        <w:t xml:space="preserve"> организации от страните-донори изразяват съображения, които биха могли да се имат предвид при структурирането на следващ програмен период на ФМ на ЕИП и НФМ</w:t>
      </w:r>
      <w:r w:rsidRPr="003652C0">
        <w:rPr>
          <w:rFonts w:ascii="Times New Roman" w:hAnsi="Times New Roman" w:cs="Times New Roman"/>
          <w:sz w:val="24"/>
          <w:szCs w:val="24"/>
        </w:rPr>
        <w:t xml:space="preserve">. Според Норвежката асоциация на местните и регионални власти, </w:t>
      </w:r>
      <w:r w:rsidRPr="003652C0">
        <w:rPr>
          <w:rFonts w:ascii="Times New Roman" w:hAnsi="Times New Roman" w:cs="Times New Roman"/>
          <w:color w:val="000000" w:themeColor="text1"/>
          <w:sz w:val="24"/>
          <w:szCs w:val="24"/>
        </w:rPr>
        <w:t>начинът по който са комбинирани програмните области за местно развитие (ПО 10), включване и овластяване на ромите (ПО 07) и деца и младежи в риск (ПО 08) е в ущърб на напълно систематичен и всеобхватен подход към местното развитие, тъй като акцент се поставя по-скоро върху мерките за подпомагане на групи в неравностойно положение, отколкото върху динамичното развитие на местните общности. Ако местното развитие е основният фокус в програмата, би могло да се осъществят повече интегрирани мерки в тази област. П</w:t>
      </w:r>
      <w:r w:rsidRPr="003652C0">
        <w:rPr>
          <w:rFonts w:ascii="Times New Roman" w:hAnsi="Times New Roman" w:cs="Times New Roman"/>
          <w:sz w:val="24"/>
          <w:szCs w:val="24"/>
        </w:rPr>
        <w:t xml:space="preserve">артньорът на програма „Правосъдие“ от страната-донор (Дирекция на норвежката корекционна служба - </w:t>
      </w:r>
      <w:r w:rsidRPr="003652C0">
        <w:rPr>
          <w:rFonts w:ascii="Times New Roman" w:hAnsi="Times New Roman" w:cs="Times New Roman"/>
          <w:sz w:val="24"/>
          <w:szCs w:val="24"/>
          <w:lang w:val="en-US"/>
        </w:rPr>
        <w:t>KDI</w:t>
      </w:r>
      <w:r w:rsidRPr="003652C0">
        <w:rPr>
          <w:rFonts w:ascii="Times New Roman" w:hAnsi="Times New Roman" w:cs="Times New Roman"/>
          <w:sz w:val="24"/>
          <w:szCs w:val="24"/>
        </w:rPr>
        <w:t>) предлага в бъдещи програмни периоди да се обособи отделна програма за сектора на корекционните услуги.</w:t>
      </w:r>
    </w:p>
    <w:p w14:paraId="18808DB4" w14:textId="77777777" w:rsidR="00C47D9A" w:rsidRDefault="00C47D9A" w:rsidP="00C47D9A">
      <w:pPr>
        <w:pStyle w:val="Heading2"/>
        <w:rPr>
          <w:rFonts w:ascii="Times New Roman" w:hAnsi="Times New Roman" w:cs="Times New Roman"/>
          <w:sz w:val="24"/>
          <w:szCs w:val="24"/>
          <w:lang w:val="bg-BG"/>
        </w:rPr>
      </w:pPr>
    </w:p>
    <w:p w14:paraId="16C8EBDD" w14:textId="77777777" w:rsidR="00C47D9A" w:rsidRPr="000705AE" w:rsidRDefault="00C47D9A" w:rsidP="00C47D9A">
      <w:pPr>
        <w:pStyle w:val="Heading2"/>
        <w:rPr>
          <w:rFonts w:ascii="Times New Roman" w:hAnsi="Times New Roman" w:cs="Times New Roman"/>
          <w:sz w:val="24"/>
          <w:szCs w:val="24"/>
          <w:lang w:val="bg-BG"/>
        </w:rPr>
      </w:pPr>
      <w:bookmarkStart w:id="47" w:name="_Toc62734157"/>
      <w:bookmarkStart w:id="48" w:name="_Toc64633398"/>
      <w:r>
        <w:rPr>
          <w:rFonts w:ascii="Times New Roman" w:hAnsi="Times New Roman" w:cs="Times New Roman"/>
          <w:sz w:val="24"/>
          <w:szCs w:val="24"/>
          <w:lang w:val="bg-BG"/>
        </w:rPr>
        <w:t>4.2</w:t>
      </w:r>
      <w:r w:rsidRPr="000705AE">
        <w:rPr>
          <w:rFonts w:ascii="Times New Roman" w:hAnsi="Times New Roman" w:cs="Times New Roman"/>
          <w:sz w:val="24"/>
          <w:szCs w:val="24"/>
          <w:lang w:val="bg-BG"/>
        </w:rPr>
        <w:t xml:space="preserve"> Напредък и постигнати резултати в изпълнението на програмите</w:t>
      </w:r>
      <w:bookmarkEnd w:id="47"/>
      <w:bookmarkEnd w:id="48"/>
    </w:p>
    <w:p w14:paraId="350D3CFA" w14:textId="77777777" w:rsidR="00C47D9A" w:rsidRDefault="00C47D9A" w:rsidP="00C47D9A">
      <w:pPr>
        <w:spacing w:before="120" w:after="0" w:line="360" w:lineRule="auto"/>
        <w:jc w:val="both"/>
        <w:rPr>
          <w:rFonts w:ascii="Times New Roman" w:hAnsi="Times New Roman" w:cs="Times New Roman"/>
          <w:sz w:val="24"/>
          <w:szCs w:val="24"/>
        </w:rPr>
      </w:pPr>
      <w:r w:rsidRPr="00E35EF0">
        <w:rPr>
          <w:rFonts w:ascii="Times New Roman" w:hAnsi="Times New Roman" w:cs="Times New Roman"/>
          <w:sz w:val="24"/>
          <w:szCs w:val="24"/>
        </w:rPr>
        <w:t xml:space="preserve">Всички споразумения </w:t>
      </w:r>
      <w:r>
        <w:rPr>
          <w:rFonts w:ascii="Times New Roman" w:hAnsi="Times New Roman" w:cs="Times New Roman"/>
          <w:sz w:val="24"/>
          <w:szCs w:val="24"/>
        </w:rPr>
        <w:t>за изпълнение на шестте оценявани</w:t>
      </w:r>
      <w:r w:rsidRPr="00E35EF0">
        <w:rPr>
          <w:rFonts w:ascii="Times New Roman" w:hAnsi="Times New Roman" w:cs="Times New Roman"/>
          <w:sz w:val="24"/>
          <w:szCs w:val="24"/>
        </w:rPr>
        <w:t xml:space="preserve"> програми </w:t>
      </w:r>
      <w:r>
        <w:rPr>
          <w:rFonts w:ascii="Times New Roman" w:hAnsi="Times New Roman" w:cs="Times New Roman"/>
          <w:sz w:val="24"/>
          <w:szCs w:val="24"/>
        </w:rPr>
        <w:t>с</w:t>
      </w:r>
      <w:r w:rsidRPr="00E35EF0">
        <w:rPr>
          <w:rFonts w:ascii="Times New Roman" w:hAnsi="Times New Roman" w:cs="Times New Roman"/>
          <w:sz w:val="24"/>
          <w:szCs w:val="24"/>
        </w:rPr>
        <w:t>а подписани</w:t>
      </w:r>
      <w:r>
        <w:rPr>
          <w:rFonts w:ascii="Times New Roman" w:hAnsi="Times New Roman" w:cs="Times New Roman"/>
          <w:sz w:val="24"/>
          <w:szCs w:val="24"/>
        </w:rPr>
        <w:t>.</w:t>
      </w:r>
      <w:r w:rsidRPr="00E35EF0">
        <w:rPr>
          <w:rFonts w:ascii="Times New Roman" w:hAnsi="Times New Roman" w:cs="Times New Roman"/>
          <w:sz w:val="24"/>
          <w:szCs w:val="24"/>
        </w:rPr>
        <w:t xml:space="preserve"> </w:t>
      </w:r>
      <w:r w:rsidRPr="003652C0">
        <w:rPr>
          <w:rFonts w:ascii="Times New Roman" w:hAnsi="Times New Roman" w:cs="Times New Roman"/>
          <w:sz w:val="24"/>
          <w:szCs w:val="24"/>
        </w:rPr>
        <w:t>Системите за управление и контрол (СУК) на национално ниво са одобрени от Офиса на Финансовия механизъм на ЕИП (ОФМ), а СУК на програмно ниво са одобрени от НКЗ.</w:t>
      </w:r>
    </w:p>
    <w:p w14:paraId="57E9056E" w14:textId="77777777" w:rsidR="00C47D9A"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Осъществено е  интегрирането</w:t>
      </w:r>
      <w:r w:rsidRPr="00E35EF0">
        <w:rPr>
          <w:rFonts w:ascii="Times New Roman" w:hAnsi="Times New Roman" w:cs="Times New Roman"/>
          <w:sz w:val="24"/>
          <w:szCs w:val="24"/>
        </w:rPr>
        <w:t xml:space="preserve"> на програмите в ИСУН, което </w:t>
      </w:r>
      <w:r>
        <w:rPr>
          <w:rFonts w:ascii="Times New Roman" w:hAnsi="Times New Roman" w:cs="Times New Roman"/>
          <w:sz w:val="24"/>
          <w:szCs w:val="24"/>
        </w:rPr>
        <w:t>е</w:t>
      </w:r>
      <w:r w:rsidRPr="00E35EF0">
        <w:rPr>
          <w:rFonts w:ascii="Times New Roman" w:hAnsi="Times New Roman" w:cs="Times New Roman"/>
          <w:sz w:val="24"/>
          <w:szCs w:val="24"/>
        </w:rPr>
        <w:t xml:space="preserve"> успешна стъпка </w:t>
      </w:r>
      <w:r>
        <w:rPr>
          <w:rFonts w:ascii="Times New Roman" w:hAnsi="Times New Roman" w:cs="Times New Roman"/>
          <w:sz w:val="24"/>
          <w:szCs w:val="24"/>
        </w:rPr>
        <w:t xml:space="preserve">за осигуряване на съответствие с </w:t>
      </w:r>
      <w:r w:rsidRPr="00E35EF0">
        <w:rPr>
          <w:rFonts w:ascii="Times New Roman" w:hAnsi="Times New Roman" w:cs="Times New Roman"/>
          <w:sz w:val="24"/>
          <w:szCs w:val="24"/>
        </w:rPr>
        <w:t>принципите на до</w:t>
      </w:r>
      <w:r>
        <w:rPr>
          <w:rFonts w:ascii="Times New Roman" w:hAnsi="Times New Roman" w:cs="Times New Roman"/>
          <w:sz w:val="24"/>
          <w:szCs w:val="24"/>
        </w:rPr>
        <w:t>бро управление и прозрачност</w:t>
      </w:r>
      <w:r w:rsidRPr="00E35EF0">
        <w:rPr>
          <w:rFonts w:ascii="Times New Roman" w:hAnsi="Times New Roman" w:cs="Times New Roman"/>
          <w:sz w:val="24"/>
          <w:szCs w:val="24"/>
        </w:rPr>
        <w:t xml:space="preserve">. </w:t>
      </w:r>
      <w:r>
        <w:rPr>
          <w:rFonts w:ascii="Times New Roman" w:hAnsi="Times New Roman" w:cs="Times New Roman"/>
          <w:sz w:val="24"/>
          <w:szCs w:val="24"/>
        </w:rPr>
        <w:t>Проведени са опознавателни събития (</w:t>
      </w:r>
      <w:r>
        <w:rPr>
          <w:rFonts w:ascii="Times New Roman" w:hAnsi="Times New Roman" w:cs="Times New Roman"/>
          <w:sz w:val="24"/>
          <w:szCs w:val="24"/>
          <w:lang w:val="en-US"/>
        </w:rPr>
        <w:t>m</w:t>
      </w:r>
      <w:proofErr w:type="spellStart"/>
      <w:r>
        <w:rPr>
          <w:rFonts w:ascii="Times New Roman" w:hAnsi="Times New Roman" w:cs="Times New Roman"/>
          <w:sz w:val="24"/>
          <w:szCs w:val="24"/>
        </w:rPr>
        <w:t>atchmaking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events</w:t>
      </w:r>
      <w:proofErr w:type="spellEnd"/>
      <w:r>
        <w:rPr>
          <w:rFonts w:ascii="Times New Roman" w:hAnsi="Times New Roman" w:cs="Times New Roman"/>
          <w:sz w:val="24"/>
          <w:szCs w:val="24"/>
        </w:rPr>
        <w:t xml:space="preserve">) по програмите </w:t>
      </w:r>
      <w:r w:rsidRPr="00E35EF0">
        <w:rPr>
          <w:rFonts w:ascii="Times New Roman" w:hAnsi="Times New Roman" w:cs="Times New Roman"/>
          <w:sz w:val="24"/>
          <w:szCs w:val="24"/>
        </w:rPr>
        <w:t xml:space="preserve">в </w:t>
      </w:r>
      <w:r>
        <w:rPr>
          <w:rFonts w:ascii="Times New Roman" w:hAnsi="Times New Roman" w:cs="Times New Roman"/>
          <w:sz w:val="24"/>
          <w:szCs w:val="24"/>
        </w:rPr>
        <w:t xml:space="preserve">конструктивен </w:t>
      </w:r>
      <w:r w:rsidRPr="00E35EF0">
        <w:rPr>
          <w:rFonts w:ascii="Times New Roman" w:hAnsi="Times New Roman" w:cs="Times New Roman"/>
          <w:sz w:val="24"/>
          <w:szCs w:val="24"/>
        </w:rPr>
        <w:t>дух на сътрудничество и приятелство.</w:t>
      </w:r>
      <w:r>
        <w:rPr>
          <w:rFonts w:ascii="Times New Roman" w:hAnsi="Times New Roman" w:cs="Times New Roman"/>
          <w:sz w:val="24"/>
          <w:szCs w:val="24"/>
        </w:rPr>
        <w:t xml:space="preserve"> </w:t>
      </w:r>
      <w:r>
        <w:rPr>
          <w:rFonts w:ascii="Times New Roman" w:hAnsi="Times New Roman" w:cs="Times New Roman"/>
          <w:b/>
          <w:sz w:val="24"/>
          <w:szCs w:val="24"/>
        </w:rPr>
        <w:t>Започнало е</w:t>
      </w:r>
      <w:r w:rsidRPr="00E00CD6">
        <w:rPr>
          <w:rFonts w:ascii="Times New Roman" w:hAnsi="Times New Roman" w:cs="Times New Roman"/>
          <w:b/>
          <w:sz w:val="24"/>
          <w:szCs w:val="24"/>
        </w:rPr>
        <w:t xml:space="preserve"> изпълнението на дейностите по всички програми, което обаче протича неравномерно и се констатира различен напредък при тяхното осъществяване.</w:t>
      </w:r>
      <w:r>
        <w:rPr>
          <w:rFonts w:ascii="Times New Roman" w:hAnsi="Times New Roman" w:cs="Times New Roman"/>
          <w:b/>
          <w:sz w:val="24"/>
          <w:szCs w:val="24"/>
        </w:rPr>
        <w:t xml:space="preserve"> </w:t>
      </w:r>
      <w:r>
        <w:rPr>
          <w:rFonts w:ascii="Times New Roman" w:hAnsi="Times New Roman" w:cs="Times New Roman"/>
          <w:sz w:val="24"/>
          <w:szCs w:val="24"/>
        </w:rPr>
        <w:t>Програмните оператори подготвят и стартират</w:t>
      </w:r>
      <w:r w:rsidRPr="00716813">
        <w:rPr>
          <w:rFonts w:ascii="Times New Roman" w:hAnsi="Times New Roman" w:cs="Times New Roman"/>
          <w:sz w:val="24"/>
          <w:szCs w:val="24"/>
        </w:rPr>
        <w:t xml:space="preserve"> процедури за кандидатстване за 26 предварително дефинирани проекта и за 11 покани за представяне на предложения. След оценка и</w:t>
      </w:r>
      <w:r>
        <w:rPr>
          <w:rFonts w:ascii="Times New Roman" w:hAnsi="Times New Roman" w:cs="Times New Roman"/>
          <w:sz w:val="24"/>
          <w:szCs w:val="24"/>
        </w:rPr>
        <w:t xml:space="preserve"> проведени процедури за подбор с</w:t>
      </w:r>
      <w:r w:rsidRPr="00716813">
        <w:rPr>
          <w:rFonts w:ascii="Times New Roman" w:hAnsi="Times New Roman" w:cs="Times New Roman"/>
          <w:sz w:val="24"/>
          <w:szCs w:val="24"/>
        </w:rPr>
        <w:t xml:space="preserve">а подписани договори за отпускане на безвъзмездни средства за 23 предварително дефинирани проекта и за четири проекта, одобрени по една отворена покана. Към крайната дата на </w:t>
      </w:r>
      <w:r>
        <w:rPr>
          <w:rFonts w:ascii="Times New Roman" w:hAnsi="Times New Roman" w:cs="Times New Roman"/>
          <w:sz w:val="24"/>
          <w:szCs w:val="24"/>
        </w:rPr>
        <w:t>междинната оценка (30 юни 2020г.) са в ход процедури за оценка и подбор за една</w:t>
      </w:r>
      <w:r w:rsidRPr="00716813">
        <w:rPr>
          <w:rFonts w:ascii="Times New Roman" w:hAnsi="Times New Roman" w:cs="Times New Roman"/>
          <w:sz w:val="24"/>
          <w:szCs w:val="24"/>
        </w:rPr>
        <w:t xml:space="preserve"> малк</w:t>
      </w:r>
      <w:r>
        <w:rPr>
          <w:rFonts w:ascii="Times New Roman" w:hAnsi="Times New Roman" w:cs="Times New Roman"/>
          <w:sz w:val="24"/>
          <w:szCs w:val="24"/>
        </w:rPr>
        <w:t>а схема за безвъзмездна помощ, три отворени покани и четири</w:t>
      </w:r>
      <w:r w:rsidRPr="00716813">
        <w:rPr>
          <w:rFonts w:ascii="Times New Roman" w:hAnsi="Times New Roman" w:cs="Times New Roman"/>
          <w:sz w:val="24"/>
          <w:szCs w:val="24"/>
        </w:rPr>
        <w:t xml:space="preserve"> предва</w:t>
      </w:r>
      <w:r>
        <w:rPr>
          <w:rFonts w:ascii="Times New Roman" w:hAnsi="Times New Roman" w:cs="Times New Roman"/>
          <w:sz w:val="24"/>
          <w:szCs w:val="24"/>
        </w:rPr>
        <w:t>рително дефинирани проекта. По четири</w:t>
      </w:r>
      <w:r w:rsidRPr="00716813">
        <w:rPr>
          <w:rFonts w:ascii="Times New Roman" w:hAnsi="Times New Roman" w:cs="Times New Roman"/>
          <w:sz w:val="24"/>
          <w:szCs w:val="24"/>
        </w:rPr>
        <w:t xml:space="preserve"> от обявените покани за представяне на предложения</w:t>
      </w:r>
      <w:r>
        <w:rPr>
          <w:rFonts w:ascii="Times New Roman" w:hAnsi="Times New Roman" w:cs="Times New Roman"/>
          <w:sz w:val="24"/>
          <w:szCs w:val="24"/>
        </w:rPr>
        <w:t>,</w:t>
      </w:r>
      <w:r w:rsidRPr="00716813">
        <w:rPr>
          <w:rFonts w:ascii="Times New Roman" w:hAnsi="Times New Roman" w:cs="Times New Roman"/>
          <w:sz w:val="24"/>
          <w:szCs w:val="24"/>
        </w:rPr>
        <w:t xml:space="preserve"> срокът за подаване на заявления за проекти не е изтекъл. Продължава изготвяне</w:t>
      </w:r>
      <w:r>
        <w:rPr>
          <w:rFonts w:ascii="Times New Roman" w:hAnsi="Times New Roman" w:cs="Times New Roman"/>
          <w:sz w:val="24"/>
          <w:szCs w:val="24"/>
        </w:rPr>
        <w:t xml:space="preserve">то на </w:t>
      </w:r>
      <w:r w:rsidRPr="003652C0">
        <w:rPr>
          <w:rFonts w:ascii="Times New Roman" w:hAnsi="Times New Roman" w:cs="Times New Roman"/>
          <w:sz w:val="24"/>
          <w:szCs w:val="24"/>
        </w:rPr>
        <w:t>насоки за кандидатстване</w:t>
      </w:r>
      <w:r>
        <w:rPr>
          <w:rFonts w:ascii="Times New Roman" w:hAnsi="Times New Roman" w:cs="Times New Roman"/>
          <w:sz w:val="24"/>
          <w:szCs w:val="24"/>
        </w:rPr>
        <w:t xml:space="preserve"> за три</w:t>
      </w:r>
      <w:r w:rsidRPr="00716813">
        <w:rPr>
          <w:rFonts w:ascii="Times New Roman" w:hAnsi="Times New Roman" w:cs="Times New Roman"/>
          <w:sz w:val="24"/>
          <w:szCs w:val="24"/>
        </w:rPr>
        <w:t xml:space="preserve"> открити покани в </w:t>
      </w:r>
      <w:r w:rsidRPr="00716813">
        <w:rPr>
          <w:rFonts w:ascii="Times New Roman" w:hAnsi="Times New Roman" w:cs="Times New Roman"/>
          <w:sz w:val="24"/>
          <w:szCs w:val="24"/>
        </w:rPr>
        <w:lastRenderedPageBreak/>
        <w:t xml:space="preserve">програмите за </w:t>
      </w:r>
      <w:r>
        <w:rPr>
          <w:rFonts w:ascii="Times New Roman" w:hAnsi="Times New Roman" w:cs="Times New Roman"/>
          <w:sz w:val="24"/>
          <w:szCs w:val="24"/>
        </w:rPr>
        <w:t>„</w:t>
      </w:r>
      <w:r w:rsidRPr="00F8727A">
        <w:rPr>
          <w:rFonts w:ascii="Times New Roman" w:hAnsi="Times New Roman"/>
          <w:sz w:val="24"/>
          <w:szCs w:val="24"/>
        </w:rPr>
        <w:t>Възобновяема енергия, енергийна ефективност и енергийна сигурност</w:t>
      </w:r>
      <w:r>
        <w:rPr>
          <w:rFonts w:ascii="Times New Roman" w:hAnsi="Times New Roman"/>
          <w:sz w:val="24"/>
          <w:szCs w:val="24"/>
        </w:rPr>
        <w:t xml:space="preserve">“, </w:t>
      </w:r>
      <w:r w:rsidRPr="00716813">
        <w:rPr>
          <w:rFonts w:ascii="Times New Roman" w:hAnsi="Times New Roman" w:cs="Times New Roman"/>
          <w:sz w:val="24"/>
          <w:szCs w:val="24"/>
        </w:rPr>
        <w:t xml:space="preserve"> </w:t>
      </w:r>
      <w:r>
        <w:rPr>
          <w:rFonts w:ascii="Times New Roman" w:hAnsi="Times New Roman" w:cs="Times New Roman"/>
          <w:sz w:val="24"/>
          <w:szCs w:val="24"/>
        </w:rPr>
        <w:t>„</w:t>
      </w:r>
      <w:r w:rsidRPr="00F8727A">
        <w:rPr>
          <w:rFonts w:ascii="Times New Roman" w:hAnsi="Times New Roman"/>
          <w:sz w:val="24"/>
          <w:szCs w:val="24"/>
        </w:rPr>
        <w:t>Културно предприемачество, наследство и сътрудничество</w:t>
      </w:r>
      <w:r>
        <w:rPr>
          <w:rFonts w:ascii="Times New Roman" w:hAnsi="Times New Roman"/>
          <w:sz w:val="24"/>
          <w:szCs w:val="24"/>
        </w:rPr>
        <w:t xml:space="preserve">“ </w:t>
      </w:r>
      <w:r w:rsidRPr="00716813">
        <w:rPr>
          <w:rFonts w:ascii="Times New Roman" w:hAnsi="Times New Roman" w:cs="Times New Roman"/>
          <w:sz w:val="24"/>
          <w:szCs w:val="24"/>
        </w:rPr>
        <w:t xml:space="preserve">и </w:t>
      </w:r>
      <w:r>
        <w:rPr>
          <w:rFonts w:ascii="Times New Roman" w:hAnsi="Times New Roman" w:cs="Times New Roman"/>
          <w:sz w:val="24"/>
          <w:szCs w:val="24"/>
        </w:rPr>
        <w:t>„П</w:t>
      </w:r>
      <w:r w:rsidRPr="00716813">
        <w:rPr>
          <w:rFonts w:ascii="Times New Roman" w:hAnsi="Times New Roman" w:cs="Times New Roman"/>
          <w:sz w:val="24"/>
          <w:szCs w:val="24"/>
        </w:rPr>
        <w:t>равосъдие</w:t>
      </w:r>
      <w:r>
        <w:rPr>
          <w:rFonts w:ascii="Times New Roman" w:hAnsi="Times New Roman" w:cs="Times New Roman"/>
          <w:sz w:val="24"/>
          <w:szCs w:val="24"/>
        </w:rPr>
        <w:t>“</w:t>
      </w:r>
      <w:r w:rsidRPr="00716813">
        <w:rPr>
          <w:rFonts w:ascii="Times New Roman" w:hAnsi="Times New Roman" w:cs="Times New Roman"/>
          <w:sz w:val="24"/>
          <w:szCs w:val="24"/>
        </w:rPr>
        <w:t>.</w:t>
      </w:r>
    </w:p>
    <w:p w14:paraId="21823929" w14:textId="77777777" w:rsidR="00C47D9A" w:rsidRPr="0035472B" w:rsidRDefault="00C47D9A" w:rsidP="00C47D9A">
      <w:pPr>
        <w:spacing w:after="60" w:line="360" w:lineRule="auto"/>
        <w:jc w:val="both"/>
        <w:rPr>
          <w:rFonts w:ascii="Times New Roman" w:hAnsi="Times New Roman" w:cs="Times New Roman"/>
          <w:sz w:val="24"/>
          <w:szCs w:val="24"/>
        </w:rPr>
      </w:pPr>
      <w:r w:rsidRPr="000826B6">
        <w:rPr>
          <w:rFonts w:ascii="Times New Roman" w:hAnsi="Times New Roman" w:cs="Times New Roman"/>
          <w:b/>
          <w:sz w:val="24"/>
          <w:szCs w:val="24"/>
        </w:rPr>
        <w:t>Норвежката асоциация на местните и регионални власти констатира известни забавяния в изпълнението на програмата (най-вече на ниво проект).</w:t>
      </w:r>
      <w:r w:rsidRPr="002F7566">
        <w:rPr>
          <w:rFonts w:ascii="Times New Roman" w:hAnsi="Times New Roman" w:cs="Times New Roman"/>
          <w:b/>
          <w:sz w:val="24"/>
          <w:szCs w:val="24"/>
        </w:rPr>
        <w:t xml:space="preserve"> </w:t>
      </w:r>
      <w:r w:rsidRPr="002F7566">
        <w:rPr>
          <w:rFonts w:ascii="Times New Roman" w:hAnsi="Times New Roman" w:cs="Times New Roman"/>
          <w:sz w:val="24"/>
          <w:szCs w:val="24"/>
        </w:rPr>
        <w:t>Те се проявяват в относително бавното разработване на програмата и подписване на програмното споразумение (причинено от всички страни); забавеното развитие на Информационната система за управление и наблюдение (ИСУН) на средствата на ЕС в България; тежката и тромава българска административна система и донякъде силното централизиране на дейността на ПО и ограниченото делегиране на задачи и отговорности. Като по-съществено се оценява закъснението по на Българския червен кръст, където се констатира несъответствие между текущите разходи за персонал и забавеното оборудване.</w:t>
      </w:r>
    </w:p>
    <w:p w14:paraId="1BD79876" w14:textId="77777777" w:rsidR="00C47D9A"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Може да се направи заключението</w:t>
      </w:r>
      <w:r w:rsidRPr="004C55EC">
        <w:rPr>
          <w:rFonts w:ascii="Times New Roman" w:hAnsi="Times New Roman" w:cs="Times New Roman"/>
          <w:b/>
          <w:sz w:val="24"/>
          <w:szCs w:val="24"/>
        </w:rPr>
        <w:t xml:space="preserve">, че </w:t>
      </w:r>
      <w:r>
        <w:rPr>
          <w:rFonts w:ascii="Times New Roman" w:hAnsi="Times New Roman" w:cs="Times New Roman"/>
          <w:b/>
          <w:sz w:val="24"/>
          <w:szCs w:val="24"/>
        </w:rPr>
        <w:t xml:space="preserve">стартирането и </w:t>
      </w:r>
      <w:r w:rsidRPr="004C55EC">
        <w:rPr>
          <w:rFonts w:ascii="Times New Roman" w:hAnsi="Times New Roman" w:cs="Times New Roman"/>
          <w:b/>
          <w:sz w:val="24"/>
          <w:szCs w:val="24"/>
        </w:rPr>
        <w:t xml:space="preserve">достигането до фазата на изпълнение на проектите отнема продължително време, като в средата на програмния период значителен дял </w:t>
      </w:r>
      <w:r>
        <w:rPr>
          <w:rFonts w:ascii="Times New Roman" w:hAnsi="Times New Roman" w:cs="Times New Roman"/>
          <w:b/>
          <w:sz w:val="24"/>
          <w:szCs w:val="24"/>
        </w:rPr>
        <w:t xml:space="preserve">от планираните </w:t>
      </w:r>
      <w:r w:rsidRPr="004C55EC">
        <w:rPr>
          <w:rFonts w:ascii="Times New Roman" w:hAnsi="Times New Roman" w:cs="Times New Roman"/>
          <w:b/>
          <w:sz w:val="24"/>
          <w:szCs w:val="24"/>
        </w:rPr>
        <w:t xml:space="preserve">проекти не са стартирали или са в начална фаза на изпълнение, което създава </w:t>
      </w:r>
      <w:proofErr w:type="spellStart"/>
      <w:r w:rsidRPr="004C55EC">
        <w:rPr>
          <w:rFonts w:ascii="Times New Roman" w:hAnsi="Times New Roman" w:cs="Times New Roman"/>
          <w:b/>
          <w:sz w:val="24"/>
          <w:szCs w:val="24"/>
        </w:rPr>
        <w:t>потенцален</w:t>
      </w:r>
      <w:proofErr w:type="spellEnd"/>
      <w:r w:rsidRPr="004C55EC">
        <w:rPr>
          <w:rFonts w:ascii="Times New Roman" w:hAnsi="Times New Roman" w:cs="Times New Roman"/>
          <w:b/>
          <w:sz w:val="24"/>
          <w:szCs w:val="24"/>
        </w:rPr>
        <w:t xml:space="preserve"> риск за тяхната ефективна реализация.</w:t>
      </w:r>
      <w:r>
        <w:rPr>
          <w:rFonts w:ascii="Times New Roman" w:hAnsi="Times New Roman" w:cs="Times New Roman"/>
          <w:b/>
          <w:sz w:val="24"/>
          <w:szCs w:val="24"/>
        </w:rPr>
        <w:t xml:space="preserve"> </w:t>
      </w:r>
      <w:r w:rsidRPr="00716813">
        <w:rPr>
          <w:rFonts w:ascii="Times New Roman" w:hAnsi="Times New Roman" w:cs="Times New Roman"/>
          <w:sz w:val="24"/>
          <w:szCs w:val="24"/>
        </w:rPr>
        <w:t>В резултат на различни обстоятелства</w:t>
      </w:r>
      <w:r>
        <w:rPr>
          <w:rFonts w:ascii="Times New Roman" w:hAnsi="Times New Roman" w:cs="Times New Roman"/>
          <w:sz w:val="24"/>
          <w:szCs w:val="24"/>
        </w:rPr>
        <w:t>, три</w:t>
      </w:r>
      <w:r w:rsidRPr="00716813">
        <w:rPr>
          <w:rFonts w:ascii="Times New Roman" w:hAnsi="Times New Roman" w:cs="Times New Roman"/>
          <w:sz w:val="24"/>
          <w:szCs w:val="24"/>
        </w:rPr>
        <w:t xml:space="preserve"> пред</w:t>
      </w:r>
      <w:r>
        <w:rPr>
          <w:rFonts w:ascii="Times New Roman" w:hAnsi="Times New Roman" w:cs="Times New Roman"/>
          <w:sz w:val="24"/>
          <w:szCs w:val="24"/>
        </w:rPr>
        <w:t>варително дефинирани проекта с</w:t>
      </w:r>
      <w:r w:rsidRPr="00716813">
        <w:rPr>
          <w:rFonts w:ascii="Times New Roman" w:hAnsi="Times New Roman" w:cs="Times New Roman"/>
          <w:sz w:val="24"/>
          <w:szCs w:val="24"/>
        </w:rPr>
        <w:t xml:space="preserve">а оттеглени </w:t>
      </w:r>
      <w:r w:rsidRPr="003652C0">
        <w:rPr>
          <w:rFonts w:ascii="Times New Roman" w:hAnsi="Times New Roman" w:cs="Times New Roman"/>
          <w:sz w:val="24"/>
          <w:szCs w:val="24"/>
        </w:rPr>
        <w:t>от бенефициентите</w:t>
      </w:r>
      <w:r>
        <w:rPr>
          <w:rFonts w:ascii="Times New Roman" w:hAnsi="Times New Roman" w:cs="Times New Roman"/>
          <w:sz w:val="24"/>
          <w:szCs w:val="24"/>
        </w:rPr>
        <w:t xml:space="preserve"> на проекти - един</w:t>
      </w:r>
      <w:r w:rsidRPr="00716813">
        <w:rPr>
          <w:rFonts w:ascii="Times New Roman" w:hAnsi="Times New Roman" w:cs="Times New Roman"/>
          <w:sz w:val="24"/>
          <w:szCs w:val="24"/>
        </w:rPr>
        <w:t xml:space="preserve"> в програма „</w:t>
      </w:r>
      <w:r w:rsidRPr="000A37B0">
        <w:rPr>
          <w:rFonts w:ascii="Times New Roman" w:hAnsi="Times New Roman"/>
          <w:color w:val="000000"/>
          <w:sz w:val="24"/>
          <w:szCs w:val="24"/>
        </w:rPr>
        <w:t>Местно развитие,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sidRPr="00716813">
        <w:rPr>
          <w:rFonts w:ascii="Times New Roman" w:hAnsi="Times New Roman" w:cs="Times New Roman"/>
          <w:sz w:val="24"/>
          <w:szCs w:val="24"/>
        </w:rPr>
        <w:t xml:space="preserve">“ с </w:t>
      </w:r>
      <w:r w:rsidRPr="003652C0">
        <w:rPr>
          <w:rFonts w:ascii="Times New Roman" w:hAnsi="Times New Roman" w:cs="Times New Roman"/>
          <w:sz w:val="24"/>
          <w:szCs w:val="24"/>
        </w:rPr>
        <w:t>бенефициент</w:t>
      </w:r>
      <w:r>
        <w:rPr>
          <w:rFonts w:ascii="Times New Roman" w:hAnsi="Times New Roman" w:cs="Times New Roman"/>
          <w:sz w:val="24"/>
          <w:szCs w:val="24"/>
        </w:rPr>
        <w:t xml:space="preserve"> </w:t>
      </w:r>
      <w:r w:rsidRPr="00716813">
        <w:rPr>
          <w:rFonts w:ascii="Times New Roman" w:hAnsi="Times New Roman" w:cs="Times New Roman"/>
          <w:sz w:val="24"/>
          <w:szCs w:val="24"/>
        </w:rPr>
        <w:t>на проекта Съве</w:t>
      </w:r>
      <w:r>
        <w:rPr>
          <w:rFonts w:ascii="Times New Roman" w:hAnsi="Times New Roman" w:cs="Times New Roman"/>
          <w:sz w:val="24"/>
          <w:szCs w:val="24"/>
        </w:rPr>
        <w:t>т на Европа и два</w:t>
      </w:r>
      <w:r w:rsidRPr="00716813">
        <w:rPr>
          <w:rFonts w:ascii="Times New Roman" w:hAnsi="Times New Roman" w:cs="Times New Roman"/>
          <w:sz w:val="24"/>
          <w:szCs w:val="24"/>
        </w:rPr>
        <w:t xml:space="preserve"> в програма „Вътрешни работи“ с</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бенефициент </w:t>
      </w:r>
      <w:r w:rsidRPr="00716813">
        <w:rPr>
          <w:rFonts w:ascii="Times New Roman" w:hAnsi="Times New Roman" w:cs="Times New Roman"/>
          <w:sz w:val="24"/>
          <w:szCs w:val="24"/>
        </w:rPr>
        <w:t xml:space="preserve">Агенцията за закрила на детето и Държавната агенция </w:t>
      </w:r>
      <w:r>
        <w:rPr>
          <w:rFonts w:ascii="Times New Roman" w:hAnsi="Times New Roman" w:cs="Times New Roman"/>
          <w:sz w:val="24"/>
          <w:szCs w:val="24"/>
        </w:rPr>
        <w:t>„Национална с</w:t>
      </w:r>
      <w:r w:rsidRPr="00716813">
        <w:rPr>
          <w:rFonts w:ascii="Times New Roman" w:hAnsi="Times New Roman" w:cs="Times New Roman"/>
          <w:sz w:val="24"/>
          <w:szCs w:val="24"/>
        </w:rPr>
        <w:t>игурност</w:t>
      </w:r>
      <w:r>
        <w:rPr>
          <w:rFonts w:ascii="Times New Roman" w:hAnsi="Times New Roman" w:cs="Times New Roman"/>
          <w:sz w:val="24"/>
          <w:szCs w:val="24"/>
        </w:rPr>
        <w:t>“</w:t>
      </w:r>
      <w:r w:rsidRPr="00716813">
        <w:rPr>
          <w:rFonts w:ascii="Times New Roman" w:hAnsi="Times New Roman" w:cs="Times New Roman"/>
          <w:sz w:val="24"/>
          <w:szCs w:val="24"/>
        </w:rPr>
        <w:t xml:space="preserve">. </w:t>
      </w:r>
      <w:r w:rsidRPr="000E7387">
        <w:rPr>
          <w:rFonts w:ascii="Times New Roman" w:hAnsi="Times New Roman" w:cs="Times New Roman"/>
          <w:sz w:val="24"/>
          <w:szCs w:val="24"/>
        </w:rPr>
        <w:t xml:space="preserve">Тъй като целите на проектите остават приоритет, програмните оператори са </w:t>
      </w:r>
      <w:proofErr w:type="spellStart"/>
      <w:r w:rsidRPr="000E7387">
        <w:rPr>
          <w:rFonts w:ascii="Times New Roman" w:hAnsi="Times New Roman" w:cs="Times New Roman"/>
          <w:sz w:val="24"/>
          <w:szCs w:val="24"/>
        </w:rPr>
        <w:t>подготовили</w:t>
      </w:r>
      <w:proofErr w:type="spellEnd"/>
      <w:r w:rsidRPr="000E7387">
        <w:rPr>
          <w:rFonts w:ascii="Times New Roman" w:hAnsi="Times New Roman" w:cs="Times New Roman"/>
          <w:sz w:val="24"/>
          <w:szCs w:val="24"/>
        </w:rPr>
        <w:t xml:space="preserve"> предложения за замяната им с два други проекта и една отворена покана. Предложенията са в процес на обсъждане с НКЗ и ОФМ.</w:t>
      </w:r>
      <w:r>
        <w:rPr>
          <w:rFonts w:ascii="Times New Roman" w:hAnsi="Times New Roman" w:cs="Times New Roman"/>
          <w:sz w:val="24"/>
          <w:szCs w:val="24"/>
        </w:rPr>
        <w:t xml:space="preserve"> </w:t>
      </w:r>
    </w:p>
    <w:p w14:paraId="3900B40B" w14:textId="77777777" w:rsidR="00C47D9A" w:rsidRDefault="00C47D9A" w:rsidP="00C47D9A">
      <w:pPr>
        <w:pStyle w:val="Heading2"/>
        <w:rPr>
          <w:rFonts w:ascii="Times New Roman" w:hAnsi="Times New Roman" w:cs="Times New Roman"/>
          <w:sz w:val="24"/>
          <w:szCs w:val="24"/>
          <w:lang w:val="bg-BG"/>
        </w:rPr>
      </w:pPr>
    </w:p>
    <w:p w14:paraId="6B07E748" w14:textId="77777777" w:rsidR="00C47D9A" w:rsidRPr="005D37D6" w:rsidRDefault="00C47D9A" w:rsidP="00C47D9A">
      <w:pPr>
        <w:pStyle w:val="Heading2"/>
        <w:rPr>
          <w:rFonts w:ascii="Times New Roman" w:hAnsi="Times New Roman" w:cs="Times New Roman"/>
          <w:sz w:val="24"/>
          <w:szCs w:val="24"/>
          <w:lang w:val="bg-BG"/>
        </w:rPr>
      </w:pPr>
      <w:bookmarkStart w:id="49" w:name="_Toc62734158"/>
      <w:bookmarkStart w:id="50" w:name="_Toc64633399"/>
      <w:r>
        <w:rPr>
          <w:rFonts w:ascii="Times New Roman" w:hAnsi="Times New Roman" w:cs="Times New Roman"/>
          <w:sz w:val="24"/>
          <w:szCs w:val="24"/>
          <w:lang w:val="bg-BG"/>
        </w:rPr>
        <w:t>4.3</w:t>
      </w:r>
      <w:r w:rsidRPr="005D37D6">
        <w:rPr>
          <w:rFonts w:ascii="Times New Roman" w:hAnsi="Times New Roman" w:cs="Times New Roman"/>
          <w:sz w:val="24"/>
          <w:szCs w:val="24"/>
          <w:lang w:val="bg-BG"/>
        </w:rPr>
        <w:t xml:space="preserve"> Ефективност и ефикасност на изпълнението на програмите</w:t>
      </w:r>
      <w:bookmarkEnd w:id="49"/>
      <w:bookmarkEnd w:id="50"/>
    </w:p>
    <w:p w14:paraId="29409477" w14:textId="77777777" w:rsidR="00C47D9A" w:rsidRDefault="00C47D9A" w:rsidP="00C47D9A">
      <w:pPr>
        <w:rPr>
          <w:rFonts w:ascii="Times New Roman" w:hAnsi="Times New Roman"/>
          <w:b/>
          <w:i/>
          <w:sz w:val="24"/>
          <w:szCs w:val="24"/>
        </w:rPr>
      </w:pPr>
    </w:p>
    <w:p w14:paraId="2D8C74DF" w14:textId="77777777" w:rsidR="00C47D9A" w:rsidRPr="0035472B" w:rsidRDefault="00C47D9A" w:rsidP="00C47D9A">
      <w:pPr>
        <w:pStyle w:val="ListParagraph"/>
        <w:tabs>
          <w:tab w:val="left" w:pos="284"/>
        </w:tabs>
        <w:spacing w:before="120" w:after="0" w:line="360" w:lineRule="auto"/>
        <w:ind w:left="0"/>
        <w:jc w:val="both"/>
        <w:rPr>
          <w:rFonts w:ascii="Times New Roman" w:hAnsi="Times New Roman" w:cs="Times New Roman"/>
          <w:sz w:val="24"/>
          <w:szCs w:val="24"/>
        </w:rPr>
      </w:pPr>
      <w:r w:rsidRPr="40729065">
        <w:rPr>
          <w:rFonts w:ascii="Times New Roman" w:hAnsi="Times New Roman" w:cs="Times New Roman"/>
          <w:b/>
          <w:bCs/>
          <w:sz w:val="24"/>
          <w:szCs w:val="24"/>
        </w:rPr>
        <w:t>Като цяло изпълне</w:t>
      </w:r>
      <w:r>
        <w:rPr>
          <w:rFonts w:ascii="Times New Roman" w:hAnsi="Times New Roman" w:cs="Times New Roman"/>
          <w:b/>
          <w:bCs/>
          <w:sz w:val="24"/>
          <w:szCs w:val="24"/>
        </w:rPr>
        <w:t>нието на програмите, проектите,</w:t>
      </w:r>
      <w:r w:rsidRPr="40729065">
        <w:rPr>
          <w:rFonts w:ascii="Times New Roman" w:hAnsi="Times New Roman" w:cs="Times New Roman"/>
          <w:b/>
          <w:bCs/>
          <w:sz w:val="24"/>
          <w:szCs w:val="24"/>
        </w:rPr>
        <w:t xml:space="preserve"> конкретните мерки и дейности, финансирани от  ФМ на ЕИП и НФМ, се намира в ранна фаза</w:t>
      </w:r>
      <w:r>
        <w:rPr>
          <w:rFonts w:ascii="Times New Roman" w:hAnsi="Times New Roman" w:cs="Times New Roman"/>
          <w:b/>
          <w:bCs/>
          <w:sz w:val="24"/>
          <w:szCs w:val="24"/>
        </w:rPr>
        <w:t xml:space="preserve"> или въобще не е стартирало</w:t>
      </w:r>
      <w:r w:rsidRPr="40729065">
        <w:rPr>
          <w:rFonts w:ascii="Times New Roman" w:hAnsi="Times New Roman" w:cs="Times New Roman"/>
          <w:b/>
          <w:bCs/>
          <w:sz w:val="24"/>
          <w:szCs w:val="24"/>
        </w:rPr>
        <w:t>, к</w:t>
      </w:r>
      <w:r>
        <w:rPr>
          <w:rFonts w:ascii="Times New Roman" w:hAnsi="Times New Roman" w:cs="Times New Roman"/>
          <w:b/>
          <w:bCs/>
          <w:sz w:val="24"/>
          <w:szCs w:val="24"/>
        </w:rPr>
        <w:t>оето не позволява да се формулират</w:t>
      </w:r>
      <w:r w:rsidRPr="40729065">
        <w:rPr>
          <w:rFonts w:ascii="Times New Roman" w:hAnsi="Times New Roman" w:cs="Times New Roman"/>
          <w:b/>
          <w:bCs/>
          <w:sz w:val="24"/>
          <w:szCs w:val="24"/>
        </w:rPr>
        <w:t xml:space="preserve"> категорични оценки за тяхната ефективност и ефикасност. </w:t>
      </w:r>
      <w:r w:rsidRPr="40729065">
        <w:rPr>
          <w:rFonts w:ascii="Times New Roman" w:hAnsi="Times New Roman" w:cs="Times New Roman"/>
          <w:sz w:val="24"/>
          <w:szCs w:val="24"/>
        </w:rPr>
        <w:t>По отношение на ефективността, са направени изводи преди всичко във връзка с оценката на измеримостта, изпълнимостта и вероятността от постигане на целите и очакваните резултати на програмат</w:t>
      </w:r>
      <w:r>
        <w:rPr>
          <w:rFonts w:ascii="Times New Roman" w:hAnsi="Times New Roman" w:cs="Times New Roman"/>
          <w:sz w:val="24"/>
          <w:szCs w:val="24"/>
        </w:rPr>
        <w:t>а. Идентифицирани са и основни външни и вътрешни</w:t>
      </w:r>
      <w:r w:rsidRPr="40729065">
        <w:rPr>
          <w:rFonts w:ascii="Times New Roman" w:hAnsi="Times New Roman" w:cs="Times New Roman"/>
          <w:sz w:val="24"/>
          <w:szCs w:val="24"/>
        </w:rPr>
        <w:t xml:space="preserve"> рискове от тяхното </w:t>
      </w:r>
      <w:proofErr w:type="spellStart"/>
      <w:r w:rsidRPr="40729065">
        <w:rPr>
          <w:rFonts w:ascii="Times New Roman" w:hAnsi="Times New Roman" w:cs="Times New Roman"/>
          <w:sz w:val="24"/>
          <w:szCs w:val="24"/>
        </w:rPr>
        <w:t>непостигане</w:t>
      </w:r>
      <w:proofErr w:type="spellEnd"/>
      <w:r w:rsidRPr="40729065">
        <w:rPr>
          <w:rFonts w:ascii="Times New Roman" w:hAnsi="Times New Roman" w:cs="Times New Roman"/>
          <w:sz w:val="24"/>
          <w:szCs w:val="24"/>
        </w:rPr>
        <w:t>, к</w:t>
      </w:r>
      <w:r>
        <w:rPr>
          <w:rFonts w:ascii="Times New Roman" w:hAnsi="Times New Roman" w:cs="Times New Roman"/>
          <w:sz w:val="24"/>
          <w:szCs w:val="24"/>
        </w:rPr>
        <w:t xml:space="preserve">оито са представени в </w:t>
      </w:r>
      <w:r w:rsidRPr="40729065">
        <w:rPr>
          <w:rFonts w:ascii="Times New Roman" w:hAnsi="Times New Roman" w:cs="Times New Roman"/>
          <w:sz w:val="24"/>
          <w:szCs w:val="24"/>
        </w:rPr>
        <w:lastRenderedPageBreak/>
        <w:t>параграф 4.3. По отношение на ефи</w:t>
      </w:r>
      <w:r>
        <w:rPr>
          <w:rFonts w:ascii="Times New Roman" w:hAnsi="Times New Roman" w:cs="Times New Roman"/>
          <w:sz w:val="24"/>
          <w:szCs w:val="24"/>
        </w:rPr>
        <w:t>касността са формулирани изводи</w:t>
      </w:r>
      <w:r w:rsidRPr="40729065">
        <w:rPr>
          <w:rFonts w:ascii="Times New Roman" w:hAnsi="Times New Roman" w:cs="Times New Roman"/>
          <w:sz w:val="24"/>
          <w:szCs w:val="24"/>
        </w:rPr>
        <w:t xml:space="preserve"> относно достатъчността на  общия размер на предоставената финансова помощ по ФМ на ЕИП и НФМ, начина на използване на финансовите ресурси, предложения за </w:t>
      </w:r>
      <w:proofErr w:type="spellStart"/>
      <w:r w:rsidRPr="40729065">
        <w:rPr>
          <w:rFonts w:ascii="Times New Roman" w:hAnsi="Times New Roman" w:cs="Times New Roman"/>
          <w:sz w:val="24"/>
          <w:szCs w:val="24"/>
        </w:rPr>
        <w:t>релокация</w:t>
      </w:r>
      <w:proofErr w:type="spellEnd"/>
      <w:r w:rsidRPr="40729065">
        <w:rPr>
          <w:rFonts w:ascii="Times New Roman" w:hAnsi="Times New Roman" w:cs="Times New Roman"/>
          <w:sz w:val="24"/>
          <w:szCs w:val="24"/>
        </w:rPr>
        <w:t xml:space="preserve"> на средства.</w:t>
      </w:r>
    </w:p>
    <w:p w14:paraId="006C481C" w14:textId="77777777" w:rsidR="00C47D9A" w:rsidRPr="006C1E4E" w:rsidRDefault="00C47D9A" w:rsidP="00C47D9A">
      <w:pPr>
        <w:rPr>
          <w:rFonts w:ascii="Times New Roman" w:hAnsi="Times New Roman" w:cs="Times New Roman"/>
          <w:b/>
          <w:i/>
          <w:sz w:val="24"/>
          <w:szCs w:val="24"/>
        </w:rPr>
      </w:pPr>
      <w:r w:rsidRPr="006C1E4E">
        <w:rPr>
          <w:rFonts w:ascii="Times New Roman" w:hAnsi="Times New Roman"/>
          <w:b/>
          <w:i/>
          <w:sz w:val="24"/>
          <w:szCs w:val="24"/>
        </w:rPr>
        <w:t>Ефективност на изпълнението на програмите</w:t>
      </w:r>
      <w:r w:rsidRPr="006C1E4E">
        <w:rPr>
          <w:rFonts w:ascii="Times New Roman" w:hAnsi="Times New Roman" w:cs="Times New Roman"/>
          <w:b/>
          <w:i/>
          <w:sz w:val="24"/>
          <w:szCs w:val="24"/>
        </w:rPr>
        <w:t xml:space="preserve"> </w:t>
      </w:r>
    </w:p>
    <w:p w14:paraId="55171D62" w14:textId="77777777" w:rsidR="00C47D9A" w:rsidRPr="005E7CD6"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Планираните </w:t>
      </w:r>
      <w:r w:rsidRPr="0035472B">
        <w:rPr>
          <w:rFonts w:ascii="Times New Roman" w:hAnsi="Times New Roman" w:cs="Times New Roman"/>
          <w:b/>
          <w:sz w:val="24"/>
          <w:szCs w:val="24"/>
        </w:rPr>
        <w:t xml:space="preserve">инициативи </w:t>
      </w:r>
      <w:r>
        <w:rPr>
          <w:rFonts w:ascii="Times New Roman" w:hAnsi="Times New Roman" w:cs="Times New Roman"/>
          <w:b/>
          <w:sz w:val="24"/>
          <w:szCs w:val="24"/>
        </w:rPr>
        <w:t xml:space="preserve">в осъществяваните програми </w:t>
      </w:r>
      <w:r w:rsidRPr="0035472B">
        <w:rPr>
          <w:rFonts w:ascii="Times New Roman" w:hAnsi="Times New Roman" w:cs="Times New Roman"/>
          <w:b/>
          <w:sz w:val="24"/>
          <w:szCs w:val="24"/>
        </w:rPr>
        <w:t xml:space="preserve">са насочени към интервенции, които на този етап могат да се оценят като </w:t>
      </w:r>
      <w:r>
        <w:rPr>
          <w:rFonts w:ascii="Times New Roman" w:hAnsi="Times New Roman" w:cs="Times New Roman"/>
          <w:b/>
          <w:sz w:val="24"/>
          <w:szCs w:val="24"/>
        </w:rPr>
        <w:t xml:space="preserve">целесъобразни, </w:t>
      </w:r>
      <w:r w:rsidRPr="0035472B">
        <w:rPr>
          <w:rFonts w:ascii="Times New Roman" w:hAnsi="Times New Roman" w:cs="Times New Roman"/>
          <w:b/>
          <w:sz w:val="24"/>
          <w:szCs w:val="24"/>
        </w:rPr>
        <w:t xml:space="preserve"> реалистични и </w:t>
      </w:r>
      <w:proofErr w:type="spellStart"/>
      <w:r w:rsidRPr="0035472B">
        <w:rPr>
          <w:rFonts w:ascii="Times New Roman" w:hAnsi="Times New Roman" w:cs="Times New Roman"/>
          <w:b/>
          <w:sz w:val="24"/>
          <w:szCs w:val="24"/>
        </w:rPr>
        <w:t>проследими</w:t>
      </w:r>
      <w:proofErr w:type="spellEnd"/>
      <w:r w:rsidRPr="0035472B">
        <w:rPr>
          <w:rFonts w:ascii="Times New Roman" w:hAnsi="Times New Roman" w:cs="Times New Roman"/>
          <w:b/>
          <w:sz w:val="24"/>
          <w:szCs w:val="24"/>
        </w:rPr>
        <w:t xml:space="preserve"> от гледна точка на целите на ФМ на ЕИП и НФМ. </w:t>
      </w:r>
      <w:r w:rsidRPr="005E7CD6">
        <w:rPr>
          <w:rFonts w:ascii="Times New Roman" w:hAnsi="Times New Roman" w:cs="Times New Roman"/>
          <w:sz w:val="24"/>
          <w:szCs w:val="24"/>
        </w:rPr>
        <w:t>Те са адекватни на потребностите и приоритетите на България в програмния период и съответстват в голяма ст</w:t>
      </w:r>
      <w:r>
        <w:rPr>
          <w:rFonts w:ascii="Times New Roman" w:hAnsi="Times New Roman" w:cs="Times New Roman"/>
          <w:sz w:val="24"/>
          <w:szCs w:val="24"/>
        </w:rPr>
        <w:t>епен на проблемите и нуждите на</w:t>
      </w:r>
      <w:r w:rsidRPr="005E7CD6">
        <w:rPr>
          <w:rFonts w:ascii="Times New Roman" w:hAnsi="Times New Roman" w:cs="Times New Roman"/>
          <w:sz w:val="24"/>
          <w:szCs w:val="24"/>
        </w:rPr>
        <w:t xml:space="preserve"> целевите групи на програмите.</w:t>
      </w:r>
    </w:p>
    <w:p w14:paraId="72CF0FD1" w14:textId="77777777" w:rsidR="00C47D9A" w:rsidRPr="0035472B" w:rsidRDefault="00C47D9A" w:rsidP="00C47D9A">
      <w:pPr>
        <w:spacing w:before="120" w:after="0" w:line="360" w:lineRule="auto"/>
        <w:jc w:val="both"/>
        <w:rPr>
          <w:rFonts w:ascii="Times New Roman" w:hAnsi="Times New Roman" w:cs="Times New Roman"/>
          <w:sz w:val="24"/>
          <w:szCs w:val="24"/>
        </w:rPr>
      </w:pPr>
      <w:r w:rsidRPr="5825EBD4">
        <w:rPr>
          <w:rFonts w:ascii="Times New Roman" w:hAnsi="Times New Roman" w:cs="Times New Roman"/>
          <w:sz w:val="24"/>
          <w:szCs w:val="24"/>
        </w:rPr>
        <w:t>За измер</w:t>
      </w:r>
      <w:r>
        <w:rPr>
          <w:rFonts w:ascii="Times New Roman" w:hAnsi="Times New Roman" w:cs="Times New Roman"/>
          <w:sz w:val="24"/>
          <w:szCs w:val="24"/>
        </w:rPr>
        <w:t>ване степента на постигане</w:t>
      </w:r>
      <w:r w:rsidRPr="5825EBD4">
        <w:rPr>
          <w:rFonts w:ascii="Times New Roman" w:hAnsi="Times New Roman" w:cs="Times New Roman"/>
          <w:sz w:val="24"/>
          <w:szCs w:val="24"/>
        </w:rPr>
        <w:t xml:space="preserve"> </w:t>
      </w:r>
      <w:r>
        <w:rPr>
          <w:rFonts w:ascii="Times New Roman" w:hAnsi="Times New Roman" w:cs="Times New Roman"/>
          <w:sz w:val="24"/>
          <w:szCs w:val="24"/>
        </w:rPr>
        <w:t xml:space="preserve">както </w:t>
      </w:r>
      <w:r w:rsidRPr="5825EBD4">
        <w:rPr>
          <w:rFonts w:ascii="Times New Roman" w:hAnsi="Times New Roman" w:cs="Times New Roman"/>
          <w:sz w:val="24"/>
          <w:szCs w:val="24"/>
        </w:rPr>
        <w:t>на общите</w:t>
      </w:r>
      <w:r>
        <w:rPr>
          <w:rFonts w:ascii="Times New Roman" w:hAnsi="Times New Roman" w:cs="Times New Roman"/>
          <w:sz w:val="24"/>
          <w:szCs w:val="24"/>
        </w:rPr>
        <w:t xml:space="preserve"> и специфични цели на програмите</w:t>
      </w:r>
      <w:r w:rsidRPr="5825EBD4">
        <w:rPr>
          <w:rFonts w:ascii="Times New Roman" w:hAnsi="Times New Roman" w:cs="Times New Roman"/>
          <w:sz w:val="24"/>
          <w:szCs w:val="24"/>
        </w:rPr>
        <w:t xml:space="preserve"> е разработена </w:t>
      </w:r>
      <w:r w:rsidRPr="5825EBD4">
        <w:rPr>
          <w:rFonts w:ascii="Times New Roman" w:hAnsi="Times New Roman" w:cs="Times New Roman"/>
          <w:b/>
          <w:bCs/>
          <w:sz w:val="24"/>
          <w:szCs w:val="24"/>
        </w:rPr>
        <w:t>система от индикатори</w:t>
      </w:r>
      <w:r w:rsidRPr="5825EBD4">
        <w:rPr>
          <w:rFonts w:ascii="Times New Roman" w:hAnsi="Times New Roman" w:cs="Times New Roman"/>
          <w:sz w:val="24"/>
          <w:szCs w:val="24"/>
        </w:rPr>
        <w:t xml:space="preserve">, така и на очакваните резултати от подкрепяните интервенции, чрез която е създадена възможност да се проследява напредъка при </w:t>
      </w:r>
      <w:r>
        <w:rPr>
          <w:rFonts w:ascii="Times New Roman" w:hAnsi="Times New Roman" w:cs="Times New Roman"/>
          <w:sz w:val="24"/>
          <w:szCs w:val="24"/>
        </w:rPr>
        <w:t xml:space="preserve">тяхното </w:t>
      </w:r>
      <w:r w:rsidRPr="5825EBD4">
        <w:rPr>
          <w:rFonts w:ascii="Times New Roman" w:hAnsi="Times New Roman" w:cs="Times New Roman"/>
          <w:sz w:val="24"/>
          <w:szCs w:val="24"/>
        </w:rPr>
        <w:t>изпълнение. Тази система може да се оцени чрез прилагане на широко възприетите критерии SMART от гледна точка на конкретността, измеримостта, постижимостта, реалистичността и времевата определеност на индикаторите, които се очаква да бъдат:</w:t>
      </w:r>
    </w:p>
    <w:p w14:paraId="0C9EBAB7" w14:textId="77777777" w:rsidR="00C47D9A" w:rsidRPr="0035472B" w:rsidRDefault="00C47D9A"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Специфични (</w:t>
      </w:r>
      <w:r>
        <w:rPr>
          <w:rFonts w:ascii="Times New Roman" w:hAnsi="Times New Roman" w:cs="Times New Roman"/>
          <w:sz w:val="24"/>
          <w:szCs w:val="24"/>
          <w:lang w:val="en-GB"/>
        </w:rPr>
        <w:t>s</w:t>
      </w:r>
      <w:r w:rsidRPr="5825EBD4">
        <w:rPr>
          <w:rFonts w:ascii="Times New Roman" w:hAnsi="Times New Roman" w:cs="Times New Roman"/>
          <w:sz w:val="24"/>
          <w:szCs w:val="24"/>
          <w:lang w:val="en-GB"/>
        </w:rPr>
        <w:t>pecific</w:t>
      </w:r>
      <w:r>
        <w:rPr>
          <w:rFonts w:ascii="Times New Roman" w:hAnsi="Times New Roman" w:cs="Times New Roman"/>
          <w:sz w:val="24"/>
          <w:szCs w:val="24"/>
        </w:rPr>
        <w:t xml:space="preserve">) </w:t>
      </w:r>
      <w:r w:rsidRPr="5825EBD4">
        <w:rPr>
          <w:rFonts w:ascii="Times New Roman" w:hAnsi="Times New Roman" w:cs="Times New Roman"/>
          <w:sz w:val="24"/>
          <w:szCs w:val="24"/>
        </w:rPr>
        <w:t>– индикаторите са конкретни и отразяват адекватно съдържанието на общите и специфични цели на програмата;</w:t>
      </w:r>
    </w:p>
    <w:p w14:paraId="406DC6A3" w14:textId="77777777" w:rsidR="00C47D9A" w:rsidRPr="0035472B" w:rsidRDefault="00C47D9A"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Измерими </w:t>
      </w:r>
      <w:r w:rsidRPr="00AB5A4F">
        <w:rPr>
          <w:rFonts w:ascii="Times New Roman" w:hAnsi="Times New Roman" w:cs="Times New Roman"/>
          <w:sz w:val="24"/>
          <w:szCs w:val="24"/>
        </w:rPr>
        <w:t>(</w:t>
      </w:r>
      <w:r>
        <w:rPr>
          <w:rFonts w:ascii="Times New Roman" w:hAnsi="Times New Roman" w:cs="Times New Roman"/>
          <w:sz w:val="24"/>
          <w:szCs w:val="24"/>
          <w:lang w:val="en-GB"/>
        </w:rPr>
        <w:t>m</w:t>
      </w:r>
      <w:r w:rsidRPr="5825EBD4">
        <w:rPr>
          <w:rFonts w:ascii="Times New Roman" w:hAnsi="Times New Roman" w:cs="Times New Roman"/>
          <w:sz w:val="24"/>
          <w:szCs w:val="24"/>
          <w:lang w:val="en-GB"/>
        </w:rPr>
        <w:t>easurable</w:t>
      </w:r>
      <w:r w:rsidRPr="00AB5A4F">
        <w:rPr>
          <w:rFonts w:ascii="Times New Roman" w:hAnsi="Times New Roman" w:cs="Times New Roman"/>
          <w:sz w:val="24"/>
          <w:szCs w:val="24"/>
        </w:rPr>
        <w:t>)</w:t>
      </w:r>
      <w:r w:rsidRPr="00A02485">
        <w:rPr>
          <w:rFonts w:ascii="Times New Roman" w:hAnsi="Times New Roman" w:cs="Times New Roman"/>
          <w:sz w:val="24"/>
          <w:szCs w:val="24"/>
        </w:rPr>
        <w:t xml:space="preserve"> </w:t>
      </w:r>
      <w:r w:rsidRPr="5825EBD4">
        <w:rPr>
          <w:rFonts w:ascii="Times New Roman" w:hAnsi="Times New Roman" w:cs="Times New Roman"/>
          <w:sz w:val="24"/>
          <w:szCs w:val="24"/>
        </w:rPr>
        <w:t xml:space="preserve"> – индикаторите са насочени към желано бъдещо състояние и са количествено определени (повечето от тях), така че да позволяват измерване. </w:t>
      </w:r>
    </w:p>
    <w:p w14:paraId="4E6A31FB" w14:textId="77777777" w:rsidR="00C47D9A" w:rsidRPr="0035472B" w:rsidRDefault="00C47D9A"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Постижими</w:t>
      </w:r>
      <w:r w:rsidRPr="5825EBD4">
        <w:rPr>
          <w:rFonts w:ascii="Times New Roman" w:hAnsi="Times New Roman" w:cs="Times New Roman"/>
          <w:sz w:val="24"/>
          <w:szCs w:val="24"/>
        </w:rPr>
        <w:t xml:space="preserve"> </w:t>
      </w:r>
      <w:r w:rsidRPr="00AB5A4F">
        <w:rPr>
          <w:rFonts w:ascii="Times New Roman" w:hAnsi="Times New Roman" w:cs="Times New Roman"/>
          <w:sz w:val="24"/>
          <w:szCs w:val="24"/>
        </w:rPr>
        <w:t>(</w:t>
      </w:r>
      <w:r>
        <w:rPr>
          <w:rFonts w:ascii="Times New Roman" w:hAnsi="Times New Roman" w:cs="Times New Roman"/>
          <w:sz w:val="24"/>
          <w:szCs w:val="24"/>
          <w:lang w:val="en-US"/>
        </w:rPr>
        <w:t>a</w:t>
      </w:r>
      <w:proofErr w:type="spellStart"/>
      <w:r w:rsidRPr="5825EBD4">
        <w:rPr>
          <w:rFonts w:ascii="Times New Roman" w:hAnsi="Times New Roman" w:cs="Times New Roman"/>
          <w:sz w:val="24"/>
          <w:szCs w:val="24"/>
          <w:lang w:val="en-GB"/>
        </w:rPr>
        <w:t>chievable</w:t>
      </w:r>
      <w:proofErr w:type="spellEnd"/>
      <w:r w:rsidRPr="00AB5A4F">
        <w:rPr>
          <w:rFonts w:ascii="Times New Roman" w:hAnsi="Times New Roman" w:cs="Times New Roman"/>
          <w:sz w:val="24"/>
          <w:szCs w:val="24"/>
        </w:rPr>
        <w:t xml:space="preserve">) </w:t>
      </w:r>
      <w:r w:rsidRPr="5825EBD4">
        <w:rPr>
          <w:rFonts w:ascii="Times New Roman" w:hAnsi="Times New Roman" w:cs="Times New Roman"/>
          <w:sz w:val="24"/>
          <w:szCs w:val="24"/>
        </w:rPr>
        <w:t>– за индикаторите са определени целеви стойности, които са постижими, но при част от тях не са посочени базови стойности;</w:t>
      </w:r>
    </w:p>
    <w:p w14:paraId="5B0C510F" w14:textId="77777777" w:rsidR="00C47D9A" w:rsidRPr="0035472B" w:rsidRDefault="00C47D9A"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Реалистични </w:t>
      </w:r>
      <w:r w:rsidRPr="00AB5A4F">
        <w:rPr>
          <w:rFonts w:ascii="Times New Roman" w:hAnsi="Times New Roman" w:cs="Times New Roman"/>
          <w:sz w:val="24"/>
          <w:szCs w:val="24"/>
        </w:rPr>
        <w:t>(</w:t>
      </w:r>
      <w:proofErr w:type="spellStart"/>
      <w:r w:rsidRPr="5825EBD4">
        <w:rPr>
          <w:rFonts w:ascii="Times New Roman" w:hAnsi="Times New Roman" w:cs="Times New Roman"/>
          <w:sz w:val="24"/>
          <w:szCs w:val="24"/>
          <w:lang w:val="en-GB"/>
        </w:rPr>
        <w:t>ealistic</w:t>
      </w:r>
      <w:proofErr w:type="spellEnd"/>
      <w:r w:rsidRPr="00AB5A4F">
        <w:rPr>
          <w:rFonts w:ascii="Times New Roman" w:hAnsi="Times New Roman" w:cs="Times New Roman"/>
          <w:sz w:val="24"/>
          <w:szCs w:val="24"/>
        </w:rPr>
        <w:t xml:space="preserve">) </w:t>
      </w:r>
      <w:r w:rsidRPr="5825EBD4">
        <w:rPr>
          <w:rFonts w:ascii="Times New Roman" w:hAnsi="Times New Roman" w:cs="Times New Roman"/>
          <w:sz w:val="24"/>
          <w:szCs w:val="24"/>
        </w:rPr>
        <w:t>– целевите стойности на индикаторите са реалистични и релевантни на очакваните резултати;</w:t>
      </w:r>
    </w:p>
    <w:p w14:paraId="028E955A" w14:textId="77777777" w:rsidR="00C47D9A" w:rsidRPr="0035472B" w:rsidRDefault="00C47D9A" w:rsidP="00C43CA0">
      <w:pPr>
        <w:pStyle w:val="ListParagraph"/>
        <w:numPr>
          <w:ilvl w:val="0"/>
          <w:numId w:val="33"/>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Времево определени</w:t>
      </w:r>
      <w:r w:rsidRPr="5825EBD4">
        <w:rPr>
          <w:rFonts w:ascii="Times New Roman" w:hAnsi="Times New Roman" w:cs="Times New Roman"/>
          <w:sz w:val="24"/>
          <w:szCs w:val="24"/>
        </w:rPr>
        <w:t xml:space="preserve"> </w:t>
      </w:r>
      <w:r w:rsidRPr="00AB5A4F">
        <w:rPr>
          <w:rFonts w:ascii="Times New Roman" w:hAnsi="Times New Roman" w:cs="Times New Roman"/>
          <w:sz w:val="24"/>
          <w:szCs w:val="24"/>
        </w:rPr>
        <w:t>(</w:t>
      </w:r>
      <w:r>
        <w:rPr>
          <w:rFonts w:ascii="Times New Roman" w:hAnsi="Times New Roman" w:cs="Times New Roman"/>
          <w:sz w:val="24"/>
          <w:szCs w:val="24"/>
          <w:lang w:val="en-US"/>
        </w:rPr>
        <w:t>t</w:t>
      </w:r>
      <w:proofErr w:type="spellStart"/>
      <w:r w:rsidRPr="5825EBD4">
        <w:rPr>
          <w:rFonts w:ascii="Times New Roman" w:hAnsi="Times New Roman" w:cs="Times New Roman"/>
          <w:sz w:val="24"/>
          <w:szCs w:val="24"/>
          <w:lang w:val="en-GB"/>
        </w:rPr>
        <w:t>imely</w:t>
      </w:r>
      <w:proofErr w:type="spellEnd"/>
      <w:r w:rsidRPr="00AB5A4F">
        <w:rPr>
          <w:rFonts w:ascii="Times New Roman" w:hAnsi="Times New Roman" w:cs="Times New Roman"/>
          <w:sz w:val="24"/>
          <w:szCs w:val="24"/>
        </w:rPr>
        <w:t xml:space="preserve">) </w:t>
      </w:r>
      <w:r w:rsidRPr="5825EBD4">
        <w:rPr>
          <w:rFonts w:ascii="Times New Roman" w:hAnsi="Times New Roman" w:cs="Times New Roman"/>
          <w:sz w:val="24"/>
          <w:szCs w:val="24"/>
        </w:rPr>
        <w:t>– дефинирани са конкретни срокове за изпълнение на програмата и достигане на целевите стойности на индикаторите.</w:t>
      </w:r>
    </w:p>
    <w:p w14:paraId="33045C90" w14:textId="77777777" w:rsidR="00C47D9A" w:rsidRPr="005F05CA" w:rsidRDefault="00C47D9A" w:rsidP="00C47D9A">
      <w:pPr>
        <w:spacing w:before="120" w:after="0" w:line="360" w:lineRule="auto"/>
        <w:jc w:val="both"/>
        <w:rPr>
          <w:rFonts w:ascii="Times New Roman" w:hAnsi="Times New Roman" w:cs="Times New Roman"/>
          <w:sz w:val="24"/>
          <w:szCs w:val="24"/>
        </w:rPr>
      </w:pPr>
      <w:r w:rsidRPr="00AF2B0B">
        <w:rPr>
          <w:rFonts w:ascii="Times New Roman" w:hAnsi="Times New Roman" w:cs="Times New Roman"/>
          <w:sz w:val="24"/>
          <w:szCs w:val="24"/>
        </w:rPr>
        <w:t xml:space="preserve">Партньорът от страната-донор (Норвежката асоциация на местните и регионални власти) отбелязва наличието на известни проблеми с измерването на някои показатели в проекта GALOP, тъй като получаването на информация за техните стойности предполага значителни финансови разходи, които не са планирани в бюджета на проекта. В ход са </w:t>
      </w:r>
      <w:r w:rsidRPr="00AF2B0B">
        <w:rPr>
          <w:rFonts w:ascii="Times New Roman" w:hAnsi="Times New Roman" w:cs="Times New Roman"/>
          <w:sz w:val="24"/>
          <w:szCs w:val="24"/>
        </w:rPr>
        <w:lastRenderedPageBreak/>
        <w:t>дискусии за решаване на този проблем, защото ако някои от показателите са трудни за измерване, не може категорично да се установи дали те наистина са постигнати.</w:t>
      </w:r>
    </w:p>
    <w:p w14:paraId="79C8BACD" w14:textId="77777777" w:rsidR="00C47D9A" w:rsidRPr="00CA21C6" w:rsidRDefault="00C47D9A" w:rsidP="00C47D9A">
      <w:pPr>
        <w:pStyle w:val="ListParagraph"/>
        <w:tabs>
          <w:tab w:val="left" w:pos="284"/>
        </w:tabs>
        <w:spacing w:before="120" w:after="0" w:line="360" w:lineRule="auto"/>
        <w:ind w:left="0"/>
        <w:jc w:val="both"/>
        <w:rPr>
          <w:rFonts w:ascii="Times New Roman" w:hAnsi="Times New Roman" w:cs="Times New Roman"/>
          <w:sz w:val="24"/>
          <w:szCs w:val="24"/>
        </w:rPr>
      </w:pPr>
      <w:r w:rsidRPr="00CA21C6">
        <w:rPr>
          <w:rFonts w:ascii="Times New Roman" w:hAnsi="Times New Roman" w:cs="Times New Roman"/>
          <w:sz w:val="24"/>
          <w:szCs w:val="24"/>
        </w:rPr>
        <w:t xml:space="preserve">Ограниченията, причинени от извънредната </w:t>
      </w:r>
      <w:proofErr w:type="spellStart"/>
      <w:r w:rsidRPr="00CA21C6">
        <w:rPr>
          <w:rFonts w:ascii="Times New Roman" w:hAnsi="Times New Roman" w:cs="Times New Roman"/>
          <w:sz w:val="24"/>
          <w:szCs w:val="24"/>
        </w:rPr>
        <w:t>пандемична</w:t>
      </w:r>
      <w:proofErr w:type="spellEnd"/>
      <w:r w:rsidRPr="00CA21C6">
        <w:rPr>
          <w:rFonts w:ascii="Times New Roman" w:hAnsi="Times New Roman" w:cs="Times New Roman"/>
          <w:sz w:val="24"/>
          <w:szCs w:val="24"/>
        </w:rPr>
        <w:t xml:space="preserve"> обстановка, водят до промени в графика или начина на изпълнение на дейностите по договорените проекти, до отлагане на покани за набиране на проектни предложения, удължаване на сроковете за </w:t>
      </w:r>
      <w:r>
        <w:rPr>
          <w:rFonts w:ascii="Times New Roman" w:hAnsi="Times New Roman" w:cs="Times New Roman"/>
          <w:sz w:val="24"/>
          <w:szCs w:val="24"/>
        </w:rPr>
        <w:t xml:space="preserve">тяхното </w:t>
      </w:r>
      <w:r w:rsidRPr="00CA21C6">
        <w:rPr>
          <w:rFonts w:ascii="Times New Roman" w:hAnsi="Times New Roman" w:cs="Times New Roman"/>
          <w:sz w:val="24"/>
          <w:szCs w:val="24"/>
        </w:rPr>
        <w:t>подаване на процедурите за оценка</w:t>
      </w:r>
      <w:r>
        <w:rPr>
          <w:rFonts w:ascii="Times New Roman" w:hAnsi="Times New Roman" w:cs="Times New Roman"/>
          <w:sz w:val="24"/>
          <w:szCs w:val="24"/>
        </w:rPr>
        <w:t>та им</w:t>
      </w:r>
      <w:r w:rsidRPr="00CA21C6">
        <w:rPr>
          <w:rFonts w:ascii="Times New Roman" w:hAnsi="Times New Roman" w:cs="Times New Roman"/>
          <w:sz w:val="24"/>
          <w:szCs w:val="24"/>
        </w:rPr>
        <w:t>.</w:t>
      </w:r>
      <w:r>
        <w:rPr>
          <w:rFonts w:ascii="Times New Roman" w:hAnsi="Times New Roman" w:cs="Times New Roman"/>
          <w:sz w:val="24"/>
          <w:szCs w:val="24"/>
        </w:rPr>
        <w:t xml:space="preserve"> </w:t>
      </w:r>
      <w:r w:rsidRPr="5825EBD4">
        <w:rPr>
          <w:rFonts w:ascii="Times New Roman" w:eastAsia="Calibri" w:hAnsi="Times New Roman" w:cs="Times New Roman"/>
          <w:b/>
          <w:bCs/>
          <w:color w:val="000000" w:themeColor="text1"/>
          <w:sz w:val="24"/>
          <w:szCs w:val="24"/>
        </w:rPr>
        <w:t xml:space="preserve">Засега </w:t>
      </w:r>
      <w:r>
        <w:rPr>
          <w:rFonts w:ascii="Times New Roman" w:eastAsia="Calibri" w:hAnsi="Times New Roman" w:cs="Times New Roman"/>
          <w:b/>
          <w:bCs/>
          <w:color w:val="000000" w:themeColor="text1"/>
          <w:sz w:val="24"/>
          <w:szCs w:val="24"/>
        </w:rPr>
        <w:t>обаче не се  идентифицират непреодолими</w:t>
      </w:r>
      <w:r w:rsidRPr="5825EBD4">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пречки за постигане</w:t>
      </w:r>
      <w:r w:rsidRPr="5825EBD4">
        <w:rPr>
          <w:rFonts w:ascii="Times New Roman" w:eastAsia="Calibri" w:hAnsi="Times New Roman" w:cs="Times New Roman"/>
          <w:b/>
          <w:bCs/>
          <w:color w:val="000000" w:themeColor="text1"/>
          <w:sz w:val="24"/>
          <w:szCs w:val="24"/>
        </w:rPr>
        <w:t xml:space="preserve"> на целите и резултатите на </w:t>
      </w:r>
      <w:r>
        <w:rPr>
          <w:rFonts w:ascii="Times New Roman" w:eastAsia="Calibri" w:hAnsi="Times New Roman" w:cs="Times New Roman"/>
          <w:b/>
          <w:bCs/>
          <w:color w:val="000000" w:themeColor="text1"/>
          <w:sz w:val="24"/>
          <w:szCs w:val="24"/>
        </w:rPr>
        <w:t>програмите,</w:t>
      </w:r>
      <w:r w:rsidRPr="5825EBD4">
        <w:rPr>
          <w:rFonts w:ascii="Times New Roman" w:eastAsia="Calibri" w:hAnsi="Times New Roman" w:cs="Times New Roman"/>
          <w:b/>
          <w:bCs/>
          <w:color w:val="000000" w:themeColor="text1"/>
          <w:sz w:val="24"/>
          <w:szCs w:val="24"/>
        </w:rPr>
        <w:t xml:space="preserve"> въпреки че се отчита</w:t>
      </w:r>
      <w:r>
        <w:rPr>
          <w:rFonts w:ascii="Times New Roman" w:eastAsia="Calibri" w:hAnsi="Times New Roman" w:cs="Times New Roman"/>
          <w:b/>
          <w:bCs/>
          <w:color w:val="000000" w:themeColor="text1"/>
          <w:sz w:val="24"/>
          <w:szCs w:val="24"/>
        </w:rPr>
        <w:t>т затруднения</w:t>
      </w:r>
      <w:r w:rsidRPr="5825EBD4">
        <w:rPr>
          <w:rFonts w:ascii="Times New Roman" w:eastAsia="Calibri" w:hAnsi="Times New Roman" w:cs="Times New Roman"/>
          <w:b/>
          <w:bCs/>
          <w:color w:val="000000" w:themeColor="text1"/>
          <w:sz w:val="24"/>
          <w:szCs w:val="24"/>
        </w:rPr>
        <w:t xml:space="preserve"> и по-нис</w:t>
      </w:r>
      <w:r>
        <w:rPr>
          <w:rFonts w:ascii="Times New Roman" w:eastAsia="Calibri" w:hAnsi="Times New Roman" w:cs="Times New Roman"/>
          <w:b/>
          <w:bCs/>
          <w:color w:val="000000" w:themeColor="text1"/>
          <w:sz w:val="24"/>
          <w:szCs w:val="24"/>
        </w:rPr>
        <w:t>ък</w:t>
      </w:r>
      <w:r w:rsidRPr="5825EBD4">
        <w:rPr>
          <w:rFonts w:ascii="Times New Roman" w:eastAsia="Calibri" w:hAnsi="Times New Roman" w:cs="Times New Roman"/>
          <w:b/>
          <w:bCs/>
          <w:color w:val="000000" w:themeColor="text1"/>
          <w:sz w:val="24"/>
          <w:szCs w:val="24"/>
        </w:rPr>
        <w:t xml:space="preserve"> ефект на част от </w:t>
      </w:r>
      <w:r>
        <w:rPr>
          <w:rFonts w:ascii="Times New Roman" w:eastAsia="Calibri" w:hAnsi="Times New Roman" w:cs="Times New Roman"/>
          <w:b/>
          <w:bCs/>
          <w:color w:val="000000" w:themeColor="text1"/>
          <w:sz w:val="24"/>
          <w:szCs w:val="24"/>
        </w:rPr>
        <w:t>реализираните дейности</w:t>
      </w:r>
      <w:r w:rsidRPr="5825EBD4">
        <w:rPr>
          <w:rFonts w:ascii="Times New Roman" w:eastAsia="Calibri" w:hAnsi="Times New Roman" w:cs="Times New Roman"/>
          <w:b/>
          <w:bCs/>
          <w:color w:val="000000" w:themeColor="text1"/>
          <w:sz w:val="24"/>
          <w:szCs w:val="24"/>
        </w:rPr>
        <w:t xml:space="preserve"> </w:t>
      </w:r>
      <w:r w:rsidRPr="00546710">
        <w:rPr>
          <w:rFonts w:ascii="Times New Roman" w:eastAsia="Calibri" w:hAnsi="Times New Roman" w:cs="Times New Roman"/>
          <w:bCs/>
          <w:color w:val="000000" w:themeColor="text1"/>
          <w:sz w:val="24"/>
          <w:szCs w:val="24"/>
        </w:rPr>
        <w:t>(работа на терен, обмяна на опит, размяна на посещения с партньорски организации, организиране на образователни и културни събития, мониторинг на изпълняваните проекти на място и други)</w:t>
      </w:r>
      <w:r w:rsidRPr="5825EBD4">
        <w:rPr>
          <w:rFonts w:ascii="Times New Roman" w:eastAsia="Calibri" w:hAnsi="Times New Roman" w:cs="Times New Roman"/>
          <w:b/>
          <w:bCs/>
          <w:color w:val="000000" w:themeColor="text1"/>
          <w:sz w:val="24"/>
          <w:szCs w:val="24"/>
        </w:rPr>
        <w:t>.</w:t>
      </w:r>
    </w:p>
    <w:p w14:paraId="24B34894" w14:textId="77777777" w:rsidR="00C47D9A" w:rsidRDefault="00C47D9A" w:rsidP="00C47D9A">
      <w:pPr>
        <w:rPr>
          <w:rFonts w:ascii="Times New Roman" w:hAnsi="Times New Roman"/>
          <w:b/>
          <w:i/>
          <w:sz w:val="24"/>
          <w:szCs w:val="24"/>
        </w:rPr>
      </w:pPr>
    </w:p>
    <w:p w14:paraId="0CF42438" w14:textId="77777777" w:rsidR="00C47D9A" w:rsidRDefault="00C47D9A" w:rsidP="00C47D9A">
      <w:pPr>
        <w:rPr>
          <w:rFonts w:ascii="Times New Roman" w:hAnsi="Times New Roman"/>
          <w:b/>
          <w:i/>
          <w:sz w:val="24"/>
          <w:szCs w:val="24"/>
        </w:rPr>
      </w:pPr>
      <w:r>
        <w:rPr>
          <w:rFonts w:ascii="Times New Roman" w:hAnsi="Times New Roman"/>
          <w:b/>
          <w:i/>
          <w:sz w:val="24"/>
          <w:szCs w:val="24"/>
        </w:rPr>
        <w:t>Е</w:t>
      </w:r>
      <w:r w:rsidRPr="006C1E4E">
        <w:rPr>
          <w:rFonts w:ascii="Times New Roman" w:hAnsi="Times New Roman"/>
          <w:b/>
          <w:i/>
          <w:sz w:val="24"/>
          <w:szCs w:val="24"/>
        </w:rPr>
        <w:t xml:space="preserve">фикасност на изпълнението на програмите </w:t>
      </w:r>
    </w:p>
    <w:p w14:paraId="0D1E32A4" w14:textId="30A65C76" w:rsidR="00C47D9A" w:rsidRDefault="00C47D9A" w:rsidP="00C47D9A">
      <w:pPr>
        <w:pStyle w:val="ListParagraph"/>
        <w:tabs>
          <w:tab w:val="left" w:pos="0"/>
          <w:tab w:val="left" w:pos="284"/>
        </w:tabs>
        <w:spacing w:before="120" w:after="0" w:line="360" w:lineRule="auto"/>
        <w:ind w:left="0"/>
        <w:jc w:val="both"/>
        <w:rPr>
          <w:rFonts w:ascii="Times New Roman" w:hAnsi="Times New Roman" w:cs="Times New Roman"/>
          <w:sz w:val="24"/>
          <w:szCs w:val="24"/>
        </w:rPr>
      </w:pPr>
      <w:r w:rsidRPr="00E93746">
        <w:rPr>
          <w:rFonts w:ascii="Times New Roman" w:hAnsi="Times New Roman" w:cs="Times New Roman"/>
          <w:sz w:val="24"/>
          <w:szCs w:val="24"/>
        </w:rPr>
        <w:t>Ефикасност</w:t>
      </w:r>
      <w:r>
        <w:rPr>
          <w:rFonts w:ascii="Times New Roman" w:hAnsi="Times New Roman" w:cs="Times New Roman"/>
          <w:sz w:val="24"/>
          <w:szCs w:val="24"/>
        </w:rPr>
        <w:t>та</w:t>
      </w:r>
      <w:r w:rsidRPr="00E93746">
        <w:rPr>
          <w:rFonts w:ascii="Times New Roman" w:hAnsi="Times New Roman" w:cs="Times New Roman"/>
          <w:sz w:val="24"/>
          <w:szCs w:val="24"/>
        </w:rPr>
        <w:t xml:space="preserve"> на изпълнението на програмите</w:t>
      </w:r>
      <w:r>
        <w:rPr>
          <w:rFonts w:ascii="Times New Roman" w:hAnsi="Times New Roman" w:cs="Times New Roman"/>
          <w:sz w:val="24"/>
          <w:szCs w:val="24"/>
        </w:rPr>
        <w:t xml:space="preserve">, финансирани от </w:t>
      </w:r>
      <w:r w:rsidRPr="0035472B">
        <w:rPr>
          <w:rFonts w:ascii="Times New Roman" w:hAnsi="Times New Roman" w:cs="Times New Roman"/>
          <w:sz w:val="24"/>
          <w:szCs w:val="24"/>
        </w:rPr>
        <w:t xml:space="preserve">ФМ на ЕИП </w:t>
      </w:r>
      <w:r>
        <w:rPr>
          <w:rFonts w:ascii="Times New Roman" w:hAnsi="Times New Roman" w:cs="Times New Roman"/>
          <w:sz w:val="24"/>
          <w:szCs w:val="24"/>
        </w:rPr>
        <w:t xml:space="preserve">и НФМ, е оценена в няколко аспекта: първо, </w:t>
      </w:r>
      <w:r w:rsidRPr="0035472B">
        <w:rPr>
          <w:rFonts w:ascii="Times New Roman" w:hAnsi="Times New Roman" w:cs="Times New Roman"/>
          <w:sz w:val="24"/>
          <w:szCs w:val="24"/>
        </w:rPr>
        <w:t>от гледна точка на достатъчността на  общия размер на предоставената финансова помощ за реализиране на цел</w:t>
      </w:r>
      <w:r>
        <w:rPr>
          <w:rFonts w:ascii="Times New Roman" w:hAnsi="Times New Roman" w:cs="Times New Roman"/>
          <w:sz w:val="24"/>
          <w:szCs w:val="24"/>
        </w:rPr>
        <w:t>ите и приоритетите на програмите; второ</w:t>
      </w:r>
      <w:r w:rsidRPr="0035472B">
        <w:rPr>
          <w:rFonts w:ascii="Times New Roman" w:hAnsi="Times New Roman" w:cs="Times New Roman"/>
          <w:sz w:val="24"/>
          <w:szCs w:val="24"/>
        </w:rPr>
        <w:t xml:space="preserve">, </w:t>
      </w:r>
      <w:r>
        <w:rPr>
          <w:rFonts w:ascii="Times New Roman" w:hAnsi="Times New Roman" w:cs="Times New Roman"/>
          <w:sz w:val="24"/>
          <w:szCs w:val="24"/>
        </w:rPr>
        <w:t>нейното съответствие на</w:t>
      </w:r>
      <w:r w:rsidRPr="0035472B">
        <w:rPr>
          <w:rFonts w:ascii="Times New Roman" w:hAnsi="Times New Roman" w:cs="Times New Roman"/>
          <w:sz w:val="24"/>
          <w:szCs w:val="24"/>
        </w:rPr>
        <w:t xml:space="preserve"> потребностите на целевите групи</w:t>
      </w:r>
      <w:r>
        <w:rPr>
          <w:rFonts w:ascii="Times New Roman" w:hAnsi="Times New Roman" w:cs="Times New Roman"/>
          <w:sz w:val="24"/>
          <w:szCs w:val="24"/>
        </w:rPr>
        <w:t xml:space="preserve">; трето, целесъобразност на направените разходи и допуснати нередности. </w:t>
      </w:r>
      <w:r w:rsidRPr="0035472B">
        <w:rPr>
          <w:rFonts w:ascii="Times New Roman" w:hAnsi="Times New Roman" w:cs="Times New Roman"/>
          <w:sz w:val="24"/>
          <w:szCs w:val="24"/>
        </w:rPr>
        <w:t xml:space="preserve"> Потърсени са и конкретни предложения за промяна в размера на средствата по програм</w:t>
      </w:r>
      <w:r>
        <w:rPr>
          <w:rFonts w:ascii="Times New Roman" w:hAnsi="Times New Roman" w:cs="Times New Roman"/>
          <w:sz w:val="24"/>
          <w:szCs w:val="24"/>
        </w:rPr>
        <w:t>ите</w:t>
      </w:r>
      <w:r w:rsidRPr="0035472B">
        <w:rPr>
          <w:rFonts w:ascii="Times New Roman" w:hAnsi="Times New Roman" w:cs="Times New Roman"/>
          <w:sz w:val="24"/>
          <w:szCs w:val="24"/>
        </w:rPr>
        <w:t xml:space="preserve"> и евентуална </w:t>
      </w:r>
      <w:proofErr w:type="spellStart"/>
      <w:r w:rsidRPr="0035472B">
        <w:rPr>
          <w:rFonts w:ascii="Times New Roman" w:hAnsi="Times New Roman" w:cs="Times New Roman"/>
          <w:sz w:val="24"/>
          <w:szCs w:val="24"/>
        </w:rPr>
        <w:t>релокация</w:t>
      </w:r>
      <w:proofErr w:type="spellEnd"/>
      <w:r w:rsidRPr="0035472B">
        <w:rPr>
          <w:rFonts w:ascii="Times New Roman" w:hAnsi="Times New Roman" w:cs="Times New Roman"/>
          <w:sz w:val="24"/>
          <w:szCs w:val="24"/>
        </w:rPr>
        <w:t xml:space="preserve"> на финансови ресурси.</w:t>
      </w:r>
    </w:p>
    <w:p w14:paraId="5A897D31" w14:textId="77777777" w:rsidR="00C47D9A" w:rsidRPr="0035472B" w:rsidRDefault="00C47D9A" w:rsidP="00C47D9A">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Размерът н</w:t>
      </w:r>
      <w:r>
        <w:rPr>
          <w:rFonts w:ascii="Times New Roman" w:hAnsi="Times New Roman" w:cs="Times New Roman"/>
          <w:b/>
          <w:bCs/>
          <w:sz w:val="24"/>
          <w:szCs w:val="24"/>
        </w:rPr>
        <w:t>а предоставената финансова подкрепа</w:t>
      </w:r>
      <w:r w:rsidRPr="5825EBD4">
        <w:rPr>
          <w:rFonts w:ascii="Times New Roman" w:hAnsi="Times New Roman" w:cs="Times New Roman"/>
          <w:b/>
          <w:bCs/>
          <w:sz w:val="24"/>
          <w:szCs w:val="24"/>
        </w:rPr>
        <w:t xml:space="preserve"> по ФМ на ЕИП и НФМ </w:t>
      </w:r>
      <w:r>
        <w:rPr>
          <w:rFonts w:ascii="Times New Roman" w:hAnsi="Times New Roman" w:cs="Times New Roman"/>
          <w:b/>
          <w:bCs/>
          <w:sz w:val="24"/>
          <w:szCs w:val="24"/>
        </w:rPr>
        <w:t xml:space="preserve">по отделните програми </w:t>
      </w:r>
      <w:r w:rsidRPr="5825EBD4">
        <w:rPr>
          <w:rFonts w:ascii="Times New Roman" w:hAnsi="Times New Roman" w:cs="Times New Roman"/>
          <w:b/>
          <w:bCs/>
          <w:sz w:val="24"/>
          <w:szCs w:val="24"/>
        </w:rPr>
        <w:t xml:space="preserve">може да бъде оценен като значим, съответстващ на поставените програмни цели и потребностите на целевите групи.  </w:t>
      </w:r>
      <w:r w:rsidRPr="5825EBD4">
        <w:rPr>
          <w:rFonts w:ascii="Times New Roman" w:hAnsi="Times New Roman" w:cs="Times New Roman"/>
          <w:sz w:val="24"/>
          <w:szCs w:val="24"/>
        </w:rPr>
        <w:t>Тази помощ допълва съществуващото външно финансир</w:t>
      </w:r>
      <w:r>
        <w:rPr>
          <w:rFonts w:ascii="Times New Roman" w:hAnsi="Times New Roman" w:cs="Times New Roman"/>
          <w:sz w:val="24"/>
          <w:szCs w:val="24"/>
        </w:rPr>
        <w:t>ане, предоставяно от Европейските структурни</w:t>
      </w:r>
      <w:r w:rsidRPr="5825EBD4">
        <w:rPr>
          <w:rFonts w:ascii="Times New Roman" w:hAnsi="Times New Roman" w:cs="Times New Roman"/>
          <w:sz w:val="24"/>
          <w:szCs w:val="24"/>
        </w:rPr>
        <w:t xml:space="preserve"> и инвестиц</w:t>
      </w:r>
      <w:r>
        <w:rPr>
          <w:rFonts w:ascii="Times New Roman" w:hAnsi="Times New Roman" w:cs="Times New Roman"/>
          <w:sz w:val="24"/>
          <w:szCs w:val="24"/>
        </w:rPr>
        <w:t>ионни</w:t>
      </w:r>
      <w:r w:rsidRPr="5825EBD4">
        <w:rPr>
          <w:rFonts w:ascii="Times New Roman" w:hAnsi="Times New Roman" w:cs="Times New Roman"/>
          <w:sz w:val="24"/>
          <w:szCs w:val="24"/>
        </w:rPr>
        <w:t xml:space="preserve"> фонд (ЕСИФ 2014-2020) чрез оперативните програми на ЕС „Наука и образование за интелигентен растеж“, „Развитие на човешките ресурси“, „Региони в растеж“, „Развитие на селските райони“. Отчита се и финансирането чрез Българо-швейцарската програма за сътрудничество с общ обем от 76 млн. швейцарски франка в приоритетни за страната сфери (включително включва</w:t>
      </w:r>
      <w:r>
        <w:rPr>
          <w:rFonts w:ascii="Times New Roman" w:hAnsi="Times New Roman" w:cs="Times New Roman"/>
          <w:sz w:val="24"/>
          <w:szCs w:val="24"/>
        </w:rPr>
        <w:t>не на уязвими групи).</w:t>
      </w:r>
      <w:r w:rsidRPr="5825EBD4">
        <w:rPr>
          <w:rFonts w:ascii="Times New Roman" w:hAnsi="Times New Roman" w:cs="Times New Roman"/>
          <w:sz w:val="24"/>
          <w:szCs w:val="24"/>
        </w:rPr>
        <w:t xml:space="preserve"> </w:t>
      </w:r>
      <w:r w:rsidRPr="5825EBD4">
        <w:rPr>
          <w:rFonts w:ascii="Times New Roman" w:hAnsi="Times New Roman" w:cs="Times New Roman"/>
          <w:b/>
          <w:bCs/>
          <w:sz w:val="24"/>
          <w:szCs w:val="24"/>
        </w:rPr>
        <w:t>Финансовите средства, отпусн</w:t>
      </w:r>
      <w:r>
        <w:rPr>
          <w:rFonts w:ascii="Times New Roman" w:hAnsi="Times New Roman" w:cs="Times New Roman"/>
          <w:b/>
          <w:bCs/>
          <w:sz w:val="24"/>
          <w:szCs w:val="24"/>
        </w:rPr>
        <w:t>ати за реализация на конкретни</w:t>
      </w:r>
      <w:r w:rsidRPr="5825EBD4">
        <w:rPr>
          <w:rFonts w:ascii="Times New Roman" w:hAnsi="Times New Roman" w:cs="Times New Roman"/>
          <w:b/>
          <w:bCs/>
          <w:sz w:val="24"/>
          <w:szCs w:val="24"/>
        </w:rPr>
        <w:t xml:space="preserve"> проекти, също се оценяват като достатъчни за постигане на очакваните резултати.</w:t>
      </w:r>
    </w:p>
    <w:p w14:paraId="6794A2CE" w14:textId="77777777" w:rsidR="00C47D9A" w:rsidRDefault="00C47D9A" w:rsidP="00C47D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осъществяване на междинната оценка </w:t>
      </w:r>
      <w:r w:rsidRPr="00FD29C1">
        <w:rPr>
          <w:rFonts w:ascii="Times New Roman" w:hAnsi="Times New Roman" w:cs="Times New Roman"/>
          <w:sz w:val="24"/>
          <w:szCs w:val="24"/>
        </w:rPr>
        <w:t>на напредъка в изпълнението на програмите на ФМ на ЕИП и НФМ 2014-2021</w:t>
      </w:r>
      <w:r>
        <w:rPr>
          <w:rFonts w:ascii="Times New Roman" w:hAnsi="Times New Roman" w:cs="Times New Roman"/>
          <w:sz w:val="24"/>
          <w:szCs w:val="24"/>
        </w:rPr>
        <w:t xml:space="preserve"> е направен преглед на извършените годишни одити за </w:t>
      </w:r>
      <w:r>
        <w:rPr>
          <w:rFonts w:ascii="Times New Roman" w:hAnsi="Times New Roman" w:cs="Times New Roman"/>
          <w:sz w:val="24"/>
          <w:szCs w:val="24"/>
        </w:rPr>
        <w:lastRenderedPageBreak/>
        <w:t>2018 и 2019г., представени на Офиса на ФМ на ЕИП.</w:t>
      </w:r>
      <w:r w:rsidRPr="00E93746">
        <w:rPr>
          <w:rFonts w:ascii="Times New Roman" w:hAnsi="Times New Roman" w:cs="Times New Roman"/>
          <w:sz w:val="24"/>
          <w:szCs w:val="24"/>
        </w:rPr>
        <w:t xml:space="preserve"> Одитиращият орган </w:t>
      </w:r>
      <w:r>
        <w:rPr>
          <w:rFonts w:ascii="Times New Roman" w:hAnsi="Times New Roman" w:cs="Times New Roman"/>
          <w:sz w:val="24"/>
          <w:szCs w:val="24"/>
        </w:rPr>
        <w:t xml:space="preserve">е </w:t>
      </w:r>
      <w:r w:rsidRPr="00E93746">
        <w:rPr>
          <w:rFonts w:ascii="Times New Roman" w:hAnsi="Times New Roman" w:cs="Times New Roman"/>
          <w:sz w:val="24"/>
          <w:szCs w:val="24"/>
        </w:rPr>
        <w:t>извърши</w:t>
      </w:r>
      <w:r>
        <w:rPr>
          <w:rFonts w:ascii="Times New Roman" w:hAnsi="Times New Roman" w:cs="Times New Roman"/>
          <w:sz w:val="24"/>
          <w:szCs w:val="24"/>
        </w:rPr>
        <w:t>л</w:t>
      </w:r>
      <w:r w:rsidRPr="00E93746">
        <w:rPr>
          <w:rFonts w:ascii="Times New Roman" w:hAnsi="Times New Roman" w:cs="Times New Roman"/>
          <w:sz w:val="24"/>
          <w:szCs w:val="24"/>
        </w:rPr>
        <w:t xml:space="preserve"> одит </w:t>
      </w:r>
      <w:r>
        <w:rPr>
          <w:rFonts w:ascii="Times New Roman" w:hAnsi="Times New Roman" w:cs="Times New Roman"/>
          <w:sz w:val="24"/>
          <w:szCs w:val="24"/>
        </w:rPr>
        <w:t>в периода юни - август 2019</w:t>
      </w:r>
      <w:r w:rsidRPr="00E93746">
        <w:rPr>
          <w:rFonts w:ascii="Times New Roman" w:hAnsi="Times New Roman" w:cs="Times New Roman"/>
          <w:sz w:val="24"/>
          <w:szCs w:val="24"/>
        </w:rPr>
        <w:t>г.</w:t>
      </w:r>
      <w:r>
        <w:rPr>
          <w:rFonts w:ascii="Times New Roman" w:hAnsi="Times New Roman" w:cs="Times New Roman"/>
          <w:sz w:val="24"/>
          <w:szCs w:val="24"/>
        </w:rPr>
        <w:t xml:space="preserve"> </w:t>
      </w:r>
      <w:r w:rsidRPr="00E93746">
        <w:rPr>
          <w:rFonts w:ascii="Times New Roman" w:hAnsi="Times New Roman" w:cs="Times New Roman"/>
          <w:sz w:val="24"/>
          <w:szCs w:val="24"/>
        </w:rPr>
        <w:t xml:space="preserve">на проекти по четири програми и фондове в рамките на </w:t>
      </w:r>
      <w:r w:rsidRPr="00FD29C1">
        <w:rPr>
          <w:rFonts w:ascii="Times New Roman" w:hAnsi="Times New Roman" w:cs="Times New Roman"/>
          <w:sz w:val="24"/>
          <w:szCs w:val="24"/>
        </w:rPr>
        <w:t>ФМ на ЕИП и НФМ</w:t>
      </w:r>
      <w:r w:rsidRPr="00E93746">
        <w:rPr>
          <w:rFonts w:ascii="Times New Roman" w:hAnsi="Times New Roman" w:cs="Times New Roman"/>
          <w:sz w:val="24"/>
          <w:szCs w:val="24"/>
        </w:rPr>
        <w:t xml:space="preserve"> 2014-2021, които са сертифицирали и декларирали разходи за втората сче</w:t>
      </w:r>
      <w:r>
        <w:rPr>
          <w:rFonts w:ascii="Times New Roman" w:hAnsi="Times New Roman" w:cs="Times New Roman"/>
          <w:sz w:val="24"/>
          <w:szCs w:val="24"/>
        </w:rPr>
        <w:t xml:space="preserve">товодна 2018г. Това са програмите </w:t>
      </w:r>
      <w:r w:rsidRPr="00E93746">
        <w:rPr>
          <w:rFonts w:ascii="Times New Roman" w:hAnsi="Times New Roman" w:cs="Times New Roman"/>
          <w:sz w:val="24"/>
          <w:szCs w:val="24"/>
        </w:rPr>
        <w:t>„</w:t>
      </w:r>
      <w:r w:rsidRPr="000A37B0">
        <w:rPr>
          <w:rFonts w:ascii="Times New Roman" w:hAnsi="Times New Roman"/>
          <w:color w:val="000000"/>
          <w:sz w:val="24"/>
          <w:szCs w:val="24"/>
        </w:rPr>
        <w:t>Местно развитие,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Pr>
          <w:rFonts w:ascii="Times New Roman" w:hAnsi="Times New Roman" w:cs="Times New Roman"/>
          <w:sz w:val="24"/>
          <w:szCs w:val="24"/>
        </w:rPr>
        <w:t>“</w:t>
      </w:r>
      <w:r w:rsidRPr="00E93746">
        <w:rPr>
          <w:rFonts w:ascii="Times New Roman" w:hAnsi="Times New Roman" w:cs="Times New Roman"/>
          <w:sz w:val="24"/>
          <w:szCs w:val="24"/>
        </w:rPr>
        <w:t>;</w:t>
      </w:r>
      <w:r>
        <w:rPr>
          <w:rFonts w:ascii="Times New Roman" w:hAnsi="Times New Roman" w:cs="Times New Roman"/>
          <w:sz w:val="24"/>
          <w:szCs w:val="24"/>
        </w:rPr>
        <w:t xml:space="preserve"> </w:t>
      </w:r>
      <w:r w:rsidRPr="00E93746">
        <w:rPr>
          <w:rFonts w:ascii="Times New Roman" w:hAnsi="Times New Roman" w:cs="Times New Roman"/>
          <w:sz w:val="24"/>
          <w:szCs w:val="24"/>
        </w:rPr>
        <w:t>Програма „Вътрешни работи“;</w:t>
      </w:r>
      <w:r>
        <w:rPr>
          <w:rFonts w:ascii="Times New Roman" w:hAnsi="Times New Roman" w:cs="Times New Roman"/>
          <w:sz w:val="24"/>
          <w:szCs w:val="24"/>
        </w:rPr>
        <w:t xml:space="preserve"> Фонд за техническа помощ и </w:t>
      </w:r>
      <w:r w:rsidRPr="00E5197C">
        <w:rPr>
          <w:rFonts w:ascii="Times New Roman" w:hAnsi="Times New Roman" w:cs="Times New Roman"/>
          <w:bCs/>
          <w:sz w:val="24"/>
          <w:szCs w:val="24"/>
          <w:lang w:eastAsia="bg-BG"/>
        </w:rPr>
        <w:t>Фонд за двустранни отношения</w:t>
      </w:r>
      <w:r w:rsidRPr="00E93746">
        <w:rPr>
          <w:rFonts w:ascii="Times New Roman" w:hAnsi="Times New Roman" w:cs="Times New Roman"/>
          <w:sz w:val="24"/>
          <w:szCs w:val="24"/>
        </w:rPr>
        <w:t>.</w:t>
      </w:r>
      <w:r>
        <w:rPr>
          <w:rFonts w:ascii="Times New Roman" w:hAnsi="Times New Roman" w:cs="Times New Roman"/>
          <w:sz w:val="24"/>
          <w:szCs w:val="24"/>
        </w:rPr>
        <w:t xml:space="preserve"> При извършените </w:t>
      </w:r>
      <w:r w:rsidRPr="00E93746">
        <w:rPr>
          <w:rFonts w:ascii="Times New Roman" w:hAnsi="Times New Roman" w:cs="Times New Roman"/>
          <w:sz w:val="24"/>
          <w:szCs w:val="24"/>
        </w:rPr>
        <w:t xml:space="preserve">одити </w:t>
      </w:r>
      <w:r>
        <w:rPr>
          <w:rFonts w:ascii="Times New Roman" w:hAnsi="Times New Roman" w:cs="Times New Roman"/>
          <w:sz w:val="24"/>
          <w:szCs w:val="24"/>
        </w:rPr>
        <w:t xml:space="preserve">са направени някои констатации за </w:t>
      </w:r>
      <w:r w:rsidRPr="00E93746">
        <w:rPr>
          <w:rFonts w:ascii="Times New Roman" w:hAnsi="Times New Roman" w:cs="Times New Roman"/>
          <w:sz w:val="24"/>
          <w:szCs w:val="24"/>
        </w:rPr>
        <w:t>неспазване на пр</w:t>
      </w:r>
      <w:r>
        <w:rPr>
          <w:rFonts w:ascii="Times New Roman" w:hAnsi="Times New Roman" w:cs="Times New Roman"/>
          <w:sz w:val="24"/>
          <w:szCs w:val="24"/>
        </w:rPr>
        <w:t xml:space="preserve">авилата за обществените поръчки: </w:t>
      </w:r>
      <w:r w:rsidRPr="00E93746">
        <w:rPr>
          <w:rFonts w:ascii="Times New Roman" w:hAnsi="Times New Roman" w:cs="Times New Roman"/>
          <w:sz w:val="24"/>
          <w:szCs w:val="24"/>
        </w:rPr>
        <w:t>ограничителни изисквания в критериите за подбор и условията за възлагане;</w:t>
      </w:r>
      <w:r>
        <w:rPr>
          <w:rFonts w:ascii="Times New Roman" w:hAnsi="Times New Roman" w:cs="Times New Roman"/>
          <w:sz w:val="24"/>
          <w:szCs w:val="24"/>
        </w:rPr>
        <w:t xml:space="preserve"> </w:t>
      </w:r>
      <w:r w:rsidRPr="00E93746">
        <w:rPr>
          <w:rFonts w:ascii="Times New Roman" w:hAnsi="Times New Roman" w:cs="Times New Roman"/>
          <w:sz w:val="24"/>
          <w:szCs w:val="24"/>
        </w:rPr>
        <w:t>не</w:t>
      </w:r>
      <w:r>
        <w:rPr>
          <w:rFonts w:ascii="Times New Roman" w:hAnsi="Times New Roman" w:cs="Times New Roman"/>
          <w:sz w:val="24"/>
          <w:szCs w:val="24"/>
        </w:rPr>
        <w:t xml:space="preserve">правомерно </w:t>
      </w:r>
      <w:r w:rsidRPr="00E93746">
        <w:rPr>
          <w:rFonts w:ascii="Times New Roman" w:hAnsi="Times New Roman" w:cs="Times New Roman"/>
          <w:sz w:val="24"/>
          <w:szCs w:val="24"/>
        </w:rPr>
        <w:t>разделяне на предмета на поръчката;</w:t>
      </w:r>
      <w:r>
        <w:rPr>
          <w:rFonts w:ascii="Times New Roman" w:hAnsi="Times New Roman" w:cs="Times New Roman"/>
          <w:sz w:val="24"/>
          <w:szCs w:val="24"/>
        </w:rPr>
        <w:t xml:space="preserve"> неправомерно отхвърлен участник в търг</w:t>
      </w:r>
      <w:r w:rsidRPr="00E93746">
        <w:rPr>
          <w:rFonts w:ascii="Times New Roman" w:hAnsi="Times New Roman" w:cs="Times New Roman"/>
          <w:sz w:val="24"/>
          <w:szCs w:val="24"/>
        </w:rPr>
        <w:t>;</w:t>
      </w:r>
      <w:r>
        <w:rPr>
          <w:rFonts w:ascii="Times New Roman" w:hAnsi="Times New Roman" w:cs="Times New Roman"/>
          <w:sz w:val="24"/>
          <w:szCs w:val="24"/>
        </w:rPr>
        <w:t xml:space="preserve"> </w:t>
      </w:r>
      <w:r w:rsidRPr="00E93746">
        <w:rPr>
          <w:rFonts w:ascii="Times New Roman" w:hAnsi="Times New Roman" w:cs="Times New Roman"/>
          <w:sz w:val="24"/>
          <w:szCs w:val="24"/>
        </w:rPr>
        <w:t>спечелилият участник не о</w:t>
      </w:r>
      <w:r>
        <w:rPr>
          <w:rFonts w:ascii="Times New Roman" w:hAnsi="Times New Roman" w:cs="Times New Roman"/>
          <w:sz w:val="24"/>
          <w:szCs w:val="24"/>
        </w:rPr>
        <w:t>тговаря на някои тръжни условия. Финансовото измерение</w:t>
      </w:r>
      <w:r w:rsidRPr="00E93746">
        <w:rPr>
          <w:rFonts w:ascii="Times New Roman" w:hAnsi="Times New Roman" w:cs="Times New Roman"/>
          <w:sz w:val="24"/>
          <w:szCs w:val="24"/>
        </w:rPr>
        <w:t xml:space="preserve"> на откритите нередности, свързани с неспазване на правилата за обществени поръчки</w:t>
      </w:r>
      <w:r>
        <w:rPr>
          <w:rFonts w:ascii="Times New Roman" w:hAnsi="Times New Roman" w:cs="Times New Roman"/>
          <w:sz w:val="24"/>
          <w:szCs w:val="24"/>
        </w:rPr>
        <w:t>,</w:t>
      </w:r>
      <w:r w:rsidRPr="00E93746">
        <w:rPr>
          <w:rFonts w:ascii="Times New Roman" w:hAnsi="Times New Roman" w:cs="Times New Roman"/>
          <w:sz w:val="24"/>
          <w:szCs w:val="24"/>
        </w:rPr>
        <w:t xml:space="preserve"> възлиза на 796,53 EUR. </w:t>
      </w:r>
      <w:r>
        <w:rPr>
          <w:rFonts w:ascii="Times New Roman" w:hAnsi="Times New Roman" w:cs="Times New Roman"/>
          <w:sz w:val="24"/>
          <w:szCs w:val="24"/>
        </w:rPr>
        <w:t>ПО и НКЗ</w:t>
      </w:r>
      <w:r w:rsidRPr="00E93746">
        <w:rPr>
          <w:rFonts w:ascii="Times New Roman" w:hAnsi="Times New Roman" w:cs="Times New Roman"/>
          <w:sz w:val="24"/>
          <w:szCs w:val="24"/>
        </w:rPr>
        <w:t xml:space="preserve"> са изпълнили всички препоръчани финансови корекции и съответните нередности са регистрирани, отчетени и докладвани.</w:t>
      </w:r>
      <w:r>
        <w:rPr>
          <w:rFonts w:ascii="Times New Roman" w:hAnsi="Times New Roman" w:cs="Times New Roman"/>
          <w:sz w:val="24"/>
          <w:szCs w:val="24"/>
        </w:rPr>
        <w:t xml:space="preserve"> </w:t>
      </w:r>
      <w:r>
        <w:rPr>
          <w:rFonts w:ascii="Times New Roman" w:hAnsi="Times New Roman"/>
          <w:sz w:val="24"/>
          <w:szCs w:val="24"/>
        </w:rPr>
        <w:t>Одитиращият орган</w:t>
      </w:r>
      <w:r>
        <w:rPr>
          <w:rFonts w:ascii="Times New Roman" w:hAnsi="Times New Roman" w:cs="Times New Roman"/>
          <w:sz w:val="24"/>
          <w:szCs w:val="24"/>
        </w:rPr>
        <w:t xml:space="preserve"> е анализирал </w:t>
      </w:r>
      <w:r w:rsidRPr="00E93746">
        <w:rPr>
          <w:rFonts w:ascii="Times New Roman" w:hAnsi="Times New Roman" w:cs="Times New Roman"/>
          <w:sz w:val="24"/>
          <w:szCs w:val="24"/>
        </w:rPr>
        <w:t xml:space="preserve">естеството, значението и причините за появата на </w:t>
      </w:r>
      <w:r>
        <w:rPr>
          <w:rFonts w:ascii="Times New Roman" w:hAnsi="Times New Roman" w:cs="Times New Roman"/>
          <w:sz w:val="24"/>
          <w:szCs w:val="24"/>
        </w:rPr>
        <w:t>допуснатите грешки, като</w:t>
      </w:r>
      <w:r w:rsidRPr="00E93746">
        <w:rPr>
          <w:rFonts w:ascii="Times New Roman" w:hAnsi="Times New Roman" w:cs="Times New Roman"/>
          <w:sz w:val="24"/>
          <w:szCs w:val="24"/>
        </w:rPr>
        <w:t xml:space="preserve"> е стигна</w:t>
      </w:r>
      <w:r>
        <w:rPr>
          <w:rFonts w:ascii="Times New Roman" w:hAnsi="Times New Roman" w:cs="Times New Roman"/>
          <w:sz w:val="24"/>
          <w:szCs w:val="24"/>
        </w:rPr>
        <w:t>л до извода, че те</w:t>
      </w:r>
      <w:r w:rsidRPr="00E93746">
        <w:rPr>
          <w:rFonts w:ascii="Times New Roman" w:hAnsi="Times New Roman" w:cs="Times New Roman"/>
          <w:sz w:val="24"/>
          <w:szCs w:val="24"/>
        </w:rPr>
        <w:t xml:space="preserve"> имат случаен характер и не са свързани със системни слабости. Подробна информация за наложените финансови корекции е представена във втория годишен одиторски доклад в рамките на </w:t>
      </w:r>
      <w:r w:rsidRPr="00FD29C1">
        <w:rPr>
          <w:rFonts w:ascii="Times New Roman" w:hAnsi="Times New Roman" w:cs="Times New Roman"/>
          <w:sz w:val="24"/>
          <w:szCs w:val="24"/>
        </w:rPr>
        <w:t xml:space="preserve">ФМ на ЕИП и НФМ </w:t>
      </w:r>
      <w:r>
        <w:rPr>
          <w:rFonts w:ascii="Times New Roman" w:hAnsi="Times New Roman" w:cs="Times New Roman"/>
          <w:sz w:val="24"/>
          <w:szCs w:val="24"/>
        </w:rPr>
        <w:t>2014-2021 от февруари 2020</w:t>
      </w:r>
      <w:r w:rsidRPr="00E93746">
        <w:rPr>
          <w:rFonts w:ascii="Times New Roman" w:hAnsi="Times New Roman" w:cs="Times New Roman"/>
          <w:sz w:val="24"/>
          <w:szCs w:val="24"/>
        </w:rPr>
        <w:t>г.</w:t>
      </w:r>
    </w:p>
    <w:p w14:paraId="4C36A927" w14:textId="77777777" w:rsidR="00C47D9A" w:rsidRPr="00AE4C69" w:rsidRDefault="00C47D9A" w:rsidP="00C47D9A">
      <w:pPr>
        <w:spacing w:line="360" w:lineRule="auto"/>
        <w:jc w:val="both"/>
        <w:rPr>
          <w:rFonts w:ascii="Times New Roman" w:hAnsi="Times New Roman" w:cs="Times New Roman"/>
          <w:sz w:val="24"/>
          <w:szCs w:val="24"/>
        </w:rPr>
      </w:pPr>
      <w:r w:rsidRPr="00AE4C69">
        <w:rPr>
          <w:rFonts w:ascii="Times New Roman" w:hAnsi="Times New Roman" w:cs="Times New Roman"/>
          <w:sz w:val="24"/>
          <w:szCs w:val="24"/>
        </w:rPr>
        <w:t>Вторият одит на проекти за сертифицирани и декларирани разходи за третата счетоводна 2019</w:t>
      </w:r>
      <w:r>
        <w:rPr>
          <w:rFonts w:ascii="Times New Roman" w:hAnsi="Times New Roman" w:cs="Times New Roman"/>
          <w:sz w:val="24"/>
          <w:szCs w:val="24"/>
        </w:rPr>
        <w:t>г.</w:t>
      </w:r>
      <w:r w:rsidRPr="00AE4C69">
        <w:rPr>
          <w:rFonts w:ascii="Times New Roman" w:hAnsi="Times New Roman" w:cs="Times New Roman"/>
          <w:sz w:val="24"/>
          <w:szCs w:val="24"/>
        </w:rPr>
        <w:t xml:space="preserve"> за прог</w:t>
      </w:r>
      <w:r>
        <w:rPr>
          <w:rFonts w:ascii="Times New Roman" w:hAnsi="Times New Roman" w:cs="Times New Roman"/>
          <w:sz w:val="24"/>
          <w:szCs w:val="24"/>
        </w:rPr>
        <w:t>рама „Вътрешни работи“</w:t>
      </w:r>
      <w:r w:rsidRPr="00AE4C69">
        <w:rPr>
          <w:rFonts w:ascii="Times New Roman" w:hAnsi="Times New Roman" w:cs="Times New Roman"/>
          <w:sz w:val="24"/>
          <w:szCs w:val="24"/>
        </w:rPr>
        <w:t xml:space="preserve"> се изпълнява </w:t>
      </w:r>
      <w:r>
        <w:rPr>
          <w:rFonts w:ascii="Times New Roman" w:hAnsi="Times New Roman" w:cs="Times New Roman"/>
          <w:sz w:val="24"/>
          <w:szCs w:val="24"/>
        </w:rPr>
        <w:t xml:space="preserve">в периода до </w:t>
      </w:r>
      <w:r w:rsidRPr="00AE4C69">
        <w:rPr>
          <w:rFonts w:ascii="Times New Roman" w:hAnsi="Times New Roman" w:cs="Times New Roman"/>
          <w:sz w:val="24"/>
          <w:szCs w:val="24"/>
        </w:rPr>
        <w:t>30 юли 2020г.</w:t>
      </w:r>
      <w:r>
        <w:rPr>
          <w:rFonts w:ascii="Times New Roman" w:hAnsi="Times New Roman" w:cs="Times New Roman"/>
          <w:sz w:val="24"/>
          <w:szCs w:val="24"/>
        </w:rPr>
        <w:t xml:space="preserve"> </w:t>
      </w:r>
      <w:r w:rsidRPr="00AE4C69">
        <w:rPr>
          <w:rFonts w:ascii="Times New Roman" w:hAnsi="Times New Roman" w:cs="Times New Roman"/>
          <w:sz w:val="24"/>
          <w:szCs w:val="24"/>
        </w:rPr>
        <w:t>Програмите и фондовете със сертифицирани и</w:t>
      </w:r>
      <w:r>
        <w:rPr>
          <w:rFonts w:ascii="Times New Roman" w:hAnsi="Times New Roman" w:cs="Times New Roman"/>
          <w:sz w:val="24"/>
          <w:szCs w:val="24"/>
        </w:rPr>
        <w:t xml:space="preserve"> декларирани разходи за 2019г.</w:t>
      </w:r>
      <w:r w:rsidRPr="00AE4C69">
        <w:rPr>
          <w:rFonts w:ascii="Times New Roman" w:hAnsi="Times New Roman" w:cs="Times New Roman"/>
          <w:sz w:val="24"/>
          <w:szCs w:val="24"/>
        </w:rPr>
        <w:t xml:space="preserve">, които </w:t>
      </w:r>
      <w:r>
        <w:rPr>
          <w:rFonts w:ascii="Times New Roman" w:hAnsi="Times New Roman" w:cs="Times New Roman"/>
          <w:sz w:val="24"/>
          <w:szCs w:val="24"/>
        </w:rPr>
        <w:t xml:space="preserve">е предвидено да </w:t>
      </w:r>
      <w:r w:rsidRPr="00AE4C69">
        <w:rPr>
          <w:rFonts w:ascii="Times New Roman" w:hAnsi="Times New Roman" w:cs="Times New Roman"/>
          <w:sz w:val="24"/>
          <w:szCs w:val="24"/>
        </w:rPr>
        <w:t xml:space="preserve">бъдат одитирани до </w:t>
      </w:r>
      <w:r>
        <w:rPr>
          <w:rFonts w:ascii="Times New Roman" w:hAnsi="Times New Roman" w:cs="Times New Roman"/>
          <w:sz w:val="24"/>
          <w:szCs w:val="24"/>
        </w:rPr>
        <w:t xml:space="preserve">края на 2020г., са програма </w:t>
      </w:r>
      <w:r w:rsidRPr="00E93746">
        <w:rPr>
          <w:rFonts w:ascii="Times New Roman" w:hAnsi="Times New Roman" w:cs="Times New Roman"/>
          <w:sz w:val="24"/>
          <w:szCs w:val="24"/>
        </w:rPr>
        <w:t>„</w:t>
      </w:r>
      <w:r w:rsidRPr="000A37B0">
        <w:rPr>
          <w:rFonts w:ascii="Times New Roman" w:hAnsi="Times New Roman"/>
          <w:color w:val="000000"/>
          <w:sz w:val="24"/>
          <w:szCs w:val="24"/>
        </w:rPr>
        <w:t>Местно развитие,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Pr>
          <w:rFonts w:ascii="Times New Roman" w:hAnsi="Times New Roman" w:cs="Times New Roman"/>
          <w:sz w:val="24"/>
          <w:szCs w:val="24"/>
        </w:rPr>
        <w:t>“</w:t>
      </w:r>
      <w:r w:rsidRPr="00E93746">
        <w:rPr>
          <w:rFonts w:ascii="Times New Roman" w:hAnsi="Times New Roman" w:cs="Times New Roman"/>
          <w:sz w:val="24"/>
          <w:szCs w:val="24"/>
        </w:rPr>
        <w:t>;</w:t>
      </w:r>
      <w:r>
        <w:rPr>
          <w:rFonts w:ascii="Times New Roman" w:hAnsi="Times New Roman" w:cs="Times New Roman"/>
          <w:sz w:val="24"/>
          <w:szCs w:val="24"/>
        </w:rPr>
        <w:t xml:space="preserve"> Фонд за техническа помощ и </w:t>
      </w:r>
      <w:r w:rsidRPr="00E5197C">
        <w:rPr>
          <w:rFonts w:ascii="Times New Roman" w:hAnsi="Times New Roman" w:cs="Times New Roman"/>
          <w:bCs/>
          <w:sz w:val="24"/>
          <w:szCs w:val="24"/>
          <w:lang w:eastAsia="bg-BG"/>
        </w:rPr>
        <w:t>Фонд за двустранни отношения</w:t>
      </w:r>
      <w:r w:rsidRPr="00E93746">
        <w:rPr>
          <w:rFonts w:ascii="Times New Roman" w:hAnsi="Times New Roman" w:cs="Times New Roman"/>
          <w:sz w:val="24"/>
          <w:szCs w:val="24"/>
        </w:rPr>
        <w:t>.</w:t>
      </w:r>
    </w:p>
    <w:p w14:paraId="680421B8" w14:textId="77777777" w:rsidR="00C47D9A" w:rsidRPr="00AE4C69" w:rsidRDefault="00C47D9A" w:rsidP="00C47D9A">
      <w:pPr>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Pr="00AE4C69">
        <w:rPr>
          <w:rFonts w:ascii="Times New Roman" w:hAnsi="Times New Roman" w:cs="Times New Roman"/>
          <w:sz w:val="24"/>
          <w:szCs w:val="24"/>
        </w:rPr>
        <w:t xml:space="preserve"> периода ноември 2019</w:t>
      </w:r>
      <w:r>
        <w:rPr>
          <w:rFonts w:ascii="Times New Roman" w:hAnsi="Times New Roman" w:cs="Times New Roman"/>
          <w:sz w:val="24"/>
          <w:szCs w:val="24"/>
        </w:rPr>
        <w:t>г.</w:t>
      </w:r>
      <w:r w:rsidRPr="00AE4C69">
        <w:rPr>
          <w:rFonts w:ascii="Times New Roman" w:hAnsi="Times New Roman" w:cs="Times New Roman"/>
          <w:sz w:val="24"/>
          <w:szCs w:val="24"/>
        </w:rPr>
        <w:t xml:space="preserve"> </w:t>
      </w:r>
      <w:r>
        <w:rPr>
          <w:rFonts w:ascii="Times New Roman" w:hAnsi="Times New Roman" w:cs="Times New Roman"/>
          <w:sz w:val="24"/>
          <w:szCs w:val="24"/>
        </w:rPr>
        <w:t>–</w:t>
      </w:r>
      <w:r w:rsidRPr="00AE4C69">
        <w:rPr>
          <w:rFonts w:ascii="Times New Roman" w:hAnsi="Times New Roman" w:cs="Times New Roman"/>
          <w:sz w:val="24"/>
          <w:szCs w:val="24"/>
        </w:rPr>
        <w:t xml:space="preserve"> юни 2020</w:t>
      </w:r>
      <w:r>
        <w:rPr>
          <w:rFonts w:ascii="Times New Roman" w:hAnsi="Times New Roman" w:cs="Times New Roman"/>
          <w:sz w:val="24"/>
          <w:szCs w:val="24"/>
        </w:rPr>
        <w:t>г. са извършени и одити за проверка на</w:t>
      </w:r>
      <w:r w:rsidRPr="00AE4C69">
        <w:rPr>
          <w:rFonts w:ascii="Times New Roman" w:hAnsi="Times New Roman" w:cs="Times New Roman"/>
          <w:sz w:val="24"/>
          <w:szCs w:val="24"/>
        </w:rPr>
        <w:t xml:space="preserve"> ефективното функциониране на зададените </w:t>
      </w:r>
      <w:r>
        <w:rPr>
          <w:rFonts w:ascii="Times New Roman" w:hAnsi="Times New Roman" w:cs="Times New Roman"/>
          <w:sz w:val="24"/>
          <w:szCs w:val="24"/>
        </w:rPr>
        <w:t>системи за управление и контрол (СУК) за пет</w:t>
      </w:r>
      <w:r w:rsidRPr="00AE4C69">
        <w:rPr>
          <w:rFonts w:ascii="Times New Roman" w:hAnsi="Times New Roman" w:cs="Times New Roman"/>
          <w:sz w:val="24"/>
          <w:szCs w:val="24"/>
        </w:rPr>
        <w:t xml:space="preserve"> програми и фондове в рамките на </w:t>
      </w:r>
      <w:r w:rsidRPr="00FD29C1">
        <w:rPr>
          <w:rFonts w:ascii="Times New Roman" w:hAnsi="Times New Roman" w:cs="Times New Roman"/>
          <w:sz w:val="24"/>
          <w:szCs w:val="24"/>
        </w:rPr>
        <w:t xml:space="preserve">ФМ на ЕИП и НФМ </w:t>
      </w:r>
      <w:r>
        <w:rPr>
          <w:rFonts w:ascii="Times New Roman" w:hAnsi="Times New Roman" w:cs="Times New Roman"/>
          <w:sz w:val="24"/>
          <w:szCs w:val="24"/>
        </w:rPr>
        <w:t>2014-2021</w:t>
      </w:r>
      <w:r w:rsidRPr="00AE4C69">
        <w:rPr>
          <w:rFonts w:ascii="Times New Roman" w:hAnsi="Times New Roman" w:cs="Times New Roman"/>
          <w:sz w:val="24"/>
          <w:szCs w:val="24"/>
        </w:rPr>
        <w:t xml:space="preserve">. </w:t>
      </w:r>
      <w:r>
        <w:rPr>
          <w:rFonts w:ascii="Times New Roman" w:hAnsi="Times New Roman" w:cs="Times New Roman"/>
          <w:sz w:val="24"/>
          <w:szCs w:val="24"/>
        </w:rPr>
        <w:t>О</w:t>
      </w:r>
      <w:r w:rsidRPr="00AE4C69">
        <w:rPr>
          <w:rFonts w:ascii="Times New Roman" w:hAnsi="Times New Roman" w:cs="Times New Roman"/>
          <w:sz w:val="24"/>
          <w:szCs w:val="24"/>
        </w:rPr>
        <w:t xml:space="preserve">кончателните одиторски доклади </w:t>
      </w:r>
      <w:r>
        <w:rPr>
          <w:rFonts w:ascii="Times New Roman" w:hAnsi="Times New Roman" w:cs="Times New Roman"/>
          <w:sz w:val="24"/>
          <w:szCs w:val="24"/>
        </w:rPr>
        <w:t xml:space="preserve">са представени на ПО, НКЗ и КС </w:t>
      </w:r>
      <w:r w:rsidRPr="00AE4C69">
        <w:rPr>
          <w:rFonts w:ascii="Times New Roman" w:hAnsi="Times New Roman" w:cs="Times New Roman"/>
          <w:sz w:val="24"/>
          <w:szCs w:val="24"/>
        </w:rPr>
        <w:t>както следва:</w:t>
      </w:r>
    </w:p>
    <w:p w14:paraId="018E86E9" w14:textId="77777777" w:rsidR="00C47D9A" w:rsidRPr="00E24966" w:rsidRDefault="00C47D9A" w:rsidP="00C43CA0">
      <w:pPr>
        <w:pStyle w:val="ListParagraph"/>
        <w:numPr>
          <w:ilvl w:val="0"/>
          <w:numId w:val="37"/>
        </w:numPr>
        <w:spacing w:line="360" w:lineRule="auto"/>
        <w:ind w:left="851" w:hanging="284"/>
        <w:jc w:val="both"/>
        <w:rPr>
          <w:rFonts w:ascii="Times New Roman" w:hAnsi="Times New Roman" w:cs="Times New Roman"/>
          <w:sz w:val="24"/>
          <w:szCs w:val="24"/>
        </w:rPr>
      </w:pPr>
      <w:r w:rsidRPr="00E24966">
        <w:rPr>
          <w:rFonts w:ascii="Times New Roman" w:hAnsi="Times New Roman" w:cs="Times New Roman"/>
          <w:sz w:val="24"/>
          <w:szCs w:val="24"/>
        </w:rPr>
        <w:t>Про</w:t>
      </w:r>
      <w:r>
        <w:rPr>
          <w:rFonts w:ascii="Times New Roman" w:hAnsi="Times New Roman" w:cs="Times New Roman"/>
          <w:sz w:val="24"/>
          <w:szCs w:val="24"/>
        </w:rPr>
        <w:t>грама „Вътрешни работи“ -  на 10.03.2020г</w:t>
      </w:r>
      <w:r w:rsidRPr="00E24966">
        <w:rPr>
          <w:rFonts w:ascii="Times New Roman" w:hAnsi="Times New Roman" w:cs="Times New Roman"/>
          <w:sz w:val="24"/>
          <w:szCs w:val="24"/>
        </w:rPr>
        <w:t>.;</w:t>
      </w:r>
    </w:p>
    <w:p w14:paraId="53DA3DCF" w14:textId="77777777" w:rsidR="00C47D9A" w:rsidRPr="00E24966" w:rsidRDefault="00C47D9A" w:rsidP="00C43CA0">
      <w:pPr>
        <w:pStyle w:val="ListParagraph"/>
        <w:numPr>
          <w:ilvl w:val="0"/>
          <w:numId w:val="3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Програма </w:t>
      </w:r>
      <w:r w:rsidRPr="00E93746">
        <w:rPr>
          <w:rFonts w:ascii="Times New Roman" w:hAnsi="Times New Roman" w:cs="Times New Roman"/>
          <w:sz w:val="24"/>
          <w:szCs w:val="24"/>
        </w:rPr>
        <w:t>„</w:t>
      </w:r>
      <w:r w:rsidRPr="000A37B0">
        <w:rPr>
          <w:rFonts w:ascii="Times New Roman" w:hAnsi="Times New Roman"/>
          <w:color w:val="000000"/>
          <w:sz w:val="24"/>
          <w:szCs w:val="24"/>
        </w:rPr>
        <w:t>Местно развитие,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Pr>
          <w:rFonts w:ascii="Times New Roman" w:hAnsi="Times New Roman" w:cs="Times New Roman"/>
          <w:sz w:val="24"/>
          <w:szCs w:val="24"/>
        </w:rPr>
        <w:t>“ - на 11.03.2020г</w:t>
      </w:r>
      <w:r w:rsidRPr="00E24966">
        <w:rPr>
          <w:rFonts w:ascii="Times New Roman" w:hAnsi="Times New Roman" w:cs="Times New Roman"/>
          <w:sz w:val="24"/>
          <w:szCs w:val="24"/>
        </w:rPr>
        <w:t>.;</w:t>
      </w:r>
    </w:p>
    <w:p w14:paraId="76820BA2" w14:textId="77777777" w:rsidR="00C47D9A" w:rsidRPr="00E24966" w:rsidRDefault="00C47D9A" w:rsidP="00C43CA0">
      <w:pPr>
        <w:pStyle w:val="ListParagraph"/>
        <w:numPr>
          <w:ilvl w:val="0"/>
          <w:numId w:val="37"/>
        </w:numPr>
        <w:spacing w:line="360" w:lineRule="auto"/>
        <w:ind w:left="851" w:hanging="284"/>
        <w:jc w:val="both"/>
        <w:rPr>
          <w:rFonts w:ascii="Times New Roman" w:hAnsi="Times New Roman" w:cs="Times New Roman"/>
          <w:sz w:val="24"/>
          <w:szCs w:val="24"/>
        </w:rPr>
      </w:pPr>
      <w:r w:rsidRPr="00E24966">
        <w:rPr>
          <w:rFonts w:ascii="Times New Roman" w:hAnsi="Times New Roman" w:cs="Times New Roman"/>
          <w:sz w:val="24"/>
          <w:szCs w:val="24"/>
        </w:rPr>
        <w:lastRenderedPageBreak/>
        <w:t>Програма „Възобновяема енергия, енергийна ефек</w:t>
      </w:r>
      <w:r>
        <w:rPr>
          <w:rFonts w:ascii="Times New Roman" w:hAnsi="Times New Roman" w:cs="Times New Roman"/>
          <w:sz w:val="24"/>
          <w:szCs w:val="24"/>
        </w:rPr>
        <w:t xml:space="preserve">тивност и енергийна сигурност“ - </w:t>
      </w:r>
      <w:r w:rsidRPr="00E24966">
        <w:rPr>
          <w:rFonts w:ascii="Times New Roman" w:hAnsi="Times New Roman" w:cs="Times New Roman"/>
          <w:sz w:val="24"/>
          <w:szCs w:val="24"/>
        </w:rPr>
        <w:t xml:space="preserve"> на 03.07.2020 г .;</w:t>
      </w:r>
    </w:p>
    <w:p w14:paraId="76053E8F" w14:textId="77777777" w:rsidR="00C47D9A" w:rsidRPr="002B195F" w:rsidRDefault="00C47D9A" w:rsidP="00C43CA0">
      <w:pPr>
        <w:pStyle w:val="ListParagraph"/>
        <w:numPr>
          <w:ilvl w:val="0"/>
          <w:numId w:val="37"/>
        </w:numPr>
        <w:spacing w:line="360" w:lineRule="auto"/>
        <w:ind w:left="851" w:hanging="284"/>
        <w:jc w:val="both"/>
        <w:rPr>
          <w:rFonts w:ascii="Times New Roman" w:hAnsi="Times New Roman" w:cs="Times New Roman"/>
          <w:sz w:val="24"/>
          <w:szCs w:val="24"/>
        </w:rPr>
      </w:pPr>
      <w:r w:rsidRPr="002B195F">
        <w:rPr>
          <w:rFonts w:ascii="Times New Roman" w:hAnsi="Times New Roman" w:cs="Times New Roman"/>
          <w:sz w:val="24"/>
          <w:szCs w:val="24"/>
        </w:rPr>
        <w:t xml:space="preserve">Фонд за техническа помощ и </w:t>
      </w:r>
      <w:r w:rsidRPr="002B195F">
        <w:rPr>
          <w:rFonts w:ascii="Times New Roman" w:hAnsi="Times New Roman" w:cs="Times New Roman"/>
          <w:bCs/>
          <w:sz w:val="24"/>
          <w:szCs w:val="24"/>
          <w:lang w:eastAsia="bg-BG"/>
        </w:rPr>
        <w:t>Фонд за двустранни отношения -</w:t>
      </w:r>
      <w:r w:rsidRPr="002B195F">
        <w:rPr>
          <w:rFonts w:ascii="Times New Roman" w:hAnsi="Times New Roman" w:cs="Times New Roman"/>
          <w:sz w:val="24"/>
          <w:szCs w:val="24"/>
        </w:rPr>
        <w:t xml:space="preserve"> на 22.05.2020 г.</w:t>
      </w:r>
    </w:p>
    <w:p w14:paraId="423DE5C4" w14:textId="77777777" w:rsidR="00C47D9A" w:rsidRDefault="00C47D9A" w:rsidP="00C47D9A">
      <w:pPr>
        <w:spacing w:line="360" w:lineRule="auto"/>
        <w:jc w:val="both"/>
        <w:rPr>
          <w:rFonts w:ascii="Times New Roman" w:hAnsi="Times New Roman" w:cs="Times New Roman"/>
          <w:sz w:val="24"/>
          <w:szCs w:val="24"/>
        </w:rPr>
      </w:pPr>
      <w:r w:rsidRPr="002B195F">
        <w:rPr>
          <w:rFonts w:ascii="Times New Roman" w:hAnsi="Times New Roman" w:cs="Times New Roman"/>
          <w:b/>
          <w:bCs/>
          <w:sz w:val="24"/>
          <w:szCs w:val="24"/>
        </w:rPr>
        <w:t>При осъществените одити са направени няколко констатации</w:t>
      </w:r>
      <w:r w:rsidRPr="002B195F">
        <w:rPr>
          <w:rFonts w:ascii="Times New Roman" w:hAnsi="Times New Roman" w:cs="Times New Roman"/>
          <w:sz w:val="24"/>
          <w:szCs w:val="24"/>
        </w:rPr>
        <w:t>:</w:t>
      </w:r>
      <w:r>
        <w:rPr>
          <w:rFonts w:ascii="Times New Roman" w:hAnsi="Times New Roman" w:cs="Times New Roman"/>
          <w:sz w:val="24"/>
          <w:szCs w:val="24"/>
        </w:rPr>
        <w:t xml:space="preserve"> регистриране на някои </w:t>
      </w:r>
      <w:r w:rsidRPr="00AE4C69">
        <w:rPr>
          <w:rFonts w:ascii="Times New Roman" w:hAnsi="Times New Roman" w:cs="Times New Roman"/>
          <w:sz w:val="24"/>
          <w:szCs w:val="24"/>
        </w:rPr>
        <w:t>недопустими разходи в резултат на техническа грешка;</w:t>
      </w:r>
      <w:r>
        <w:rPr>
          <w:rFonts w:ascii="Times New Roman" w:hAnsi="Times New Roman" w:cs="Times New Roman"/>
          <w:sz w:val="24"/>
          <w:szCs w:val="24"/>
        </w:rPr>
        <w:t xml:space="preserve"> </w:t>
      </w:r>
      <w:r w:rsidRPr="00E24966">
        <w:rPr>
          <w:rFonts w:ascii="Times New Roman" w:hAnsi="Times New Roman" w:cs="Times New Roman"/>
          <w:sz w:val="24"/>
          <w:szCs w:val="24"/>
        </w:rPr>
        <w:t xml:space="preserve">част от дейностите, процесите и документите, свързани с разходите за управление на трите одитирани програми, </w:t>
      </w:r>
      <w:r>
        <w:rPr>
          <w:rFonts w:ascii="Times New Roman" w:hAnsi="Times New Roman" w:cs="Times New Roman"/>
          <w:sz w:val="24"/>
          <w:szCs w:val="24"/>
        </w:rPr>
        <w:t xml:space="preserve">на </w:t>
      </w:r>
      <w:r w:rsidRPr="00E24966">
        <w:rPr>
          <w:rFonts w:ascii="Times New Roman" w:hAnsi="Times New Roman" w:cs="Times New Roman"/>
          <w:sz w:val="24"/>
          <w:szCs w:val="24"/>
        </w:rPr>
        <w:t>Фонд</w:t>
      </w:r>
      <w:r>
        <w:rPr>
          <w:rFonts w:ascii="Times New Roman" w:hAnsi="Times New Roman" w:cs="Times New Roman"/>
          <w:sz w:val="24"/>
          <w:szCs w:val="24"/>
        </w:rPr>
        <w:t>а</w:t>
      </w:r>
      <w:r w:rsidRPr="00E24966">
        <w:rPr>
          <w:rFonts w:ascii="Times New Roman" w:hAnsi="Times New Roman" w:cs="Times New Roman"/>
          <w:sz w:val="24"/>
          <w:szCs w:val="24"/>
        </w:rPr>
        <w:t xml:space="preserve"> за техническа помощ и </w:t>
      </w:r>
      <w:r w:rsidRPr="00E5197C">
        <w:rPr>
          <w:rFonts w:ascii="Times New Roman" w:hAnsi="Times New Roman" w:cs="Times New Roman"/>
          <w:bCs/>
          <w:sz w:val="24"/>
          <w:szCs w:val="24"/>
          <w:lang w:eastAsia="bg-BG"/>
        </w:rPr>
        <w:t>Фонд</w:t>
      </w:r>
      <w:r>
        <w:rPr>
          <w:rFonts w:ascii="Times New Roman" w:hAnsi="Times New Roman" w:cs="Times New Roman"/>
          <w:bCs/>
          <w:sz w:val="24"/>
          <w:szCs w:val="24"/>
          <w:lang w:eastAsia="bg-BG"/>
        </w:rPr>
        <w:t>а</w:t>
      </w:r>
      <w:r w:rsidRPr="00E5197C">
        <w:rPr>
          <w:rFonts w:ascii="Times New Roman" w:hAnsi="Times New Roman" w:cs="Times New Roman"/>
          <w:bCs/>
          <w:sz w:val="24"/>
          <w:szCs w:val="24"/>
          <w:lang w:eastAsia="bg-BG"/>
        </w:rPr>
        <w:t xml:space="preserve"> за двустранни отношения</w:t>
      </w:r>
      <w:r>
        <w:rPr>
          <w:rFonts w:ascii="Times New Roman" w:hAnsi="Times New Roman" w:cs="Times New Roman"/>
          <w:bCs/>
          <w:sz w:val="24"/>
          <w:szCs w:val="24"/>
          <w:lang w:eastAsia="bg-BG"/>
        </w:rPr>
        <w:t xml:space="preserve"> </w:t>
      </w:r>
      <w:r w:rsidRPr="00E24966">
        <w:rPr>
          <w:rFonts w:ascii="Times New Roman" w:hAnsi="Times New Roman" w:cs="Times New Roman"/>
          <w:sz w:val="24"/>
          <w:szCs w:val="24"/>
        </w:rPr>
        <w:t>не се съхраняват в компютъризирани системи;</w:t>
      </w:r>
      <w:r>
        <w:rPr>
          <w:rFonts w:ascii="Times New Roman" w:hAnsi="Times New Roman" w:cs="Times New Roman"/>
          <w:sz w:val="24"/>
          <w:szCs w:val="24"/>
        </w:rPr>
        <w:t xml:space="preserve"> </w:t>
      </w:r>
      <w:r w:rsidRPr="00E24966">
        <w:rPr>
          <w:rFonts w:ascii="Times New Roman" w:hAnsi="Times New Roman" w:cs="Times New Roman"/>
          <w:sz w:val="24"/>
          <w:szCs w:val="24"/>
        </w:rPr>
        <w:t>липса на одитна пътека за проверените ра</w:t>
      </w:r>
      <w:r>
        <w:rPr>
          <w:rFonts w:ascii="Times New Roman" w:hAnsi="Times New Roman" w:cs="Times New Roman"/>
          <w:sz w:val="24"/>
          <w:szCs w:val="24"/>
        </w:rPr>
        <w:t>зходи</w:t>
      </w:r>
      <w:r w:rsidRPr="00E24966">
        <w:rPr>
          <w:rFonts w:ascii="Times New Roman" w:hAnsi="Times New Roman" w:cs="Times New Roman"/>
          <w:sz w:val="24"/>
          <w:szCs w:val="24"/>
        </w:rPr>
        <w:t>, направени от бенефициенти по програма „Културно предприемачеств</w:t>
      </w:r>
      <w:r>
        <w:rPr>
          <w:rFonts w:ascii="Times New Roman" w:hAnsi="Times New Roman" w:cs="Times New Roman"/>
          <w:sz w:val="24"/>
          <w:szCs w:val="24"/>
        </w:rPr>
        <w:t>о, наследство и сътрудничество”</w:t>
      </w:r>
      <w:r w:rsidRPr="00E24966">
        <w:rPr>
          <w:rFonts w:ascii="Times New Roman" w:hAnsi="Times New Roman" w:cs="Times New Roman"/>
          <w:sz w:val="24"/>
          <w:szCs w:val="24"/>
        </w:rPr>
        <w:t xml:space="preserve"> по </w:t>
      </w:r>
      <w:r w:rsidRPr="00E5197C">
        <w:rPr>
          <w:rFonts w:ascii="Times New Roman" w:hAnsi="Times New Roman" w:cs="Times New Roman"/>
          <w:bCs/>
          <w:sz w:val="24"/>
          <w:szCs w:val="24"/>
          <w:lang w:eastAsia="bg-BG"/>
        </w:rPr>
        <w:t>Фонд</w:t>
      </w:r>
      <w:r>
        <w:rPr>
          <w:rFonts w:ascii="Times New Roman" w:hAnsi="Times New Roman" w:cs="Times New Roman"/>
          <w:bCs/>
          <w:sz w:val="24"/>
          <w:szCs w:val="24"/>
          <w:lang w:eastAsia="bg-BG"/>
        </w:rPr>
        <w:t>а</w:t>
      </w:r>
      <w:r w:rsidRPr="00E5197C">
        <w:rPr>
          <w:rFonts w:ascii="Times New Roman" w:hAnsi="Times New Roman" w:cs="Times New Roman"/>
          <w:bCs/>
          <w:sz w:val="24"/>
          <w:szCs w:val="24"/>
          <w:lang w:eastAsia="bg-BG"/>
        </w:rPr>
        <w:t xml:space="preserve"> за двустранни отношения</w:t>
      </w:r>
      <w:r w:rsidRPr="00E24966">
        <w:rPr>
          <w:rFonts w:ascii="Times New Roman" w:hAnsi="Times New Roman" w:cs="Times New Roman"/>
          <w:sz w:val="24"/>
          <w:szCs w:val="24"/>
        </w:rPr>
        <w:t>;</w:t>
      </w:r>
      <w:r>
        <w:rPr>
          <w:rFonts w:ascii="Times New Roman" w:hAnsi="Times New Roman" w:cs="Times New Roman"/>
          <w:sz w:val="24"/>
          <w:szCs w:val="24"/>
        </w:rPr>
        <w:t xml:space="preserve"> </w:t>
      </w:r>
      <w:r w:rsidRPr="00E24966">
        <w:rPr>
          <w:rFonts w:ascii="Times New Roman" w:hAnsi="Times New Roman" w:cs="Times New Roman"/>
          <w:sz w:val="24"/>
          <w:szCs w:val="24"/>
        </w:rPr>
        <w:t>липса на одобрен документ за проверка и оценка на наличието или отсъствието на нередност</w:t>
      </w:r>
      <w:r>
        <w:rPr>
          <w:rFonts w:ascii="Times New Roman" w:hAnsi="Times New Roman" w:cs="Times New Roman"/>
          <w:sz w:val="24"/>
          <w:szCs w:val="24"/>
        </w:rPr>
        <w:t>и</w:t>
      </w:r>
      <w:r w:rsidRPr="00E24966">
        <w:rPr>
          <w:rFonts w:ascii="Times New Roman" w:hAnsi="Times New Roman" w:cs="Times New Roman"/>
          <w:sz w:val="24"/>
          <w:szCs w:val="24"/>
        </w:rPr>
        <w:t xml:space="preserve"> по регистрирани сигнали за нередности в </w:t>
      </w:r>
      <w:r>
        <w:rPr>
          <w:rFonts w:ascii="Times New Roman" w:hAnsi="Times New Roman" w:cs="Times New Roman"/>
          <w:sz w:val="24"/>
          <w:szCs w:val="24"/>
        </w:rPr>
        <w:t xml:space="preserve">СУК по </w:t>
      </w:r>
      <w:r w:rsidRPr="00FD29C1">
        <w:rPr>
          <w:rFonts w:ascii="Times New Roman" w:hAnsi="Times New Roman" w:cs="Times New Roman"/>
          <w:sz w:val="24"/>
          <w:szCs w:val="24"/>
        </w:rPr>
        <w:t xml:space="preserve">ФМ на ЕИП и НФМ </w:t>
      </w:r>
      <w:r>
        <w:rPr>
          <w:rFonts w:ascii="Times New Roman" w:hAnsi="Times New Roman" w:cs="Times New Roman"/>
          <w:sz w:val="24"/>
          <w:szCs w:val="24"/>
        </w:rPr>
        <w:t>2014-2021</w:t>
      </w:r>
      <w:r w:rsidRPr="00E24966">
        <w:rPr>
          <w:rFonts w:ascii="Times New Roman" w:hAnsi="Times New Roman" w:cs="Times New Roman"/>
          <w:sz w:val="24"/>
          <w:szCs w:val="24"/>
        </w:rPr>
        <w:t>;</w:t>
      </w:r>
      <w:r>
        <w:rPr>
          <w:rFonts w:ascii="Times New Roman" w:hAnsi="Times New Roman" w:cs="Times New Roman"/>
          <w:sz w:val="24"/>
          <w:szCs w:val="24"/>
        </w:rPr>
        <w:t xml:space="preserve"> </w:t>
      </w:r>
      <w:r w:rsidRPr="00E24966">
        <w:rPr>
          <w:rFonts w:ascii="Times New Roman" w:hAnsi="Times New Roman" w:cs="Times New Roman"/>
          <w:sz w:val="24"/>
          <w:szCs w:val="24"/>
        </w:rPr>
        <w:t xml:space="preserve">използване на контролен списък за проверка, който не е одобрен или включен в </w:t>
      </w:r>
      <w:r>
        <w:rPr>
          <w:rFonts w:ascii="Times New Roman" w:hAnsi="Times New Roman" w:cs="Times New Roman"/>
          <w:sz w:val="24"/>
          <w:szCs w:val="24"/>
        </w:rPr>
        <w:t>СУК</w:t>
      </w:r>
      <w:r w:rsidRPr="00E24966">
        <w:rPr>
          <w:rFonts w:ascii="Times New Roman" w:hAnsi="Times New Roman" w:cs="Times New Roman"/>
          <w:sz w:val="24"/>
          <w:szCs w:val="24"/>
        </w:rPr>
        <w:t xml:space="preserve"> на програма „Възобновяема енергия, енергийна ефективност, енергийна сигурност“.</w:t>
      </w:r>
      <w:r>
        <w:rPr>
          <w:rFonts w:ascii="Times New Roman" w:hAnsi="Times New Roman" w:cs="Times New Roman"/>
          <w:sz w:val="24"/>
          <w:szCs w:val="24"/>
        </w:rPr>
        <w:t xml:space="preserve"> </w:t>
      </w:r>
      <w:r w:rsidRPr="00E24966">
        <w:rPr>
          <w:rFonts w:ascii="Times New Roman" w:hAnsi="Times New Roman" w:cs="Times New Roman"/>
          <w:sz w:val="24"/>
          <w:szCs w:val="24"/>
        </w:rPr>
        <w:t xml:space="preserve">В заключение, Одитният орган категоризира оценката на </w:t>
      </w:r>
      <w:r>
        <w:rPr>
          <w:rFonts w:ascii="Times New Roman" w:hAnsi="Times New Roman" w:cs="Times New Roman"/>
          <w:sz w:val="24"/>
          <w:szCs w:val="24"/>
        </w:rPr>
        <w:t>СУК на трите одитирани програми и НКЗ в категория 2 от скала с</w:t>
      </w:r>
      <w:r w:rsidRPr="00E24966">
        <w:rPr>
          <w:rFonts w:ascii="Times New Roman" w:hAnsi="Times New Roman" w:cs="Times New Roman"/>
          <w:sz w:val="24"/>
          <w:szCs w:val="24"/>
        </w:rPr>
        <w:t xml:space="preserve"> четири категории</w:t>
      </w:r>
      <w:r>
        <w:rPr>
          <w:rFonts w:ascii="Times New Roman" w:hAnsi="Times New Roman" w:cs="Times New Roman"/>
          <w:sz w:val="24"/>
          <w:szCs w:val="24"/>
        </w:rPr>
        <w:t xml:space="preserve"> („функционира</w:t>
      </w:r>
      <w:r w:rsidRPr="00E24966">
        <w:rPr>
          <w:rFonts w:ascii="Times New Roman" w:hAnsi="Times New Roman" w:cs="Times New Roman"/>
          <w:sz w:val="24"/>
          <w:szCs w:val="24"/>
        </w:rPr>
        <w:t xml:space="preserve">, но са </w:t>
      </w:r>
      <w:r>
        <w:rPr>
          <w:rFonts w:ascii="Times New Roman" w:hAnsi="Times New Roman" w:cs="Times New Roman"/>
          <w:sz w:val="24"/>
          <w:szCs w:val="24"/>
        </w:rPr>
        <w:t>необходими известни подобрения“)</w:t>
      </w:r>
      <w:r w:rsidRPr="00E24966">
        <w:rPr>
          <w:rFonts w:ascii="Times New Roman" w:hAnsi="Times New Roman" w:cs="Times New Roman"/>
          <w:sz w:val="24"/>
          <w:szCs w:val="24"/>
        </w:rPr>
        <w:t>.</w:t>
      </w:r>
    </w:p>
    <w:p w14:paraId="5BA466BE" w14:textId="77777777" w:rsidR="00C47D9A" w:rsidRDefault="00C47D9A" w:rsidP="00C47D9A">
      <w:pPr>
        <w:spacing w:line="360" w:lineRule="auto"/>
        <w:jc w:val="both"/>
        <w:rPr>
          <w:rFonts w:ascii="Times New Roman" w:hAnsi="Times New Roman" w:cs="Times New Roman"/>
          <w:sz w:val="24"/>
          <w:szCs w:val="24"/>
        </w:rPr>
      </w:pPr>
      <w:r w:rsidRPr="5825EBD4">
        <w:rPr>
          <w:rFonts w:ascii="Times New Roman" w:hAnsi="Times New Roman" w:cs="Times New Roman"/>
          <w:sz w:val="24"/>
          <w:szCs w:val="24"/>
        </w:rPr>
        <w:t>По някои от финансираните инициативи се регистрира повишен интерес, но броят на подпомаганите прое</w:t>
      </w:r>
      <w:r>
        <w:rPr>
          <w:rFonts w:ascii="Times New Roman" w:hAnsi="Times New Roman" w:cs="Times New Roman"/>
          <w:sz w:val="24"/>
          <w:szCs w:val="24"/>
        </w:rPr>
        <w:t>кти по тях е ограничен</w:t>
      </w:r>
      <w:r w:rsidRPr="5825EBD4">
        <w:rPr>
          <w:rFonts w:ascii="Times New Roman" w:hAnsi="Times New Roman" w:cs="Times New Roman"/>
          <w:sz w:val="24"/>
          <w:szCs w:val="24"/>
        </w:rPr>
        <w:t xml:space="preserve">. </w:t>
      </w:r>
      <w:r>
        <w:rPr>
          <w:rFonts w:ascii="Times New Roman" w:hAnsi="Times New Roman" w:cs="Times New Roman"/>
          <w:sz w:val="24"/>
          <w:szCs w:val="24"/>
        </w:rPr>
        <w:t>Същевременно други проекти отпадат, отлага се тяхното стартиране или интересът към тях е ограничен. В тази връзка в</w:t>
      </w:r>
      <w:r w:rsidRPr="00304BD5">
        <w:rPr>
          <w:rFonts w:ascii="Times New Roman" w:hAnsi="Times New Roman" w:cs="Times New Roman"/>
          <w:sz w:val="24"/>
          <w:szCs w:val="24"/>
        </w:rPr>
        <w:t xml:space="preserve"> хода на осъществената </w:t>
      </w:r>
      <w:r>
        <w:rPr>
          <w:rFonts w:ascii="Times New Roman" w:hAnsi="Times New Roman" w:cs="Times New Roman"/>
          <w:sz w:val="24"/>
          <w:szCs w:val="24"/>
        </w:rPr>
        <w:t xml:space="preserve">междинна оценка са направени и някои </w:t>
      </w:r>
      <w:r w:rsidRPr="002C5C47">
        <w:rPr>
          <w:rFonts w:ascii="Times New Roman" w:hAnsi="Times New Roman" w:cs="Times New Roman"/>
          <w:b/>
          <w:sz w:val="24"/>
          <w:szCs w:val="24"/>
        </w:rPr>
        <w:t xml:space="preserve">предложения за </w:t>
      </w:r>
      <w:proofErr w:type="spellStart"/>
      <w:r w:rsidRPr="002C5C47">
        <w:rPr>
          <w:rFonts w:ascii="Times New Roman" w:hAnsi="Times New Roman" w:cs="Times New Roman"/>
          <w:b/>
          <w:sz w:val="24"/>
          <w:szCs w:val="24"/>
        </w:rPr>
        <w:t>релокация</w:t>
      </w:r>
      <w:proofErr w:type="spellEnd"/>
      <w:r w:rsidRPr="002C5C47">
        <w:rPr>
          <w:rFonts w:ascii="Times New Roman" w:hAnsi="Times New Roman" w:cs="Times New Roman"/>
          <w:b/>
          <w:sz w:val="24"/>
          <w:szCs w:val="24"/>
        </w:rPr>
        <w:t xml:space="preserve"> на финансови ресурси</w:t>
      </w:r>
      <w:r>
        <w:rPr>
          <w:rFonts w:ascii="Times New Roman" w:hAnsi="Times New Roman" w:cs="Times New Roman"/>
          <w:sz w:val="24"/>
          <w:szCs w:val="24"/>
        </w:rPr>
        <w:t xml:space="preserve"> по някои от изпълняваните програми. </w:t>
      </w:r>
      <w:r w:rsidRPr="00793C19">
        <w:rPr>
          <w:rFonts w:ascii="Times New Roman" w:hAnsi="Times New Roman" w:cs="Times New Roman"/>
          <w:sz w:val="24"/>
          <w:szCs w:val="24"/>
        </w:rPr>
        <w:t>Понастоящем има пред</w:t>
      </w:r>
      <w:r>
        <w:rPr>
          <w:rFonts w:ascii="Times New Roman" w:hAnsi="Times New Roman" w:cs="Times New Roman"/>
          <w:sz w:val="24"/>
          <w:szCs w:val="24"/>
        </w:rPr>
        <w:t>ложение от ПО</w:t>
      </w:r>
      <w:r w:rsidRPr="00793C19">
        <w:rPr>
          <w:rFonts w:ascii="Times New Roman" w:hAnsi="Times New Roman" w:cs="Times New Roman"/>
          <w:sz w:val="24"/>
          <w:szCs w:val="24"/>
        </w:rPr>
        <w:t xml:space="preserve"> за преразпределение на средства </w:t>
      </w:r>
      <w:r>
        <w:rPr>
          <w:rFonts w:ascii="Times New Roman" w:hAnsi="Times New Roman" w:cs="Times New Roman"/>
          <w:sz w:val="24"/>
          <w:szCs w:val="24"/>
        </w:rPr>
        <w:t xml:space="preserve">в рамките на програма </w:t>
      </w:r>
      <w:r w:rsidRPr="004A3DFF">
        <w:rPr>
          <w:rFonts w:ascii="Times New Roman" w:hAnsi="Times New Roman" w:cs="Times New Roman"/>
          <w:sz w:val="24"/>
          <w:szCs w:val="24"/>
        </w:rPr>
        <w:t>„</w:t>
      </w:r>
      <w:r w:rsidRPr="004A3DFF">
        <w:rPr>
          <w:rFonts w:ascii="Times New Roman" w:hAnsi="Times New Roman"/>
          <w:color w:val="000000"/>
          <w:sz w:val="24"/>
          <w:szCs w:val="24"/>
        </w:rPr>
        <w:t>Местно развитие, намаляване на бедността и подобрено включване на уязвими групи“</w:t>
      </w:r>
      <w:r w:rsidRPr="004A3DFF">
        <w:rPr>
          <w:rFonts w:ascii="Times New Roman" w:eastAsia="Calibri" w:hAnsi="Times New Roman" w:cs="Times New Roman"/>
          <w:sz w:val="24"/>
          <w:szCs w:val="24"/>
        </w:rPr>
        <w:t xml:space="preserve"> </w:t>
      </w:r>
      <w:r w:rsidRPr="00793C19">
        <w:rPr>
          <w:rFonts w:ascii="Times New Roman" w:hAnsi="Times New Roman" w:cs="Times New Roman"/>
          <w:sz w:val="24"/>
          <w:szCs w:val="24"/>
        </w:rPr>
        <w:t>от про</w:t>
      </w:r>
      <w:r>
        <w:rPr>
          <w:rFonts w:ascii="Times New Roman" w:hAnsi="Times New Roman" w:cs="Times New Roman"/>
          <w:sz w:val="24"/>
          <w:szCs w:val="24"/>
        </w:rPr>
        <w:t xml:space="preserve">екта INCLUDE към </w:t>
      </w:r>
      <w:r w:rsidRPr="00A42136">
        <w:rPr>
          <w:rFonts w:ascii="Times New Roman" w:hAnsi="Times New Roman" w:cs="Times New Roman"/>
          <w:sz w:val="24"/>
          <w:szCs w:val="24"/>
        </w:rPr>
        <w:t>схемата</w:t>
      </w:r>
      <w:r>
        <w:rPr>
          <w:rFonts w:ascii="Times New Roman" w:hAnsi="Times New Roman" w:cs="Times New Roman"/>
          <w:sz w:val="24"/>
          <w:szCs w:val="24"/>
        </w:rPr>
        <w:t xml:space="preserve"> за</w:t>
      </w:r>
      <w:r w:rsidRPr="00793C19">
        <w:rPr>
          <w:rFonts w:ascii="Times New Roman" w:hAnsi="Times New Roman" w:cs="Times New Roman"/>
          <w:sz w:val="24"/>
          <w:szCs w:val="24"/>
        </w:rPr>
        <w:t xml:space="preserve"> създаване на нови младежки ц</w:t>
      </w:r>
      <w:r>
        <w:rPr>
          <w:rFonts w:ascii="Times New Roman" w:hAnsi="Times New Roman" w:cs="Times New Roman"/>
          <w:sz w:val="24"/>
          <w:szCs w:val="24"/>
        </w:rPr>
        <w:t>ентрове</w:t>
      </w:r>
      <w:r w:rsidRPr="00793C19">
        <w:rPr>
          <w:rFonts w:ascii="Times New Roman" w:hAnsi="Times New Roman" w:cs="Times New Roman"/>
          <w:sz w:val="24"/>
          <w:szCs w:val="24"/>
        </w:rPr>
        <w:t xml:space="preserve">. Това </w:t>
      </w:r>
      <w:r>
        <w:rPr>
          <w:rFonts w:ascii="Times New Roman" w:hAnsi="Times New Roman" w:cs="Times New Roman"/>
          <w:sz w:val="24"/>
          <w:szCs w:val="24"/>
        </w:rPr>
        <w:t xml:space="preserve">предложение </w:t>
      </w:r>
      <w:r w:rsidRPr="00793C19">
        <w:rPr>
          <w:rFonts w:ascii="Times New Roman" w:hAnsi="Times New Roman" w:cs="Times New Roman"/>
          <w:sz w:val="24"/>
          <w:szCs w:val="24"/>
        </w:rPr>
        <w:t>все още се обс</w:t>
      </w:r>
      <w:r>
        <w:rPr>
          <w:rFonts w:ascii="Times New Roman" w:hAnsi="Times New Roman" w:cs="Times New Roman"/>
          <w:sz w:val="24"/>
          <w:szCs w:val="24"/>
        </w:rPr>
        <w:t>ъжда</w:t>
      </w:r>
      <w:r w:rsidRPr="00793C19">
        <w:rPr>
          <w:rFonts w:ascii="Times New Roman" w:hAnsi="Times New Roman" w:cs="Times New Roman"/>
          <w:sz w:val="24"/>
          <w:szCs w:val="24"/>
        </w:rPr>
        <w:t xml:space="preserve">, </w:t>
      </w:r>
      <w:r w:rsidRPr="00A42136">
        <w:rPr>
          <w:rFonts w:ascii="Times New Roman" w:hAnsi="Times New Roman" w:cs="Times New Roman"/>
          <w:sz w:val="24"/>
          <w:szCs w:val="24"/>
        </w:rPr>
        <w:t>вероятно ще бъде подкрепено от Съвета на Европа като програмен партньор, което е споделено в проведената онлайн анкета.</w:t>
      </w:r>
      <w:r>
        <w:rPr>
          <w:rFonts w:ascii="Times New Roman" w:hAnsi="Times New Roman" w:cs="Times New Roman"/>
          <w:sz w:val="24"/>
          <w:szCs w:val="24"/>
        </w:rPr>
        <w:t xml:space="preserve"> </w:t>
      </w:r>
      <w:proofErr w:type="spellStart"/>
      <w:r w:rsidRPr="5825EBD4">
        <w:rPr>
          <w:rFonts w:ascii="Times New Roman" w:hAnsi="Times New Roman" w:cs="Times New Roman"/>
          <w:sz w:val="24"/>
          <w:szCs w:val="24"/>
        </w:rPr>
        <w:t>Релокирането</w:t>
      </w:r>
      <w:proofErr w:type="spellEnd"/>
      <w:r w:rsidRPr="5825EBD4">
        <w:rPr>
          <w:rFonts w:ascii="Times New Roman" w:hAnsi="Times New Roman" w:cs="Times New Roman"/>
          <w:sz w:val="24"/>
          <w:szCs w:val="24"/>
        </w:rPr>
        <w:t xml:space="preserve"> на допълнителни финансови ресурси би дало възможн</w:t>
      </w:r>
      <w:r>
        <w:rPr>
          <w:rFonts w:ascii="Times New Roman" w:hAnsi="Times New Roman" w:cs="Times New Roman"/>
          <w:sz w:val="24"/>
          <w:szCs w:val="24"/>
        </w:rPr>
        <w:t>ост да се подкрепят получени</w:t>
      </w:r>
      <w:r w:rsidRPr="5825EBD4">
        <w:rPr>
          <w:rFonts w:ascii="Times New Roman" w:hAnsi="Times New Roman" w:cs="Times New Roman"/>
          <w:sz w:val="24"/>
          <w:szCs w:val="24"/>
        </w:rPr>
        <w:t xml:space="preserve"> добри проекти за изграждане на младежки центрове и в други общини, които изразяват желание и готовност за това.</w:t>
      </w:r>
    </w:p>
    <w:p w14:paraId="4D067F5C" w14:textId="77777777" w:rsidR="00C47D9A" w:rsidRDefault="00C47D9A" w:rsidP="00C47D9A">
      <w:pPr>
        <w:spacing w:after="0" w:line="360" w:lineRule="auto"/>
        <w:jc w:val="both"/>
        <w:rPr>
          <w:rFonts w:ascii="Times New Roman" w:hAnsi="Times New Roman"/>
          <w:sz w:val="24"/>
          <w:szCs w:val="24"/>
        </w:rPr>
      </w:pPr>
      <w:r w:rsidRPr="00DC2761">
        <w:rPr>
          <w:rFonts w:ascii="Times New Roman" w:hAnsi="Times New Roman"/>
          <w:sz w:val="24"/>
          <w:szCs w:val="24"/>
        </w:rPr>
        <w:t xml:space="preserve">В рамките на </w:t>
      </w:r>
      <w:r w:rsidRPr="00DC2761">
        <w:rPr>
          <w:rFonts w:ascii="Times New Roman" w:hAnsi="Times New Roman" w:cs="Times New Roman"/>
          <w:sz w:val="24"/>
          <w:szCs w:val="24"/>
        </w:rPr>
        <w:t>програмата „Опазване на околната среда и климатични промени“</w:t>
      </w:r>
      <w:r>
        <w:rPr>
          <w:rFonts w:ascii="Times New Roman" w:hAnsi="Times New Roman" w:cs="Times New Roman"/>
          <w:sz w:val="24"/>
          <w:szCs w:val="24"/>
        </w:rPr>
        <w:t xml:space="preserve"> е постигната договореност </w:t>
      </w:r>
      <w:r>
        <w:rPr>
          <w:rFonts w:ascii="Times New Roman" w:hAnsi="Times New Roman"/>
          <w:sz w:val="24"/>
          <w:szCs w:val="24"/>
        </w:rPr>
        <w:t>бюджетът, отпуснат за м</w:t>
      </w:r>
      <w:r w:rsidRPr="00DC2761">
        <w:rPr>
          <w:rFonts w:ascii="Times New Roman" w:hAnsi="Times New Roman"/>
          <w:sz w:val="24"/>
          <w:szCs w:val="24"/>
        </w:rPr>
        <w:t>алка</w:t>
      </w:r>
      <w:r>
        <w:rPr>
          <w:rFonts w:ascii="Times New Roman" w:hAnsi="Times New Roman"/>
          <w:sz w:val="24"/>
          <w:szCs w:val="24"/>
        </w:rPr>
        <w:t>та</w:t>
      </w:r>
      <w:r w:rsidRPr="00DC2761">
        <w:rPr>
          <w:rFonts w:ascii="Times New Roman" w:hAnsi="Times New Roman"/>
          <w:sz w:val="24"/>
          <w:szCs w:val="24"/>
        </w:rPr>
        <w:t xml:space="preserve"> </w:t>
      </w:r>
      <w:proofErr w:type="spellStart"/>
      <w:r w:rsidRPr="00DC2761">
        <w:rPr>
          <w:rFonts w:ascii="Times New Roman" w:hAnsi="Times New Roman"/>
          <w:sz w:val="24"/>
          <w:szCs w:val="24"/>
        </w:rPr>
        <w:t>грантова</w:t>
      </w:r>
      <w:proofErr w:type="spellEnd"/>
      <w:r w:rsidRPr="00DC2761">
        <w:rPr>
          <w:rFonts w:ascii="Times New Roman" w:hAnsi="Times New Roman"/>
          <w:sz w:val="24"/>
          <w:szCs w:val="24"/>
        </w:rPr>
        <w:t xml:space="preserve"> схема  „Пилотни модели за пречистване на морски води“ (МГС 1)</w:t>
      </w:r>
      <w:r>
        <w:rPr>
          <w:rFonts w:ascii="Times New Roman" w:hAnsi="Times New Roman"/>
          <w:sz w:val="24"/>
          <w:szCs w:val="24"/>
        </w:rPr>
        <w:t xml:space="preserve"> да бъде</w:t>
      </w:r>
      <w:r w:rsidRPr="0056220C">
        <w:rPr>
          <w:rFonts w:ascii="Times New Roman" w:hAnsi="Times New Roman"/>
          <w:sz w:val="24"/>
          <w:szCs w:val="24"/>
        </w:rPr>
        <w:t xml:space="preserve"> използва</w:t>
      </w:r>
      <w:r>
        <w:rPr>
          <w:rFonts w:ascii="Times New Roman" w:hAnsi="Times New Roman"/>
          <w:sz w:val="24"/>
          <w:szCs w:val="24"/>
        </w:rPr>
        <w:t>н</w:t>
      </w:r>
      <w:r w:rsidRPr="0056220C">
        <w:rPr>
          <w:rFonts w:ascii="Times New Roman" w:hAnsi="Times New Roman"/>
          <w:sz w:val="24"/>
          <w:szCs w:val="24"/>
        </w:rPr>
        <w:t xml:space="preserve"> за финансиране на </w:t>
      </w:r>
      <w:r>
        <w:rPr>
          <w:rFonts w:ascii="Times New Roman" w:hAnsi="Times New Roman"/>
          <w:sz w:val="24"/>
          <w:szCs w:val="24"/>
        </w:rPr>
        <w:lastRenderedPageBreak/>
        <w:t>добри проектни предложения</w:t>
      </w:r>
      <w:r w:rsidRPr="0056220C">
        <w:rPr>
          <w:rFonts w:ascii="Times New Roman" w:hAnsi="Times New Roman"/>
          <w:sz w:val="24"/>
          <w:szCs w:val="24"/>
        </w:rPr>
        <w:t xml:space="preserve">, подадени </w:t>
      </w:r>
      <w:r>
        <w:rPr>
          <w:rFonts w:ascii="Times New Roman" w:hAnsi="Times New Roman"/>
          <w:sz w:val="24"/>
          <w:szCs w:val="24"/>
        </w:rPr>
        <w:t>в рамките на същия резултат, например към м</w:t>
      </w:r>
      <w:r w:rsidRPr="00DC2761">
        <w:rPr>
          <w:rFonts w:ascii="Times New Roman" w:hAnsi="Times New Roman"/>
          <w:sz w:val="24"/>
          <w:szCs w:val="24"/>
        </w:rPr>
        <w:t xml:space="preserve">алка </w:t>
      </w:r>
      <w:proofErr w:type="spellStart"/>
      <w:r w:rsidRPr="00DC2761">
        <w:rPr>
          <w:rFonts w:ascii="Times New Roman" w:hAnsi="Times New Roman"/>
          <w:sz w:val="24"/>
          <w:szCs w:val="24"/>
        </w:rPr>
        <w:t>грантова</w:t>
      </w:r>
      <w:proofErr w:type="spellEnd"/>
      <w:r w:rsidRPr="00DC2761">
        <w:rPr>
          <w:rFonts w:ascii="Times New Roman" w:hAnsi="Times New Roman"/>
          <w:sz w:val="24"/>
          <w:szCs w:val="24"/>
        </w:rPr>
        <w:t xml:space="preserve"> схема „М</w:t>
      </w:r>
      <w:r w:rsidRPr="00DC2761">
        <w:rPr>
          <w:rFonts w:ascii="Times New Roman" w:hAnsi="Times New Roman" w:cs="Times New Roman"/>
          <w:sz w:val="24"/>
          <w:szCs w:val="24"/>
        </w:rPr>
        <w:t>ерки за намаляване на морските отпадъци“ (МГС 2).</w:t>
      </w:r>
      <w:r>
        <w:rPr>
          <w:rFonts w:ascii="Times New Roman" w:hAnsi="Times New Roman" w:cs="Times New Roman"/>
          <w:b/>
          <w:sz w:val="24"/>
          <w:szCs w:val="24"/>
        </w:rPr>
        <w:t xml:space="preserve"> </w:t>
      </w:r>
      <w:r w:rsidRPr="0056220C">
        <w:rPr>
          <w:rFonts w:ascii="Times New Roman" w:hAnsi="Times New Roman"/>
          <w:sz w:val="24"/>
          <w:szCs w:val="24"/>
        </w:rPr>
        <w:t xml:space="preserve"> </w:t>
      </w:r>
      <w:r>
        <w:rPr>
          <w:rFonts w:ascii="Times New Roman" w:hAnsi="Times New Roman"/>
          <w:sz w:val="24"/>
          <w:szCs w:val="24"/>
        </w:rPr>
        <w:t>Причината за това е ниският интерес към МГС 1 (при първата покана е  подадено само едно</w:t>
      </w:r>
      <w:r w:rsidRPr="0056220C">
        <w:rPr>
          <w:rFonts w:ascii="Times New Roman" w:hAnsi="Times New Roman"/>
          <w:sz w:val="24"/>
          <w:szCs w:val="24"/>
        </w:rPr>
        <w:t xml:space="preserve"> проектно предложение, отхвърлено от ПО </w:t>
      </w:r>
      <w:r>
        <w:rPr>
          <w:rFonts w:ascii="Times New Roman" w:hAnsi="Times New Roman"/>
          <w:sz w:val="24"/>
          <w:szCs w:val="24"/>
        </w:rPr>
        <w:t xml:space="preserve">поради </w:t>
      </w:r>
      <w:r w:rsidRPr="0056220C">
        <w:rPr>
          <w:rFonts w:ascii="Times New Roman" w:hAnsi="Times New Roman"/>
          <w:sz w:val="24"/>
          <w:szCs w:val="24"/>
        </w:rPr>
        <w:t>ниско</w:t>
      </w:r>
      <w:r>
        <w:rPr>
          <w:rFonts w:ascii="Times New Roman" w:hAnsi="Times New Roman"/>
          <w:sz w:val="24"/>
          <w:szCs w:val="24"/>
        </w:rPr>
        <w:t>то му</w:t>
      </w:r>
      <w:r w:rsidRPr="0056220C">
        <w:rPr>
          <w:rFonts w:ascii="Times New Roman" w:hAnsi="Times New Roman"/>
          <w:sz w:val="24"/>
          <w:szCs w:val="24"/>
        </w:rPr>
        <w:t xml:space="preserve"> качество</w:t>
      </w:r>
      <w:r>
        <w:rPr>
          <w:rFonts w:ascii="Times New Roman" w:hAnsi="Times New Roman"/>
          <w:sz w:val="24"/>
          <w:szCs w:val="24"/>
        </w:rPr>
        <w:t xml:space="preserve">). </w:t>
      </w:r>
    </w:p>
    <w:p w14:paraId="0D50BB53" w14:textId="77777777" w:rsidR="00C47D9A" w:rsidRPr="00571BC6"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sidRPr="00E7235A">
        <w:rPr>
          <w:rFonts w:ascii="Times New Roman" w:hAnsi="Times New Roman" w:cs="Times New Roman"/>
          <w:sz w:val="24"/>
          <w:szCs w:val="24"/>
        </w:rPr>
        <w:t>Развитието на програмата</w:t>
      </w:r>
      <w:r>
        <w:rPr>
          <w:rFonts w:ascii="Times New Roman" w:hAnsi="Times New Roman" w:cs="Times New Roman"/>
          <w:sz w:val="24"/>
          <w:szCs w:val="24"/>
        </w:rPr>
        <w:t xml:space="preserve"> „</w:t>
      </w:r>
      <w:r w:rsidRPr="005B06BB">
        <w:rPr>
          <w:rFonts w:ascii="Times New Roman" w:hAnsi="Times New Roman" w:cs="Times New Roman"/>
          <w:sz w:val="24"/>
          <w:szCs w:val="24"/>
        </w:rPr>
        <w:t>Културно предприемачество, наследство и сътрудничество</w:t>
      </w:r>
      <w:r>
        <w:rPr>
          <w:rFonts w:ascii="Times New Roman" w:hAnsi="Times New Roman" w:cs="Times New Roman"/>
          <w:sz w:val="24"/>
          <w:szCs w:val="24"/>
        </w:rPr>
        <w:t>“ се оценява от партньора от страната донор</w:t>
      </w:r>
      <w:r w:rsidRPr="005B06BB">
        <w:rPr>
          <w:rFonts w:ascii="Times New Roman" w:hAnsi="Times New Roman" w:cs="Times New Roman"/>
          <w:sz w:val="24"/>
          <w:szCs w:val="24"/>
        </w:rPr>
        <w:t xml:space="preserve"> </w:t>
      </w:r>
      <w:r>
        <w:rPr>
          <w:rFonts w:ascii="Times New Roman" w:hAnsi="Times New Roman" w:cs="Times New Roman"/>
          <w:sz w:val="24"/>
          <w:szCs w:val="24"/>
        </w:rPr>
        <w:t>(</w:t>
      </w:r>
      <w:r w:rsidRPr="005B06BB">
        <w:rPr>
          <w:rFonts w:ascii="Times New Roman" w:hAnsi="Times New Roman" w:cs="Times New Roman"/>
          <w:sz w:val="24"/>
          <w:szCs w:val="24"/>
        </w:rPr>
        <w:t>Съвет по изкуствата на Норвегия</w:t>
      </w:r>
      <w:r>
        <w:rPr>
          <w:rFonts w:ascii="Times New Roman" w:hAnsi="Times New Roman" w:cs="Times New Roman"/>
          <w:sz w:val="24"/>
          <w:szCs w:val="24"/>
        </w:rPr>
        <w:t xml:space="preserve">) като твърде </w:t>
      </w:r>
      <w:r w:rsidRPr="00E7235A">
        <w:rPr>
          <w:rFonts w:ascii="Times New Roman" w:hAnsi="Times New Roman" w:cs="Times New Roman"/>
          <w:sz w:val="24"/>
          <w:szCs w:val="24"/>
        </w:rPr>
        <w:t xml:space="preserve"> забавено. </w:t>
      </w:r>
      <w:r>
        <w:rPr>
          <w:rFonts w:ascii="Times New Roman" w:hAnsi="Times New Roman" w:cs="Times New Roman"/>
          <w:sz w:val="24"/>
          <w:szCs w:val="24"/>
        </w:rPr>
        <w:t>Времето за изпълнение на по-големите</w:t>
      </w:r>
      <w:r w:rsidRPr="00E7235A">
        <w:rPr>
          <w:rFonts w:ascii="Times New Roman" w:hAnsi="Times New Roman" w:cs="Times New Roman"/>
          <w:sz w:val="24"/>
          <w:szCs w:val="24"/>
        </w:rPr>
        <w:t xml:space="preserve"> проекти за културно наследство, които включват </w:t>
      </w:r>
      <w:r>
        <w:rPr>
          <w:rFonts w:ascii="Times New Roman" w:hAnsi="Times New Roman" w:cs="Times New Roman"/>
          <w:sz w:val="24"/>
          <w:szCs w:val="24"/>
        </w:rPr>
        <w:t xml:space="preserve">изграждане на </w:t>
      </w:r>
      <w:r w:rsidRPr="00E7235A">
        <w:rPr>
          <w:rFonts w:ascii="Times New Roman" w:hAnsi="Times New Roman" w:cs="Times New Roman"/>
          <w:sz w:val="24"/>
          <w:szCs w:val="24"/>
        </w:rPr>
        <w:t>инфрастр</w:t>
      </w:r>
      <w:r>
        <w:rPr>
          <w:rFonts w:ascii="Times New Roman" w:hAnsi="Times New Roman" w:cs="Times New Roman"/>
          <w:sz w:val="24"/>
          <w:szCs w:val="24"/>
        </w:rPr>
        <w:t>уктура по резултат 1 е ограничено, а разработването на</w:t>
      </w:r>
      <w:r w:rsidRPr="00E7235A">
        <w:rPr>
          <w:rFonts w:ascii="Times New Roman" w:hAnsi="Times New Roman" w:cs="Times New Roman"/>
          <w:sz w:val="24"/>
          <w:szCs w:val="24"/>
        </w:rPr>
        <w:t xml:space="preserve"> </w:t>
      </w:r>
      <w:r>
        <w:rPr>
          <w:rFonts w:ascii="Times New Roman" w:hAnsi="Times New Roman" w:cs="Times New Roman"/>
          <w:sz w:val="24"/>
          <w:szCs w:val="24"/>
        </w:rPr>
        <w:t>покана за набиране на предложения все още не е започнало. ПСД</w:t>
      </w:r>
      <w:r w:rsidRPr="00E7235A">
        <w:rPr>
          <w:rFonts w:ascii="Times New Roman" w:hAnsi="Times New Roman" w:cs="Times New Roman"/>
          <w:sz w:val="24"/>
          <w:szCs w:val="24"/>
        </w:rPr>
        <w:t xml:space="preserve"> предл</w:t>
      </w:r>
      <w:r>
        <w:rPr>
          <w:rFonts w:ascii="Times New Roman" w:hAnsi="Times New Roman" w:cs="Times New Roman"/>
          <w:sz w:val="24"/>
          <w:szCs w:val="24"/>
        </w:rPr>
        <w:t>ага да</w:t>
      </w:r>
      <w:r w:rsidRPr="00E7235A">
        <w:rPr>
          <w:rFonts w:ascii="Times New Roman" w:hAnsi="Times New Roman" w:cs="Times New Roman"/>
          <w:sz w:val="24"/>
          <w:szCs w:val="24"/>
        </w:rPr>
        <w:t xml:space="preserve"> се преразпределят средства от резултат 1 към резултат 2, за да се осигури </w:t>
      </w:r>
      <w:r>
        <w:rPr>
          <w:rFonts w:ascii="Times New Roman" w:hAnsi="Times New Roman" w:cs="Times New Roman"/>
          <w:sz w:val="24"/>
          <w:szCs w:val="24"/>
        </w:rPr>
        <w:t xml:space="preserve">ефикасното използване на финансовите ресурси </w:t>
      </w:r>
      <w:r w:rsidRPr="00E7235A">
        <w:rPr>
          <w:rFonts w:ascii="Times New Roman" w:hAnsi="Times New Roman" w:cs="Times New Roman"/>
          <w:sz w:val="24"/>
          <w:szCs w:val="24"/>
        </w:rPr>
        <w:t xml:space="preserve">на програмата. Проектите по резултат 2 имат по-кратък период на изпълнение (1-2 години), </w:t>
      </w:r>
      <w:r>
        <w:rPr>
          <w:rFonts w:ascii="Times New Roman" w:hAnsi="Times New Roman" w:cs="Times New Roman"/>
          <w:sz w:val="24"/>
          <w:szCs w:val="24"/>
        </w:rPr>
        <w:t xml:space="preserve">като могат да се прехвърлят </w:t>
      </w:r>
      <w:r w:rsidRPr="00E7235A">
        <w:rPr>
          <w:rFonts w:ascii="Times New Roman" w:hAnsi="Times New Roman" w:cs="Times New Roman"/>
          <w:sz w:val="24"/>
          <w:szCs w:val="24"/>
        </w:rPr>
        <w:t>средства</w:t>
      </w:r>
      <w:r>
        <w:rPr>
          <w:rFonts w:ascii="Times New Roman" w:hAnsi="Times New Roman" w:cs="Times New Roman"/>
          <w:sz w:val="24"/>
          <w:szCs w:val="24"/>
        </w:rPr>
        <w:t xml:space="preserve"> към</w:t>
      </w:r>
      <w:r w:rsidRPr="00E7235A">
        <w:rPr>
          <w:rFonts w:ascii="Times New Roman" w:hAnsi="Times New Roman" w:cs="Times New Roman"/>
          <w:sz w:val="24"/>
          <w:szCs w:val="24"/>
        </w:rPr>
        <w:t xml:space="preserve"> </w:t>
      </w:r>
      <w:proofErr w:type="spellStart"/>
      <w:r w:rsidRPr="00E7235A">
        <w:rPr>
          <w:rFonts w:ascii="Times New Roman" w:hAnsi="Times New Roman" w:cs="Times New Roman"/>
          <w:sz w:val="24"/>
          <w:szCs w:val="24"/>
        </w:rPr>
        <w:t>втора</w:t>
      </w:r>
      <w:r>
        <w:rPr>
          <w:rFonts w:ascii="Times New Roman" w:hAnsi="Times New Roman" w:cs="Times New Roman"/>
          <w:sz w:val="24"/>
          <w:szCs w:val="24"/>
        </w:rPr>
        <w:t>на</w:t>
      </w:r>
      <w:proofErr w:type="spellEnd"/>
      <w:r w:rsidRPr="00E7235A">
        <w:rPr>
          <w:rFonts w:ascii="Times New Roman" w:hAnsi="Times New Roman" w:cs="Times New Roman"/>
          <w:sz w:val="24"/>
          <w:szCs w:val="24"/>
        </w:rPr>
        <w:t xml:space="preserve"> покана за </w:t>
      </w:r>
      <w:r>
        <w:rPr>
          <w:rFonts w:ascii="Times New Roman" w:hAnsi="Times New Roman" w:cs="Times New Roman"/>
          <w:sz w:val="24"/>
          <w:szCs w:val="24"/>
        </w:rPr>
        <w:t xml:space="preserve">проекти по нея. </w:t>
      </w:r>
      <w:r w:rsidRPr="00571BC6">
        <w:rPr>
          <w:rFonts w:ascii="Times New Roman" w:eastAsia="Times New Roman" w:hAnsi="Times New Roman" w:cs="Times New Roman"/>
          <w:sz w:val="24"/>
          <w:szCs w:val="24"/>
        </w:rPr>
        <w:t>Оценителят обаче не препоръчва приемането на предложенията на ПСД, защото то може да доведе до финансово   обезкървяване на резултат 1, където са предвидени инфраструктурни разходи (ревитализиране и обновяване на пространства за представяне на културно наследство, създаване на работни места и др.),. Това би имало негативен ефект и върху устойчивостта и обхвата на реализираната програма. ПО счита, че пренасочването на средства от Резултат 1 не е необходимо, тъй като изпълнението на проекти в рамките на резултата ще допринесе значително за постигане на целите на програмата и осигуряване на устойчивост на постигнатите резултати. Тази позиция се подкрепя и от НКЗ.</w:t>
      </w:r>
    </w:p>
    <w:p w14:paraId="43744A71" w14:textId="77777777" w:rsidR="00C47D9A" w:rsidRPr="00472C42" w:rsidRDefault="00C47D9A" w:rsidP="00C47D9A">
      <w:pPr>
        <w:spacing w:after="0" w:line="360" w:lineRule="auto"/>
        <w:jc w:val="both"/>
        <w:rPr>
          <w:rFonts w:ascii="Times New Roman" w:hAnsi="Times New Roman"/>
          <w:sz w:val="24"/>
          <w:szCs w:val="24"/>
        </w:rPr>
      </w:pPr>
      <w:r>
        <w:rPr>
          <w:rFonts w:ascii="Times New Roman" w:hAnsi="Times New Roman"/>
          <w:sz w:val="24"/>
          <w:szCs w:val="24"/>
        </w:rPr>
        <w:t>В рамките на програма „</w:t>
      </w:r>
      <w:r w:rsidRPr="005B06BB">
        <w:rPr>
          <w:rFonts w:ascii="Times New Roman" w:hAnsi="Times New Roman" w:cs="Times New Roman"/>
          <w:sz w:val="24"/>
          <w:szCs w:val="24"/>
        </w:rPr>
        <w:t>Възобновяема енергия, енергийна ефективност и енергийна сигурност</w:t>
      </w:r>
      <w:r>
        <w:rPr>
          <w:rFonts w:ascii="Times New Roman" w:hAnsi="Times New Roman"/>
          <w:sz w:val="24"/>
          <w:szCs w:val="24"/>
        </w:rPr>
        <w:t xml:space="preserve">“ е стартирала процедура за пренасочване на средства от малките </w:t>
      </w:r>
      <w:proofErr w:type="spellStart"/>
      <w:r>
        <w:rPr>
          <w:rFonts w:ascii="Times New Roman" w:hAnsi="Times New Roman"/>
          <w:sz w:val="24"/>
          <w:szCs w:val="24"/>
        </w:rPr>
        <w:t>грантови</w:t>
      </w:r>
      <w:proofErr w:type="spellEnd"/>
      <w:r>
        <w:rPr>
          <w:rFonts w:ascii="Times New Roman" w:hAnsi="Times New Roman"/>
          <w:sz w:val="24"/>
          <w:szCs w:val="24"/>
        </w:rPr>
        <w:t xml:space="preserve"> схеми към </w:t>
      </w:r>
      <w:r w:rsidRPr="00571BC6">
        <w:rPr>
          <w:rFonts w:ascii="Times New Roman" w:hAnsi="Times New Roman"/>
          <w:sz w:val="24"/>
          <w:szCs w:val="24"/>
        </w:rPr>
        <w:t>финансиране на още 3-4 проекта за рехабилитация</w:t>
      </w:r>
      <w:r>
        <w:rPr>
          <w:rFonts w:ascii="Times New Roman" w:hAnsi="Times New Roman"/>
          <w:sz w:val="24"/>
          <w:szCs w:val="24"/>
        </w:rPr>
        <w:t xml:space="preserve"> и модернизация на уличното осветление, където са получени много добри проектни предложения.  </w:t>
      </w:r>
    </w:p>
    <w:p w14:paraId="5F58B561" w14:textId="77777777" w:rsidR="00C47D9A" w:rsidRDefault="00C47D9A" w:rsidP="00C47D9A">
      <w:pPr>
        <w:pStyle w:val="Heading2"/>
        <w:rPr>
          <w:rFonts w:ascii="Times New Roman" w:hAnsi="Times New Roman" w:cs="Times New Roman"/>
          <w:sz w:val="24"/>
          <w:szCs w:val="24"/>
          <w:lang w:val="bg-BG"/>
        </w:rPr>
      </w:pPr>
    </w:p>
    <w:p w14:paraId="69332C64" w14:textId="77777777" w:rsidR="00C47D9A" w:rsidRPr="00B46C18" w:rsidRDefault="00C47D9A" w:rsidP="00C47D9A">
      <w:pPr>
        <w:pStyle w:val="Heading2"/>
        <w:rPr>
          <w:rFonts w:ascii="Times New Roman" w:hAnsi="Times New Roman" w:cs="Times New Roman"/>
          <w:sz w:val="24"/>
          <w:szCs w:val="24"/>
          <w:lang w:val="bg-BG"/>
        </w:rPr>
      </w:pPr>
      <w:bookmarkStart w:id="51" w:name="_Toc62734159"/>
      <w:bookmarkStart w:id="52" w:name="_Toc64633400"/>
      <w:r w:rsidRPr="00B46C18">
        <w:rPr>
          <w:rFonts w:ascii="Times New Roman" w:hAnsi="Times New Roman" w:cs="Times New Roman"/>
          <w:sz w:val="24"/>
          <w:szCs w:val="24"/>
          <w:lang w:val="bg-BG"/>
        </w:rPr>
        <w:t>4.</w:t>
      </w:r>
      <w:r>
        <w:rPr>
          <w:rFonts w:ascii="Times New Roman" w:hAnsi="Times New Roman" w:cs="Times New Roman"/>
          <w:sz w:val="24"/>
          <w:szCs w:val="24"/>
          <w:lang w:val="bg-BG"/>
        </w:rPr>
        <w:t>4</w:t>
      </w:r>
      <w:r w:rsidRPr="00B46C18">
        <w:rPr>
          <w:rFonts w:ascii="Times New Roman" w:hAnsi="Times New Roman" w:cs="Times New Roman"/>
          <w:sz w:val="24"/>
          <w:szCs w:val="24"/>
          <w:lang w:val="bg-BG"/>
        </w:rPr>
        <w:t xml:space="preserve"> Оценка на риска от </w:t>
      </w:r>
      <w:proofErr w:type="spellStart"/>
      <w:r w:rsidRPr="00B46C18">
        <w:rPr>
          <w:rFonts w:ascii="Times New Roman" w:hAnsi="Times New Roman" w:cs="Times New Roman"/>
          <w:sz w:val="24"/>
          <w:szCs w:val="24"/>
          <w:lang w:val="bg-BG"/>
        </w:rPr>
        <w:t>непостигане</w:t>
      </w:r>
      <w:proofErr w:type="spellEnd"/>
      <w:r w:rsidRPr="00B46C18">
        <w:rPr>
          <w:rFonts w:ascii="Times New Roman" w:hAnsi="Times New Roman" w:cs="Times New Roman"/>
          <w:sz w:val="24"/>
          <w:szCs w:val="24"/>
          <w:lang w:val="bg-BG"/>
        </w:rPr>
        <w:t xml:space="preserve"> на планираните </w:t>
      </w:r>
      <w:r>
        <w:rPr>
          <w:rFonts w:ascii="Times New Roman" w:hAnsi="Times New Roman" w:cs="Times New Roman"/>
          <w:sz w:val="24"/>
          <w:szCs w:val="24"/>
          <w:lang w:val="bg-BG"/>
        </w:rPr>
        <w:t xml:space="preserve">цели и </w:t>
      </w:r>
      <w:r w:rsidRPr="00B46C18">
        <w:rPr>
          <w:rFonts w:ascii="Times New Roman" w:hAnsi="Times New Roman" w:cs="Times New Roman"/>
          <w:sz w:val="24"/>
          <w:szCs w:val="24"/>
          <w:lang w:val="bg-BG"/>
        </w:rPr>
        <w:t>резултати</w:t>
      </w:r>
      <w:bookmarkEnd w:id="51"/>
      <w:bookmarkEnd w:id="52"/>
    </w:p>
    <w:p w14:paraId="6B3AF694" w14:textId="77777777" w:rsidR="00C47D9A" w:rsidRDefault="00C47D9A" w:rsidP="00C47D9A">
      <w:pPr>
        <w:rPr>
          <w:rFonts w:ascii="Times New Roman" w:hAnsi="Times New Roman" w:cs="Times New Roman"/>
          <w:lang w:eastAsia="en-GB"/>
        </w:rPr>
      </w:pPr>
    </w:p>
    <w:p w14:paraId="50128E71" w14:textId="77777777" w:rsidR="00C47D9A" w:rsidRPr="00DF6E4E" w:rsidRDefault="00C47D9A" w:rsidP="00C47D9A">
      <w:pPr>
        <w:spacing w:after="0" w:line="360" w:lineRule="auto"/>
        <w:jc w:val="both"/>
        <w:rPr>
          <w:rFonts w:ascii="Times New Roman" w:hAnsi="Times New Roman" w:cs="Times New Roman"/>
          <w:sz w:val="24"/>
          <w:szCs w:val="24"/>
        </w:rPr>
      </w:pPr>
      <w:r w:rsidRPr="00E337EA">
        <w:rPr>
          <w:rFonts w:ascii="Times New Roman" w:hAnsi="Times New Roman" w:cs="Times New Roman"/>
          <w:sz w:val="24"/>
          <w:szCs w:val="24"/>
        </w:rPr>
        <w:t>В хода на осъществената междинна оценк</w:t>
      </w:r>
      <w:r>
        <w:rPr>
          <w:rFonts w:ascii="Times New Roman" w:hAnsi="Times New Roman" w:cs="Times New Roman"/>
          <w:sz w:val="24"/>
          <w:szCs w:val="24"/>
        </w:rPr>
        <w:t xml:space="preserve">а са идентифицирани няколко </w:t>
      </w:r>
      <w:r w:rsidRPr="00DF6E4E">
        <w:rPr>
          <w:rFonts w:ascii="Times New Roman" w:hAnsi="Times New Roman" w:cs="Times New Roman"/>
          <w:b/>
          <w:sz w:val="24"/>
          <w:szCs w:val="24"/>
        </w:rPr>
        <w:t>външни и вътрешни рискове</w:t>
      </w:r>
      <w:r>
        <w:rPr>
          <w:rFonts w:ascii="Times New Roman" w:hAnsi="Times New Roman" w:cs="Times New Roman"/>
          <w:sz w:val="24"/>
          <w:szCs w:val="24"/>
        </w:rPr>
        <w:t xml:space="preserve"> за постигане на целите и резултатите на ФМ на ЕИП и НФМ.</w:t>
      </w:r>
    </w:p>
    <w:p w14:paraId="2305A003" w14:textId="77777777" w:rsidR="009A0EFE" w:rsidRDefault="009A0EFE">
      <w:pPr>
        <w:rPr>
          <w:rFonts w:ascii="Times New Roman" w:hAnsi="Times New Roman" w:cs="Times New Roman"/>
          <w:b/>
          <w:sz w:val="24"/>
          <w:szCs w:val="24"/>
          <w:lang w:eastAsia="en-GB"/>
        </w:rPr>
      </w:pPr>
      <w:r>
        <w:rPr>
          <w:rFonts w:ascii="Times New Roman" w:hAnsi="Times New Roman" w:cs="Times New Roman"/>
          <w:b/>
          <w:sz w:val="24"/>
          <w:szCs w:val="24"/>
          <w:lang w:eastAsia="en-GB"/>
        </w:rPr>
        <w:br w:type="page"/>
      </w:r>
    </w:p>
    <w:p w14:paraId="72EF567F" w14:textId="19CE865F" w:rsidR="00C47D9A" w:rsidRPr="00FA2E00" w:rsidRDefault="00C47D9A" w:rsidP="00C47D9A">
      <w:pPr>
        <w:rPr>
          <w:rFonts w:ascii="Times New Roman" w:hAnsi="Times New Roman" w:cs="Times New Roman"/>
          <w:b/>
          <w:sz w:val="24"/>
          <w:szCs w:val="24"/>
          <w:lang w:eastAsia="en-GB"/>
        </w:rPr>
      </w:pPr>
      <w:r>
        <w:rPr>
          <w:rFonts w:ascii="Times New Roman" w:hAnsi="Times New Roman" w:cs="Times New Roman"/>
          <w:b/>
          <w:sz w:val="24"/>
          <w:szCs w:val="24"/>
          <w:lang w:eastAsia="en-GB"/>
        </w:rPr>
        <w:lastRenderedPageBreak/>
        <w:t>А. Външни</w:t>
      </w:r>
      <w:r w:rsidRPr="00FA2E00">
        <w:rPr>
          <w:rFonts w:ascii="Times New Roman" w:hAnsi="Times New Roman" w:cs="Times New Roman"/>
          <w:b/>
          <w:sz w:val="24"/>
          <w:szCs w:val="24"/>
        </w:rPr>
        <w:t xml:space="preserve"> рискове</w:t>
      </w:r>
    </w:p>
    <w:p w14:paraId="62D630FC" w14:textId="77777777" w:rsidR="00C47D9A" w:rsidRPr="00C420C9" w:rsidRDefault="00C47D9A" w:rsidP="00C47D9A">
      <w:pPr>
        <w:spacing w:before="120" w:after="0" w:line="360" w:lineRule="auto"/>
        <w:jc w:val="both"/>
        <w:rPr>
          <w:rFonts w:ascii="Times New Roman" w:hAnsi="Times New Roman" w:cs="Times New Roman"/>
          <w:b/>
          <w:i/>
          <w:sz w:val="24"/>
          <w:szCs w:val="24"/>
        </w:rPr>
      </w:pPr>
      <w:r w:rsidRPr="00C420C9">
        <w:rPr>
          <w:rFonts w:ascii="Times New Roman" w:hAnsi="Times New Roman" w:cs="Times New Roman"/>
          <w:b/>
          <w:i/>
          <w:sz w:val="24"/>
          <w:szCs w:val="24"/>
        </w:rPr>
        <w:t>Епидемиологични рискове</w:t>
      </w:r>
    </w:p>
    <w:p w14:paraId="4E220E49" w14:textId="77777777" w:rsidR="00C47D9A" w:rsidRDefault="00C47D9A" w:rsidP="00C47D9A">
      <w:pPr>
        <w:spacing w:before="120" w:after="0" w:line="360" w:lineRule="auto"/>
        <w:jc w:val="both"/>
        <w:rPr>
          <w:rFonts w:ascii="Times New Roman" w:hAnsi="Times New Roman" w:cs="Times New Roman"/>
          <w:lang w:eastAsia="en-GB"/>
        </w:rPr>
      </w:pPr>
      <w:r>
        <w:rPr>
          <w:rFonts w:ascii="Times New Roman" w:hAnsi="Times New Roman" w:cs="Times New Roman"/>
          <w:sz w:val="24"/>
          <w:szCs w:val="24"/>
        </w:rPr>
        <w:t>Разпространението на Ковид-19 принуждава</w:t>
      </w:r>
      <w:r w:rsidRPr="00C420C9">
        <w:rPr>
          <w:rFonts w:ascii="Times New Roman" w:hAnsi="Times New Roman" w:cs="Times New Roman"/>
          <w:sz w:val="24"/>
          <w:szCs w:val="24"/>
        </w:rPr>
        <w:t xml:space="preserve"> правителствата, включително и българ</w:t>
      </w:r>
      <w:r>
        <w:rPr>
          <w:rFonts w:ascii="Times New Roman" w:hAnsi="Times New Roman" w:cs="Times New Roman"/>
          <w:sz w:val="24"/>
          <w:szCs w:val="24"/>
        </w:rPr>
        <w:t>ското, да въведат строги</w:t>
      </w:r>
      <w:r w:rsidRPr="00C420C9">
        <w:rPr>
          <w:rFonts w:ascii="Times New Roman" w:hAnsi="Times New Roman" w:cs="Times New Roman"/>
          <w:sz w:val="24"/>
          <w:szCs w:val="24"/>
        </w:rPr>
        <w:t xml:space="preserve"> ограничения върху мобилността и мерките</w:t>
      </w:r>
      <w:r>
        <w:rPr>
          <w:rFonts w:ascii="Times New Roman" w:hAnsi="Times New Roman" w:cs="Times New Roman"/>
          <w:sz w:val="24"/>
          <w:szCs w:val="24"/>
        </w:rPr>
        <w:t xml:space="preserve"> за обществено здраве</w:t>
      </w:r>
      <w:r w:rsidRPr="00C420C9">
        <w:rPr>
          <w:rFonts w:ascii="Times New Roman" w:hAnsi="Times New Roman" w:cs="Times New Roman"/>
          <w:sz w:val="24"/>
          <w:szCs w:val="24"/>
        </w:rPr>
        <w:t xml:space="preserve">. </w:t>
      </w:r>
      <w:r w:rsidRPr="009E77F8">
        <w:rPr>
          <w:rFonts w:ascii="Times New Roman" w:hAnsi="Times New Roman" w:cs="Times New Roman"/>
          <w:sz w:val="24"/>
          <w:szCs w:val="24"/>
        </w:rPr>
        <w:t>Ограни</w:t>
      </w:r>
      <w:r>
        <w:rPr>
          <w:rFonts w:ascii="Times New Roman" w:hAnsi="Times New Roman" w:cs="Times New Roman"/>
          <w:sz w:val="24"/>
          <w:szCs w:val="24"/>
        </w:rPr>
        <w:t>ченията, причинени от извънредната</w:t>
      </w:r>
      <w:r w:rsidRPr="009E77F8">
        <w:rPr>
          <w:rFonts w:ascii="Times New Roman" w:hAnsi="Times New Roman" w:cs="Times New Roman"/>
          <w:sz w:val="24"/>
          <w:szCs w:val="24"/>
        </w:rPr>
        <w:t xml:space="preserve"> </w:t>
      </w:r>
      <w:proofErr w:type="spellStart"/>
      <w:r w:rsidRPr="009E77F8">
        <w:rPr>
          <w:rFonts w:ascii="Times New Roman" w:hAnsi="Times New Roman" w:cs="Times New Roman"/>
          <w:sz w:val="24"/>
          <w:szCs w:val="24"/>
        </w:rPr>
        <w:t>пандемична</w:t>
      </w:r>
      <w:proofErr w:type="spellEnd"/>
      <w:r w:rsidRPr="009E77F8">
        <w:rPr>
          <w:rFonts w:ascii="Times New Roman" w:hAnsi="Times New Roman" w:cs="Times New Roman"/>
          <w:sz w:val="24"/>
          <w:szCs w:val="24"/>
        </w:rPr>
        <w:t xml:space="preserve"> ситуация</w:t>
      </w:r>
      <w:r>
        <w:rPr>
          <w:rFonts w:ascii="Times New Roman" w:hAnsi="Times New Roman" w:cs="Times New Roman"/>
          <w:sz w:val="24"/>
          <w:szCs w:val="24"/>
        </w:rPr>
        <w:t xml:space="preserve">, </w:t>
      </w:r>
      <w:r w:rsidRPr="009E77F8">
        <w:rPr>
          <w:rFonts w:ascii="Times New Roman" w:hAnsi="Times New Roman" w:cs="Times New Roman"/>
          <w:sz w:val="24"/>
          <w:szCs w:val="24"/>
        </w:rPr>
        <w:t xml:space="preserve">водят до промени в графика или начина на изпълнение на дейностите по договорените проекти, </w:t>
      </w:r>
      <w:r>
        <w:rPr>
          <w:rFonts w:ascii="Times New Roman" w:hAnsi="Times New Roman" w:cs="Times New Roman"/>
          <w:sz w:val="24"/>
          <w:szCs w:val="24"/>
        </w:rPr>
        <w:t>до</w:t>
      </w:r>
      <w:r w:rsidRPr="009E77F8">
        <w:rPr>
          <w:rFonts w:ascii="Times New Roman" w:hAnsi="Times New Roman" w:cs="Times New Roman"/>
          <w:sz w:val="24"/>
          <w:szCs w:val="24"/>
        </w:rPr>
        <w:t xml:space="preserve"> отлагане </w:t>
      </w:r>
      <w:r>
        <w:rPr>
          <w:rFonts w:ascii="Times New Roman" w:hAnsi="Times New Roman" w:cs="Times New Roman"/>
          <w:sz w:val="24"/>
          <w:szCs w:val="24"/>
        </w:rPr>
        <w:t xml:space="preserve">стартирането </w:t>
      </w:r>
      <w:r w:rsidRPr="009E77F8">
        <w:rPr>
          <w:rFonts w:ascii="Times New Roman" w:hAnsi="Times New Roman" w:cs="Times New Roman"/>
          <w:sz w:val="24"/>
          <w:szCs w:val="24"/>
        </w:rPr>
        <w:t xml:space="preserve">на поканите </w:t>
      </w:r>
      <w:r>
        <w:rPr>
          <w:rFonts w:ascii="Times New Roman" w:hAnsi="Times New Roman" w:cs="Times New Roman"/>
          <w:sz w:val="24"/>
          <w:szCs w:val="24"/>
        </w:rPr>
        <w:t>за подаване на</w:t>
      </w:r>
      <w:r w:rsidRPr="009E77F8">
        <w:rPr>
          <w:rFonts w:ascii="Times New Roman" w:hAnsi="Times New Roman" w:cs="Times New Roman"/>
          <w:sz w:val="24"/>
          <w:szCs w:val="24"/>
        </w:rPr>
        <w:t xml:space="preserve"> проект</w:t>
      </w:r>
      <w:r>
        <w:rPr>
          <w:rFonts w:ascii="Times New Roman" w:hAnsi="Times New Roman" w:cs="Times New Roman"/>
          <w:sz w:val="24"/>
          <w:szCs w:val="24"/>
        </w:rPr>
        <w:t>н</w:t>
      </w:r>
      <w:r w:rsidRPr="009E77F8">
        <w:rPr>
          <w:rFonts w:ascii="Times New Roman" w:hAnsi="Times New Roman" w:cs="Times New Roman"/>
          <w:sz w:val="24"/>
          <w:szCs w:val="24"/>
        </w:rPr>
        <w:t>и</w:t>
      </w:r>
      <w:r>
        <w:rPr>
          <w:rFonts w:ascii="Times New Roman" w:hAnsi="Times New Roman" w:cs="Times New Roman"/>
          <w:sz w:val="24"/>
          <w:szCs w:val="24"/>
        </w:rPr>
        <w:t xml:space="preserve"> предложения,</w:t>
      </w:r>
      <w:r w:rsidRPr="009E77F8">
        <w:rPr>
          <w:rFonts w:ascii="Times New Roman" w:hAnsi="Times New Roman" w:cs="Times New Roman"/>
          <w:sz w:val="24"/>
          <w:szCs w:val="24"/>
        </w:rPr>
        <w:t xml:space="preserve"> </w:t>
      </w:r>
      <w:r>
        <w:rPr>
          <w:rFonts w:ascii="Times New Roman" w:hAnsi="Times New Roman" w:cs="Times New Roman"/>
          <w:sz w:val="24"/>
          <w:szCs w:val="24"/>
        </w:rPr>
        <w:t xml:space="preserve">до </w:t>
      </w:r>
      <w:r w:rsidRPr="009E77F8">
        <w:rPr>
          <w:rFonts w:ascii="Times New Roman" w:hAnsi="Times New Roman" w:cs="Times New Roman"/>
          <w:sz w:val="24"/>
          <w:szCs w:val="24"/>
        </w:rPr>
        <w:t>удължаване на сроко</w:t>
      </w:r>
      <w:r>
        <w:rPr>
          <w:rFonts w:ascii="Times New Roman" w:hAnsi="Times New Roman" w:cs="Times New Roman"/>
          <w:sz w:val="24"/>
          <w:szCs w:val="24"/>
        </w:rPr>
        <w:t>вете</w:t>
      </w:r>
      <w:r w:rsidRPr="009E77F8">
        <w:rPr>
          <w:rFonts w:ascii="Times New Roman" w:hAnsi="Times New Roman" w:cs="Times New Roman"/>
          <w:sz w:val="24"/>
          <w:szCs w:val="24"/>
        </w:rPr>
        <w:t xml:space="preserve"> на процедури</w:t>
      </w:r>
      <w:r>
        <w:rPr>
          <w:rFonts w:ascii="Times New Roman" w:hAnsi="Times New Roman" w:cs="Times New Roman"/>
          <w:sz w:val="24"/>
          <w:szCs w:val="24"/>
        </w:rPr>
        <w:t>те</w:t>
      </w:r>
      <w:r w:rsidRPr="009E77F8">
        <w:rPr>
          <w:rFonts w:ascii="Times New Roman" w:hAnsi="Times New Roman" w:cs="Times New Roman"/>
          <w:sz w:val="24"/>
          <w:szCs w:val="24"/>
        </w:rPr>
        <w:t xml:space="preserve"> за </w:t>
      </w:r>
      <w:r>
        <w:rPr>
          <w:rFonts w:ascii="Times New Roman" w:hAnsi="Times New Roman" w:cs="Times New Roman"/>
          <w:sz w:val="24"/>
          <w:szCs w:val="24"/>
        </w:rPr>
        <w:t xml:space="preserve">тяхната </w:t>
      </w:r>
      <w:r w:rsidRPr="009E77F8">
        <w:rPr>
          <w:rFonts w:ascii="Times New Roman" w:hAnsi="Times New Roman" w:cs="Times New Roman"/>
          <w:sz w:val="24"/>
          <w:szCs w:val="24"/>
        </w:rPr>
        <w:t>оценка</w:t>
      </w:r>
      <w:r>
        <w:rPr>
          <w:rFonts w:ascii="Times New Roman" w:hAnsi="Times New Roman" w:cs="Times New Roman"/>
          <w:sz w:val="24"/>
          <w:szCs w:val="24"/>
        </w:rPr>
        <w:t>.  Затруднени са</w:t>
      </w:r>
      <w:r w:rsidRPr="5825EBD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5825EBD4">
        <w:rPr>
          <w:rFonts w:ascii="Times New Roman" w:hAnsi="Times New Roman" w:cs="Times New Roman"/>
          <w:sz w:val="24"/>
          <w:szCs w:val="24"/>
        </w:rPr>
        <w:t>личнит</w:t>
      </w:r>
      <w:r>
        <w:rPr>
          <w:rFonts w:ascii="Times New Roman" w:hAnsi="Times New Roman" w:cs="Times New Roman"/>
          <w:sz w:val="24"/>
          <w:szCs w:val="24"/>
        </w:rPr>
        <w:t xml:space="preserve">е контакти, </w:t>
      </w:r>
      <w:r w:rsidRPr="5825EBD4">
        <w:rPr>
          <w:rFonts w:ascii="Times New Roman" w:hAnsi="Times New Roman" w:cs="Times New Roman"/>
          <w:sz w:val="24"/>
          <w:szCs w:val="24"/>
        </w:rPr>
        <w:t xml:space="preserve">организирането на събития, </w:t>
      </w:r>
      <w:r>
        <w:rPr>
          <w:rFonts w:ascii="Times New Roman" w:hAnsi="Times New Roman" w:cs="Times New Roman"/>
          <w:sz w:val="24"/>
          <w:szCs w:val="24"/>
        </w:rPr>
        <w:t xml:space="preserve">посещенията и извършване на текущ </w:t>
      </w:r>
      <w:proofErr w:type="spellStart"/>
      <w:r>
        <w:rPr>
          <w:rFonts w:ascii="Times New Roman" w:hAnsi="Times New Roman" w:cs="Times New Roman"/>
          <w:sz w:val="24"/>
          <w:szCs w:val="24"/>
        </w:rPr>
        <w:t>монирониг</w:t>
      </w:r>
      <w:proofErr w:type="spellEnd"/>
      <w:r>
        <w:rPr>
          <w:rFonts w:ascii="Times New Roman" w:hAnsi="Times New Roman" w:cs="Times New Roman"/>
          <w:sz w:val="24"/>
          <w:szCs w:val="24"/>
        </w:rPr>
        <w:t xml:space="preserve"> на място</w:t>
      </w:r>
      <w:r w:rsidRPr="5825EBD4">
        <w:rPr>
          <w:rFonts w:ascii="Times New Roman" w:hAnsi="Times New Roman" w:cs="Times New Roman"/>
          <w:sz w:val="24"/>
          <w:szCs w:val="24"/>
        </w:rPr>
        <w:t>, предвидените пътувания в страната, срещите с международните партньори, обмяната на опит и установяването на двустранни партньорства. Работата в онлайн среда намалява тези рискове, но не ги премахва изцяло, а част от предвидените дейности се отлагат.</w:t>
      </w:r>
      <w:r>
        <w:rPr>
          <w:rFonts w:ascii="Times New Roman" w:hAnsi="Times New Roman" w:cs="Times New Roman"/>
          <w:sz w:val="24"/>
          <w:szCs w:val="24"/>
        </w:rPr>
        <w:t xml:space="preserve"> </w:t>
      </w:r>
      <w:r w:rsidRPr="009E77F8">
        <w:rPr>
          <w:rFonts w:ascii="Times New Roman" w:hAnsi="Times New Roman" w:cs="Times New Roman"/>
          <w:sz w:val="24"/>
          <w:szCs w:val="24"/>
        </w:rPr>
        <w:t>Като цяло</w:t>
      </w:r>
      <w:r>
        <w:rPr>
          <w:rFonts w:ascii="Times New Roman" w:hAnsi="Times New Roman" w:cs="Times New Roman"/>
          <w:sz w:val="24"/>
          <w:szCs w:val="24"/>
        </w:rPr>
        <w:t>,</w:t>
      </w:r>
      <w:r w:rsidRPr="009E77F8">
        <w:rPr>
          <w:rFonts w:ascii="Times New Roman" w:hAnsi="Times New Roman" w:cs="Times New Roman"/>
          <w:sz w:val="24"/>
          <w:szCs w:val="24"/>
        </w:rPr>
        <w:t xml:space="preserve"> </w:t>
      </w:r>
      <w:r w:rsidRPr="00660B5A">
        <w:rPr>
          <w:rFonts w:ascii="Times New Roman" w:hAnsi="Times New Roman" w:cs="Times New Roman"/>
          <w:b/>
          <w:sz w:val="24"/>
          <w:szCs w:val="24"/>
        </w:rPr>
        <w:t xml:space="preserve">прилагането на </w:t>
      </w:r>
      <w:proofErr w:type="spellStart"/>
      <w:r w:rsidRPr="00660B5A">
        <w:rPr>
          <w:rFonts w:ascii="Times New Roman" w:hAnsi="Times New Roman" w:cs="Times New Roman"/>
          <w:b/>
          <w:sz w:val="24"/>
          <w:szCs w:val="24"/>
        </w:rPr>
        <w:t>антипандемичните</w:t>
      </w:r>
      <w:proofErr w:type="spellEnd"/>
      <w:r w:rsidRPr="00660B5A">
        <w:rPr>
          <w:rFonts w:ascii="Times New Roman" w:hAnsi="Times New Roman" w:cs="Times New Roman"/>
          <w:b/>
          <w:sz w:val="24"/>
          <w:szCs w:val="24"/>
        </w:rPr>
        <w:t xml:space="preserve"> мерки все още не в</w:t>
      </w:r>
      <w:r>
        <w:rPr>
          <w:rFonts w:ascii="Times New Roman" w:hAnsi="Times New Roman" w:cs="Times New Roman"/>
          <w:b/>
          <w:sz w:val="24"/>
          <w:szCs w:val="24"/>
        </w:rPr>
        <w:t>оди до заплаха за постигане</w:t>
      </w:r>
      <w:r w:rsidRPr="00660B5A">
        <w:rPr>
          <w:rFonts w:ascii="Times New Roman" w:hAnsi="Times New Roman" w:cs="Times New Roman"/>
          <w:b/>
          <w:sz w:val="24"/>
          <w:szCs w:val="24"/>
        </w:rPr>
        <w:t xml:space="preserve"> целите на осъществяваните проекти, но такива могат да възникнат при продължително запазване на настоящата епидемиологична обстановка</w:t>
      </w:r>
      <w:r>
        <w:rPr>
          <w:rFonts w:ascii="Times New Roman" w:hAnsi="Times New Roman" w:cs="Times New Roman"/>
          <w:sz w:val="24"/>
          <w:szCs w:val="24"/>
        </w:rPr>
        <w:t xml:space="preserve">.   </w:t>
      </w:r>
    </w:p>
    <w:p w14:paraId="0B8ADF17" w14:textId="77777777" w:rsidR="00C47D9A" w:rsidRPr="00C420C9" w:rsidRDefault="00C47D9A" w:rsidP="00C47D9A">
      <w:pPr>
        <w:spacing w:before="120" w:after="0" w:line="360" w:lineRule="auto"/>
        <w:jc w:val="both"/>
        <w:rPr>
          <w:rFonts w:ascii="Times New Roman" w:hAnsi="Times New Roman" w:cs="Times New Roman"/>
          <w:b/>
          <w:i/>
          <w:sz w:val="24"/>
          <w:szCs w:val="24"/>
        </w:rPr>
      </w:pPr>
      <w:r w:rsidRPr="00C420C9">
        <w:rPr>
          <w:rFonts w:ascii="Times New Roman" w:hAnsi="Times New Roman" w:cs="Times New Roman"/>
          <w:b/>
          <w:i/>
          <w:sz w:val="24"/>
          <w:szCs w:val="24"/>
        </w:rPr>
        <w:t>Икономически рискове</w:t>
      </w:r>
    </w:p>
    <w:p w14:paraId="699D1D4A" w14:textId="77777777" w:rsidR="00C47D9A" w:rsidRPr="00AB06C4" w:rsidRDefault="00C47D9A" w:rsidP="00C47D9A">
      <w:pPr>
        <w:spacing w:before="120" w:after="0" w:line="360" w:lineRule="auto"/>
        <w:jc w:val="both"/>
        <w:rPr>
          <w:rFonts w:ascii="Times New Roman" w:hAnsi="Times New Roman" w:cs="Times New Roman"/>
          <w:sz w:val="24"/>
          <w:szCs w:val="24"/>
        </w:rPr>
      </w:pPr>
      <w:r w:rsidRPr="00B46C18">
        <w:rPr>
          <w:rFonts w:ascii="Times New Roman" w:hAnsi="Times New Roman" w:cs="Times New Roman"/>
          <w:sz w:val="24"/>
          <w:szCs w:val="24"/>
        </w:rPr>
        <w:t xml:space="preserve">Пандемията от Ковид-19 води до </w:t>
      </w:r>
      <w:r>
        <w:rPr>
          <w:rFonts w:ascii="Times New Roman" w:hAnsi="Times New Roman" w:cs="Times New Roman"/>
          <w:sz w:val="24"/>
          <w:szCs w:val="24"/>
        </w:rPr>
        <w:t>значително</w:t>
      </w:r>
      <w:r w:rsidRPr="00B46C18">
        <w:rPr>
          <w:rFonts w:ascii="Times New Roman" w:hAnsi="Times New Roman" w:cs="Times New Roman"/>
          <w:sz w:val="24"/>
          <w:szCs w:val="24"/>
        </w:rPr>
        <w:t xml:space="preserve"> свиване на пр</w:t>
      </w:r>
      <w:r>
        <w:rPr>
          <w:rFonts w:ascii="Times New Roman" w:hAnsi="Times New Roman" w:cs="Times New Roman"/>
          <w:sz w:val="24"/>
          <w:szCs w:val="24"/>
        </w:rPr>
        <w:t>оизводството, търговията и</w:t>
      </w:r>
      <w:r w:rsidRPr="00B46C18">
        <w:rPr>
          <w:rFonts w:ascii="Times New Roman" w:hAnsi="Times New Roman" w:cs="Times New Roman"/>
          <w:sz w:val="24"/>
          <w:szCs w:val="24"/>
        </w:rPr>
        <w:t xml:space="preserve"> влошаване на пазара на труда. България е сред най-засегнати</w:t>
      </w:r>
      <w:r>
        <w:rPr>
          <w:rFonts w:ascii="Times New Roman" w:hAnsi="Times New Roman" w:cs="Times New Roman"/>
          <w:sz w:val="24"/>
          <w:szCs w:val="24"/>
        </w:rPr>
        <w:t>те</w:t>
      </w:r>
      <w:r w:rsidRPr="00B46C18">
        <w:rPr>
          <w:rFonts w:ascii="Times New Roman" w:hAnsi="Times New Roman" w:cs="Times New Roman"/>
          <w:sz w:val="24"/>
          <w:szCs w:val="24"/>
        </w:rPr>
        <w:t xml:space="preserve"> </w:t>
      </w:r>
      <w:r>
        <w:rPr>
          <w:rFonts w:ascii="Times New Roman" w:hAnsi="Times New Roman" w:cs="Times New Roman"/>
          <w:sz w:val="24"/>
          <w:szCs w:val="24"/>
        </w:rPr>
        <w:t xml:space="preserve">от тази пандемия </w:t>
      </w:r>
      <w:r w:rsidRPr="00B46C18">
        <w:rPr>
          <w:rFonts w:ascii="Times New Roman" w:hAnsi="Times New Roman" w:cs="Times New Roman"/>
          <w:sz w:val="24"/>
          <w:szCs w:val="24"/>
        </w:rPr>
        <w:t>държави в ЕС. Според някои прогнози, българската икономика ще започне да се възстановява плавно през 2021г.</w:t>
      </w:r>
      <w:r>
        <w:rPr>
          <w:rFonts w:ascii="Times New Roman" w:hAnsi="Times New Roman" w:cs="Times New Roman"/>
          <w:sz w:val="24"/>
          <w:szCs w:val="24"/>
        </w:rPr>
        <w:t xml:space="preserve">, но няма да достигне </w:t>
      </w:r>
      <w:proofErr w:type="spellStart"/>
      <w:r>
        <w:rPr>
          <w:rFonts w:ascii="Times New Roman" w:hAnsi="Times New Roman" w:cs="Times New Roman"/>
          <w:sz w:val="24"/>
          <w:szCs w:val="24"/>
        </w:rPr>
        <w:t>предкризисните</w:t>
      </w:r>
      <w:proofErr w:type="spellEnd"/>
      <w:r>
        <w:rPr>
          <w:rFonts w:ascii="Times New Roman" w:hAnsi="Times New Roman" w:cs="Times New Roman"/>
          <w:sz w:val="24"/>
          <w:szCs w:val="24"/>
        </w:rPr>
        <w:t xml:space="preserve"> нива на ключовите икономически показатели (брутен вътрешен продукт, икономически растеж, инвестиции, безработица и др.).</w:t>
      </w:r>
      <w:r w:rsidRPr="00B46C18">
        <w:rPr>
          <w:rFonts w:ascii="Times New Roman" w:hAnsi="Times New Roman" w:cs="Times New Roman"/>
          <w:sz w:val="24"/>
          <w:szCs w:val="24"/>
        </w:rPr>
        <w:t xml:space="preserve"> </w:t>
      </w:r>
      <w:r w:rsidRPr="00660B5A">
        <w:rPr>
          <w:rFonts w:ascii="Times New Roman" w:hAnsi="Times New Roman" w:cs="Times New Roman"/>
          <w:b/>
          <w:sz w:val="24"/>
          <w:szCs w:val="24"/>
        </w:rPr>
        <w:t>Средствата от ЕС и други донори, включително ФМ на ЕИП и НФМ, ще останат съществен финансов източник за преодоляване на негативните икономически и социални последици от разпространението на Ковид-19.</w:t>
      </w:r>
      <w:r w:rsidRPr="00B46C18">
        <w:rPr>
          <w:rFonts w:ascii="Times New Roman" w:hAnsi="Times New Roman" w:cs="Times New Roman"/>
          <w:sz w:val="24"/>
          <w:szCs w:val="24"/>
        </w:rPr>
        <w:t xml:space="preserve"> </w:t>
      </w:r>
      <w:r w:rsidRPr="00571BC6">
        <w:rPr>
          <w:rFonts w:ascii="Times New Roman" w:hAnsi="Times New Roman" w:cs="Times New Roman"/>
          <w:sz w:val="24"/>
          <w:szCs w:val="24"/>
        </w:rPr>
        <w:t>Това прави изпълнението на програмите още по-необходимо. Същевременно, евентуалното дългосрочно продължаване на икономическите затруднения в страната може да създаде проблеми при осъществяването на част от програмните инициативи.</w:t>
      </w:r>
    </w:p>
    <w:p w14:paraId="4B7998F7" w14:textId="77777777" w:rsidR="00C47D9A" w:rsidRPr="00047000" w:rsidRDefault="00C47D9A" w:rsidP="00C47D9A">
      <w:pPr>
        <w:spacing w:before="120" w:after="0" w:line="360" w:lineRule="auto"/>
        <w:jc w:val="both"/>
        <w:rPr>
          <w:rFonts w:ascii="Times New Roman" w:hAnsi="Times New Roman" w:cs="Times New Roman"/>
          <w:b/>
          <w:i/>
          <w:sz w:val="24"/>
          <w:szCs w:val="24"/>
        </w:rPr>
      </w:pPr>
      <w:r w:rsidRPr="00047000">
        <w:rPr>
          <w:rFonts w:ascii="Times New Roman" w:hAnsi="Times New Roman" w:cs="Times New Roman"/>
          <w:b/>
          <w:i/>
          <w:sz w:val="24"/>
          <w:szCs w:val="24"/>
        </w:rPr>
        <w:t xml:space="preserve">Политически рискове </w:t>
      </w:r>
    </w:p>
    <w:p w14:paraId="12EE29F4" w14:textId="77777777" w:rsidR="00C47D9A" w:rsidRDefault="00C47D9A" w:rsidP="00C47D9A">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Политическата нестабилност и предстоящите парламентарни и  президентски избори през 2021г.</w:t>
      </w:r>
      <w:r>
        <w:rPr>
          <w:rFonts w:ascii="Times New Roman" w:hAnsi="Times New Roman" w:cs="Times New Roman"/>
          <w:sz w:val="24"/>
          <w:szCs w:val="24"/>
        </w:rPr>
        <w:t xml:space="preserve"> могат да доведат до промени в екипите</w:t>
      </w:r>
      <w:r w:rsidRPr="0035472B">
        <w:rPr>
          <w:rFonts w:ascii="Times New Roman" w:hAnsi="Times New Roman" w:cs="Times New Roman"/>
          <w:sz w:val="24"/>
          <w:szCs w:val="24"/>
        </w:rPr>
        <w:t xml:space="preserve"> за управление на програм</w:t>
      </w:r>
      <w:r>
        <w:rPr>
          <w:rFonts w:ascii="Times New Roman" w:hAnsi="Times New Roman" w:cs="Times New Roman"/>
          <w:sz w:val="24"/>
          <w:szCs w:val="24"/>
        </w:rPr>
        <w:t>ите и закъснения в тяхното изпълнение. НКЗ и програмните оператори</w:t>
      </w:r>
      <w:r w:rsidRPr="0035472B">
        <w:rPr>
          <w:rFonts w:ascii="Times New Roman" w:hAnsi="Times New Roman" w:cs="Times New Roman"/>
          <w:sz w:val="24"/>
          <w:szCs w:val="24"/>
        </w:rPr>
        <w:t xml:space="preserve"> има</w:t>
      </w:r>
      <w:r>
        <w:rPr>
          <w:rFonts w:ascii="Times New Roman" w:hAnsi="Times New Roman" w:cs="Times New Roman"/>
          <w:sz w:val="24"/>
          <w:szCs w:val="24"/>
        </w:rPr>
        <w:t>т</w:t>
      </w:r>
      <w:r w:rsidRPr="0035472B">
        <w:rPr>
          <w:rFonts w:ascii="Times New Roman" w:hAnsi="Times New Roman" w:cs="Times New Roman"/>
          <w:sz w:val="24"/>
          <w:szCs w:val="24"/>
        </w:rPr>
        <w:t xml:space="preserve"> опит при </w:t>
      </w:r>
      <w:r w:rsidRPr="0035472B">
        <w:rPr>
          <w:rFonts w:ascii="Times New Roman" w:hAnsi="Times New Roman" w:cs="Times New Roman"/>
          <w:sz w:val="24"/>
          <w:szCs w:val="24"/>
        </w:rPr>
        <w:lastRenderedPageBreak/>
        <w:t xml:space="preserve">справянето с предизвикателства, произтичащи </w:t>
      </w:r>
      <w:r>
        <w:rPr>
          <w:rFonts w:ascii="Times New Roman" w:hAnsi="Times New Roman" w:cs="Times New Roman"/>
          <w:sz w:val="24"/>
          <w:szCs w:val="24"/>
        </w:rPr>
        <w:t>от правителствени промени и могат</w:t>
      </w:r>
      <w:r w:rsidRPr="0035472B">
        <w:rPr>
          <w:rFonts w:ascii="Times New Roman" w:hAnsi="Times New Roman" w:cs="Times New Roman"/>
          <w:sz w:val="24"/>
          <w:szCs w:val="24"/>
        </w:rPr>
        <w:t xml:space="preserve"> да </w:t>
      </w:r>
      <w:r>
        <w:rPr>
          <w:rFonts w:ascii="Times New Roman" w:hAnsi="Times New Roman" w:cs="Times New Roman"/>
          <w:sz w:val="24"/>
          <w:szCs w:val="24"/>
        </w:rPr>
        <w:t xml:space="preserve">намалят </w:t>
      </w:r>
      <w:r w:rsidRPr="0035472B">
        <w:rPr>
          <w:rFonts w:ascii="Times New Roman" w:hAnsi="Times New Roman" w:cs="Times New Roman"/>
          <w:sz w:val="24"/>
          <w:szCs w:val="24"/>
        </w:rPr>
        <w:t xml:space="preserve">този риск, като чрез </w:t>
      </w:r>
      <w:proofErr w:type="spellStart"/>
      <w:r w:rsidRPr="0035472B">
        <w:rPr>
          <w:rFonts w:ascii="Times New Roman" w:hAnsi="Times New Roman" w:cs="Times New Roman"/>
          <w:sz w:val="24"/>
          <w:szCs w:val="24"/>
        </w:rPr>
        <w:t>рело</w:t>
      </w:r>
      <w:r>
        <w:rPr>
          <w:rFonts w:ascii="Times New Roman" w:hAnsi="Times New Roman" w:cs="Times New Roman"/>
          <w:sz w:val="24"/>
          <w:szCs w:val="24"/>
        </w:rPr>
        <w:t>кация</w:t>
      </w:r>
      <w:proofErr w:type="spellEnd"/>
      <w:r>
        <w:rPr>
          <w:rFonts w:ascii="Times New Roman" w:hAnsi="Times New Roman" w:cs="Times New Roman"/>
          <w:sz w:val="24"/>
          <w:szCs w:val="24"/>
        </w:rPr>
        <w:t xml:space="preserve"> на отговорности се осигурява</w:t>
      </w:r>
      <w:r w:rsidRPr="0035472B">
        <w:rPr>
          <w:rFonts w:ascii="Times New Roman" w:hAnsi="Times New Roman" w:cs="Times New Roman"/>
          <w:sz w:val="24"/>
          <w:szCs w:val="24"/>
        </w:rPr>
        <w:t xml:space="preserve"> стриктно спазване на Системите за управление и контрол. </w:t>
      </w:r>
    </w:p>
    <w:p w14:paraId="55CC3089" w14:textId="77777777" w:rsidR="00C47D9A" w:rsidRPr="0027704F" w:rsidRDefault="00C47D9A" w:rsidP="00C47D9A">
      <w:pPr>
        <w:spacing w:before="120" w:after="0" w:line="360" w:lineRule="auto"/>
        <w:jc w:val="both"/>
        <w:rPr>
          <w:rFonts w:ascii="Times New Roman" w:hAnsi="Times New Roman" w:cs="Times New Roman"/>
          <w:b/>
          <w:i/>
          <w:sz w:val="24"/>
          <w:szCs w:val="24"/>
        </w:rPr>
      </w:pPr>
      <w:r w:rsidRPr="0027704F">
        <w:rPr>
          <w:rFonts w:ascii="Times New Roman" w:hAnsi="Times New Roman" w:cs="Times New Roman"/>
          <w:b/>
          <w:i/>
          <w:sz w:val="24"/>
          <w:szCs w:val="24"/>
        </w:rPr>
        <w:t xml:space="preserve">Рискове </w:t>
      </w:r>
      <w:r>
        <w:rPr>
          <w:rFonts w:ascii="Times New Roman" w:hAnsi="Times New Roman" w:cs="Times New Roman"/>
          <w:b/>
          <w:i/>
          <w:sz w:val="24"/>
          <w:szCs w:val="24"/>
        </w:rPr>
        <w:t xml:space="preserve">от манипулативно формиране на негативни </w:t>
      </w:r>
      <w:r w:rsidRPr="0027704F">
        <w:rPr>
          <w:rFonts w:ascii="Times New Roman" w:hAnsi="Times New Roman" w:cs="Times New Roman"/>
          <w:b/>
          <w:i/>
          <w:sz w:val="24"/>
          <w:szCs w:val="24"/>
        </w:rPr>
        <w:t>обществени нагласи</w:t>
      </w:r>
      <w:r>
        <w:rPr>
          <w:rFonts w:ascii="Times New Roman" w:hAnsi="Times New Roman" w:cs="Times New Roman"/>
          <w:b/>
          <w:i/>
          <w:sz w:val="24"/>
          <w:szCs w:val="24"/>
        </w:rPr>
        <w:t xml:space="preserve"> към </w:t>
      </w:r>
      <w:r w:rsidRPr="0027704F">
        <w:rPr>
          <w:rFonts w:ascii="Times New Roman" w:hAnsi="Times New Roman" w:cs="Times New Roman"/>
          <w:b/>
          <w:i/>
          <w:sz w:val="24"/>
          <w:szCs w:val="24"/>
        </w:rPr>
        <w:t>ФМ на ЕИП и НФМ</w:t>
      </w:r>
    </w:p>
    <w:p w14:paraId="156EC8C5" w14:textId="77777777" w:rsidR="00C47D9A" w:rsidRDefault="00C47D9A" w:rsidP="00C47D9A">
      <w:pPr>
        <w:spacing w:before="120" w:after="0" w:line="360" w:lineRule="auto"/>
        <w:jc w:val="both"/>
        <w:rPr>
          <w:rFonts w:ascii="Times New Roman" w:hAnsi="Times New Roman" w:cs="Times New Roman"/>
          <w:sz w:val="24"/>
          <w:szCs w:val="24"/>
        </w:rPr>
      </w:pPr>
      <w:r w:rsidRPr="00660B5A">
        <w:rPr>
          <w:rFonts w:ascii="Times New Roman" w:hAnsi="Times New Roman" w:cs="Times New Roman"/>
          <w:b/>
          <w:sz w:val="24"/>
          <w:szCs w:val="24"/>
        </w:rPr>
        <w:t>Като сравнително нов риск за изпълнението на програмите, по</w:t>
      </w:r>
      <w:r>
        <w:rPr>
          <w:rFonts w:ascii="Times New Roman" w:hAnsi="Times New Roman" w:cs="Times New Roman"/>
          <w:b/>
          <w:sz w:val="24"/>
          <w:szCs w:val="24"/>
        </w:rPr>
        <w:t>д</w:t>
      </w:r>
      <w:r w:rsidRPr="00660B5A">
        <w:rPr>
          <w:rFonts w:ascii="Times New Roman" w:hAnsi="Times New Roman" w:cs="Times New Roman"/>
          <w:b/>
          <w:sz w:val="24"/>
          <w:szCs w:val="24"/>
        </w:rPr>
        <w:t>крепяни от ФМ на ЕИП и НФМ (2014-2021),  се очертава манипулативно създаваното от определени политически и медийни среди недоверие към финансовата подкрепа на Норвегия и по-специално по отношение на грижите за деца.</w:t>
      </w:r>
      <w:r w:rsidRPr="0035472B">
        <w:rPr>
          <w:rFonts w:ascii="Times New Roman" w:hAnsi="Times New Roman" w:cs="Times New Roman"/>
          <w:sz w:val="24"/>
          <w:szCs w:val="24"/>
        </w:rPr>
        <w:t xml:space="preserve"> </w:t>
      </w:r>
      <w:r>
        <w:rPr>
          <w:rFonts w:ascii="Times New Roman" w:hAnsi="Times New Roman" w:cs="Times New Roman"/>
          <w:sz w:val="24"/>
          <w:szCs w:val="24"/>
        </w:rPr>
        <w:t>В</w:t>
      </w:r>
      <w:r w:rsidRPr="0035472B">
        <w:rPr>
          <w:rFonts w:ascii="Times New Roman" w:hAnsi="Times New Roman" w:cs="Times New Roman"/>
          <w:sz w:val="24"/>
          <w:szCs w:val="24"/>
        </w:rPr>
        <w:t xml:space="preserve"> началото на 2019г. проектът на Национална стратегия за детето 2019-2030г., разработен в широки консултации с участието на над 200 НПО и институции, работещи за правата на децата, е представен за обществено обсъждане. Фокусът на стратегията е по-добра</w:t>
      </w:r>
      <w:r>
        <w:rPr>
          <w:rFonts w:ascii="Times New Roman" w:hAnsi="Times New Roman" w:cs="Times New Roman"/>
          <w:sz w:val="24"/>
          <w:szCs w:val="24"/>
        </w:rPr>
        <w:t>та защита на правата на децата,</w:t>
      </w:r>
      <w:r w:rsidRPr="0035472B">
        <w:rPr>
          <w:rFonts w:ascii="Times New Roman" w:hAnsi="Times New Roman" w:cs="Times New Roman"/>
          <w:sz w:val="24"/>
          <w:szCs w:val="24"/>
        </w:rPr>
        <w:t xml:space="preserve"> подкрепа</w:t>
      </w:r>
      <w:r>
        <w:rPr>
          <w:rFonts w:ascii="Times New Roman" w:hAnsi="Times New Roman" w:cs="Times New Roman"/>
          <w:sz w:val="24"/>
          <w:szCs w:val="24"/>
        </w:rPr>
        <w:t xml:space="preserve"> за тях и</w:t>
      </w:r>
      <w:r w:rsidRPr="0035472B">
        <w:rPr>
          <w:rFonts w:ascii="Times New Roman" w:hAnsi="Times New Roman" w:cs="Times New Roman"/>
          <w:sz w:val="24"/>
          <w:szCs w:val="24"/>
        </w:rPr>
        <w:t xml:space="preserve"> уязвимите семейства. Общественият дебат обаче се деформира чрез налагането на идеята, че стратегията намалява правата на българските родители и че нейната цел е „да улесни социалните служби да отнемат деца от техните семейства“. Противниците на стратегията твърдят, че тя се основава на норвежкия модел на закрила на детето, а изготвянето й е финансирано от Норвегия, която има специални интереси в българската реформа за грижи за децата. </w:t>
      </w:r>
      <w:r w:rsidRPr="0015198B">
        <w:rPr>
          <w:rFonts w:ascii="Times New Roman" w:hAnsi="Times New Roman" w:cs="Times New Roman"/>
          <w:sz w:val="24"/>
          <w:szCs w:val="24"/>
        </w:rPr>
        <w:t xml:space="preserve">Трябва изрично да се подчертае, че по ФМ на ЕИП и НФМ не е предоставяно финансиране за </w:t>
      </w:r>
      <w:proofErr w:type="spellStart"/>
      <w:r w:rsidRPr="0015198B">
        <w:rPr>
          <w:rFonts w:ascii="Times New Roman" w:hAnsi="Times New Roman" w:cs="Times New Roman"/>
          <w:sz w:val="24"/>
          <w:szCs w:val="24"/>
        </w:rPr>
        <w:t>разрабтване</w:t>
      </w:r>
      <w:proofErr w:type="spellEnd"/>
      <w:r w:rsidRPr="0015198B">
        <w:rPr>
          <w:rFonts w:ascii="Times New Roman" w:hAnsi="Times New Roman" w:cs="Times New Roman"/>
          <w:sz w:val="24"/>
          <w:szCs w:val="24"/>
        </w:rPr>
        <w:t xml:space="preserve"> на Национална стратегия за детето, както и няма финансирани проекти, които да са имали като цел и дейности въвеждане на елементи от норвежката система за закрила на детето.</w:t>
      </w:r>
      <w:r>
        <w:t xml:space="preserve"> </w:t>
      </w:r>
      <w:r w:rsidRPr="0035472B">
        <w:rPr>
          <w:rFonts w:ascii="Times New Roman" w:hAnsi="Times New Roman" w:cs="Times New Roman"/>
          <w:sz w:val="24"/>
          <w:szCs w:val="24"/>
        </w:rPr>
        <w:t xml:space="preserve">Тази кампания надхвърля системата за грижа за децата и се насочва и към НПО, техните международни донори, чуждестранната помощ като цяло, правозащитни организации и активисти, особено свързани с правата на ромите и други уязвими групи (ЛГБТ, имигранти, бежанци). </w:t>
      </w:r>
    </w:p>
    <w:p w14:paraId="5618EE9A" w14:textId="77777777" w:rsidR="00C47D9A" w:rsidRPr="00056C2E" w:rsidRDefault="00C47D9A" w:rsidP="00C47D9A">
      <w:pPr>
        <w:spacing w:before="120" w:after="0" w:line="360" w:lineRule="auto"/>
        <w:jc w:val="both"/>
        <w:rPr>
          <w:rFonts w:ascii="Times New Roman" w:hAnsi="Times New Roman" w:cs="Times New Roman"/>
          <w:sz w:val="24"/>
          <w:szCs w:val="24"/>
        </w:rPr>
      </w:pPr>
      <w:r w:rsidRPr="0015198B">
        <w:rPr>
          <w:rFonts w:ascii="Times New Roman" w:hAnsi="Times New Roman" w:cs="Times New Roman"/>
          <w:sz w:val="24"/>
          <w:szCs w:val="24"/>
        </w:rPr>
        <w:t xml:space="preserve">Националното координационно звено следи внимателно темата и на 3.06.2019 г. публикува координирано с Норвежкото посолство </w:t>
      </w:r>
      <w:hyperlink r:id="rId28" w:tgtFrame="_blank" w:history="1">
        <w:r w:rsidRPr="0015198B">
          <w:rPr>
            <w:rFonts w:ascii="Times New Roman" w:hAnsi="Times New Roman" w:cs="Times New Roman"/>
            <w:sz w:val="24"/>
            <w:szCs w:val="24"/>
          </w:rPr>
          <w:t>становище</w:t>
        </w:r>
      </w:hyperlink>
      <w:r w:rsidRPr="0015198B">
        <w:rPr>
          <w:rFonts w:ascii="Times New Roman" w:hAnsi="Times New Roman" w:cs="Times New Roman"/>
          <w:sz w:val="24"/>
          <w:szCs w:val="24"/>
        </w:rPr>
        <w:t xml:space="preserve">  на интернет портала на Финансовите механизми. Становището отрича всякаква връзка между Националната стратегия за детето и ФМ на ЕИП и НФМ. Решението на НКЗ е да акцентира на позитивните новини и добрите практики за успешно сътрудничество между организации и институции от България и Норвегия, като контрапункт на негативната кампания. Дават се позитивни примери за популярни в обществото резултати от подкрепени проекти и позитивната роля на държавите донори. Подходът е представен на годишната среща през </w:t>
      </w:r>
      <w:proofErr w:type="spellStart"/>
      <w:r w:rsidRPr="0015198B">
        <w:rPr>
          <w:rFonts w:ascii="Times New Roman" w:hAnsi="Times New Roman" w:cs="Times New Roman"/>
          <w:sz w:val="24"/>
          <w:szCs w:val="24"/>
        </w:rPr>
        <w:lastRenderedPageBreak/>
        <w:t>октовмри</w:t>
      </w:r>
      <w:proofErr w:type="spellEnd"/>
      <w:r w:rsidRPr="0015198B">
        <w:rPr>
          <w:rFonts w:ascii="Times New Roman" w:hAnsi="Times New Roman" w:cs="Times New Roman"/>
          <w:sz w:val="24"/>
          <w:szCs w:val="24"/>
        </w:rPr>
        <w:t xml:space="preserve"> 2019г., включително е обсъдена идеята за посещения на проекти от журналисти. На тази база е разработена концепция за посещенията, обсъдена на работна среща с Норвежкото посолство, проведена на 5.03.2020 г. Подписването на договор за медиен мониторинг също позволява НКЗ и Норвежкото посолство да следят ежедневния информационен поток и при необходимост да реагират, в сътрудничество с програмните оператори, на публикации с невярно съдържание.</w:t>
      </w:r>
    </w:p>
    <w:p w14:paraId="15867D43" w14:textId="77777777" w:rsidR="00C47D9A" w:rsidRPr="00FA2E00" w:rsidRDefault="00C47D9A" w:rsidP="00C47D9A">
      <w:pPr>
        <w:rPr>
          <w:rFonts w:ascii="Times New Roman" w:hAnsi="Times New Roman" w:cs="Times New Roman"/>
          <w:b/>
          <w:sz w:val="24"/>
          <w:szCs w:val="24"/>
          <w:lang w:eastAsia="en-GB"/>
        </w:rPr>
      </w:pPr>
      <w:r>
        <w:rPr>
          <w:rFonts w:ascii="Times New Roman" w:hAnsi="Times New Roman" w:cs="Times New Roman"/>
          <w:b/>
          <w:sz w:val="24"/>
          <w:szCs w:val="24"/>
          <w:lang w:eastAsia="en-GB"/>
        </w:rPr>
        <w:t>А. Вътрешни</w:t>
      </w:r>
      <w:r w:rsidRPr="00FA2E00">
        <w:rPr>
          <w:rFonts w:ascii="Times New Roman" w:hAnsi="Times New Roman" w:cs="Times New Roman"/>
          <w:b/>
          <w:sz w:val="24"/>
          <w:szCs w:val="24"/>
        </w:rPr>
        <w:t xml:space="preserve"> рискове</w:t>
      </w:r>
    </w:p>
    <w:p w14:paraId="63803BB8" w14:textId="77777777" w:rsidR="00C47D9A" w:rsidRPr="00E831E5" w:rsidRDefault="00C47D9A" w:rsidP="00C47D9A">
      <w:pPr>
        <w:spacing w:before="120" w:after="0" w:line="360" w:lineRule="auto"/>
        <w:jc w:val="both"/>
        <w:rPr>
          <w:rFonts w:ascii="Times New Roman" w:hAnsi="Times New Roman" w:cs="Times New Roman"/>
          <w:b/>
          <w:i/>
          <w:sz w:val="24"/>
          <w:szCs w:val="24"/>
        </w:rPr>
      </w:pPr>
      <w:r w:rsidRPr="00E831E5">
        <w:rPr>
          <w:rFonts w:ascii="Times New Roman" w:hAnsi="Times New Roman" w:cs="Times New Roman"/>
          <w:b/>
          <w:i/>
          <w:sz w:val="24"/>
          <w:szCs w:val="24"/>
        </w:rPr>
        <w:t>Недостатъчен административен капацитет и капацитет за управле</w:t>
      </w:r>
      <w:r>
        <w:rPr>
          <w:rFonts w:ascii="Times New Roman" w:hAnsi="Times New Roman" w:cs="Times New Roman"/>
          <w:b/>
          <w:i/>
          <w:sz w:val="24"/>
          <w:szCs w:val="24"/>
        </w:rPr>
        <w:t>ние на проекти в малките общини</w:t>
      </w:r>
    </w:p>
    <w:p w14:paraId="497FED84" w14:textId="77777777" w:rsidR="00C47D9A" w:rsidRPr="0035472B" w:rsidRDefault="00C47D9A" w:rsidP="00C47D9A">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Този риск може да бъде смекче</w:t>
      </w:r>
      <w:r>
        <w:rPr>
          <w:rFonts w:ascii="Times New Roman" w:hAnsi="Times New Roman" w:cs="Times New Roman"/>
          <w:sz w:val="24"/>
          <w:szCs w:val="24"/>
        </w:rPr>
        <w:t>н чрез обучение и подкрепа от програмните оператори</w:t>
      </w:r>
      <w:r w:rsidRPr="0035472B">
        <w:rPr>
          <w:rFonts w:ascii="Times New Roman" w:hAnsi="Times New Roman" w:cs="Times New Roman"/>
          <w:sz w:val="24"/>
          <w:szCs w:val="24"/>
        </w:rPr>
        <w:t xml:space="preserve"> на бенефициентите в процеса на кандидатстване и изпълнение на проектите.  Възможен е и подбор на проекти на няколко етапа (например първоначално кандидатстване под формата на концептуални идеи и последващо развитие в пълни проек</w:t>
      </w:r>
      <w:r>
        <w:rPr>
          <w:rFonts w:ascii="Times New Roman" w:hAnsi="Times New Roman" w:cs="Times New Roman"/>
          <w:sz w:val="24"/>
          <w:szCs w:val="24"/>
        </w:rPr>
        <w:t>тни предложения). Освен това, ПО</w:t>
      </w:r>
      <w:r w:rsidRPr="0035472B">
        <w:rPr>
          <w:rFonts w:ascii="Times New Roman" w:hAnsi="Times New Roman" w:cs="Times New Roman"/>
          <w:sz w:val="24"/>
          <w:szCs w:val="24"/>
        </w:rPr>
        <w:t xml:space="preserve"> може да предоставя текуща подкрепа и мониторинг на </w:t>
      </w:r>
      <w:r w:rsidRPr="00FF4E90">
        <w:rPr>
          <w:rFonts w:ascii="Times New Roman" w:hAnsi="Times New Roman" w:cs="Times New Roman"/>
          <w:sz w:val="24"/>
          <w:szCs w:val="24"/>
        </w:rPr>
        <w:t>бенефициентите</w:t>
      </w:r>
      <w:r w:rsidRPr="0035472B">
        <w:rPr>
          <w:rFonts w:ascii="Times New Roman" w:hAnsi="Times New Roman" w:cs="Times New Roman"/>
          <w:sz w:val="24"/>
          <w:szCs w:val="24"/>
        </w:rPr>
        <w:t xml:space="preserve"> на проекти по време на изпълнението на проекта.</w:t>
      </w:r>
    </w:p>
    <w:p w14:paraId="4BC7BB77" w14:textId="77777777" w:rsidR="00C47D9A"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К</w:t>
      </w:r>
      <w:r w:rsidRPr="0035472B">
        <w:rPr>
          <w:rFonts w:ascii="Times New Roman" w:hAnsi="Times New Roman" w:cs="Times New Roman"/>
          <w:sz w:val="24"/>
          <w:szCs w:val="24"/>
        </w:rPr>
        <w:t>онстатира</w:t>
      </w:r>
      <w:r w:rsidRPr="0035472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се също така</w:t>
      </w:r>
      <w:r w:rsidRPr="0035472B">
        <w:rPr>
          <w:rFonts w:ascii="Times New Roman" w:eastAsia="Calibri" w:hAnsi="Times New Roman" w:cs="Times New Roman"/>
          <w:color w:val="000000"/>
          <w:sz w:val="24"/>
          <w:szCs w:val="24"/>
        </w:rPr>
        <w:t>,</w:t>
      </w:r>
      <w:r w:rsidRPr="0035472B">
        <w:rPr>
          <w:rFonts w:ascii="Times New Roman" w:hAnsi="Times New Roman" w:cs="Times New Roman"/>
          <w:sz w:val="24"/>
          <w:szCs w:val="24"/>
        </w:rPr>
        <w:t xml:space="preserve"> че капацитетът на общините да проектират адекватни и значими</w:t>
      </w:r>
      <w:r>
        <w:rPr>
          <w:rFonts w:ascii="Times New Roman" w:hAnsi="Times New Roman" w:cs="Times New Roman"/>
          <w:sz w:val="24"/>
          <w:szCs w:val="24"/>
        </w:rPr>
        <w:t xml:space="preserve"> интегрирани интервенции за включване и овластяване на ромите е ограничен</w:t>
      </w:r>
      <w:r w:rsidRPr="0035472B">
        <w:rPr>
          <w:rFonts w:ascii="Times New Roman" w:hAnsi="Times New Roman" w:cs="Times New Roman"/>
          <w:sz w:val="24"/>
          <w:szCs w:val="24"/>
        </w:rPr>
        <w:t xml:space="preserve">. Проектите на общините се разработват добре правно-технически, но без реално разбиране и фокус върху устойчива социална промяна на положението на ромските общности. Затова </w:t>
      </w:r>
      <w:proofErr w:type="spellStart"/>
      <w:r w:rsidRPr="0035472B">
        <w:rPr>
          <w:rFonts w:ascii="Times New Roman" w:hAnsi="Times New Roman" w:cs="Times New Roman"/>
          <w:sz w:val="24"/>
          <w:szCs w:val="24"/>
        </w:rPr>
        <w:t>рещаващо</w:t>
      </w:r>
      <w:proofErr w:type="spellEnd"/>
      <w:r w:rsidRPr="0035472B">
        <w:rPr>
          <w:rFonts w:ascii="Times New Roman" w:hAnsi="Times New Roman" w:cs="Times New Roman"/>
          <w:sz w:val="24"/>
          <w:szCs w:val="24"/>
        </w:rPr>
        <w:t xml:space="preserve"> значение от гледна точка на овластяването на ромите има начинът на подготовка на тези проекти и степента на включване на местните ромски общности</w:t>
      </w:r>
      <w:r>
        <w:rPr>
          <w:rFonts w:ascii="Times New Roman" w:hAnsi="Times New Roman" w:cs="Times New Roman"/>
          <w:sz w:val="24"/>
          <w:szCs w:val="24"/>
        </w:rPr>
        <w:t xml:space="preserve"> </w:t>
      </w:r>
      <w:r w:rsidRPr="0035472B">
        <w:rPr>
          <w:rFonts w:ascii="Times New Roman" w:hAnsi="Times New Roman" w:cs="Times New Roman"/>
          <w:sz w:val="24"/>
          <w:szCs w:val="24"/>
        </w:rPr>
        <w:t xml:space="preserve">в нея. </w:t>
      </w:r>
    </w:p>
    <w:p w14:paraId="486FAE41" w14:textId="77777777" w:rsidR="00C47D9A" w:rsidRPr="00E831E5" w:rsidRDefault="00C47D9A" w:rsidP="00C47D9A">
      <w:pPr>
        <w:spacing w:before="120" w:after="0" w:line="360" w:lineRule="auto"/>
        <w:jc w:val="both"/>
        <w:rPr>
          <w:rFonts w:ascii="Times New Roman" w:hAnsi="Times New Roman" w:cs="Times New Roman"/>
          <w:b/>
          <w:i/>
          <w:sz w:val="24"/>
          <w:szCs w:val="24"/>
        </w:rPr>
      </w:pPr>
      <w:r>
        <w:rPr>
          <w:rFonts w:ascii="Times New Roman" w:hAnsi="Times New Roman" w:cs="Times New Roman"/>
          <w:b/>
          <w:i/>
          <w:sz w:val="24"/>
          <w:szCs w:val="24"/>
        </w:rPr>
        <w:t>З</w:t>
      </w:r>
      <w:r w:rsidRPr="00E831E5">
        <w:rPr>
          <w:rFonts w:ascii="Times New Roman" w:hAnsi="Times New Roman" w:cs="Times New Roman"/>
          <w:b/>
          <w:i/>
          <w:sz w:val="24"/>
          <w:szCs w:val="24"/>
        </w:rPr>
        <w:t>абавени процедури за промяна/актуализаци</w:t>
      </w:r>
      <w:r>
        <w:rPr>
          <w:rFonts w:ascii="Times New Roman" w:hAnsi="Times New Roman" w:cs="Times New Roman"/>
          <w:b/>
          <w:i/>
          <w:sz w:val="24"/>
          <w:szCs w:val="24"/>
        </w:rPr>
        <w:t>я</w:t>
      </w:r>
      <w:r w:rsidRPr="00E831E5">
        <w:rPr>
          <w:rFonts w:ascii="Times New Roman" w:hAnsi="Times New Roman" w:cs="Times New Roman"/>
          <w:b/>
          <w:i/>
          <w:sz w:val="24"/>
          <w:szCs w:val="24"/>
        </w:rPr>
        <w:t xml:space="preserve"> на програмите</w:t>
      </w:r>
    </w:p>
    <w:p w14:paraId="7F7CCE46" w14:textId="77777777" w:rsidR="00C47D9A" w:rsidRDefault="00C47D9A" w:rsidP="00C47D9A">
      <w:pPr>
        <w:spacing w:before="120" w:after="0" w:line="360" w:lineRule="auto"/>
        <w:jc w:val="both"/>
        <w:rPr>
          <w:rFonts w:ascii="Times New Roman" w:hAnsi="Times New Roman" w:cs="Times New Roman"/>
          <w:sz w:val="24"/>
          <w:szCs w:val="24"/>
        </w:rPr>
      </w:pPr>
      <w:r w:rsidRPr="006E3F71">
        <w:rPr>
          <w:rFonts w:ascii="Times New Roman" w:hAnsi="Times New Roman" w:cs="Times New Roman"/>
          <w:sz w:val="24"/>
          <w:szCs w:val="24"/>
        </w:rPr>
        <w:t xml:space="preserve">Забавянията в </w:t>
      </w:r>
      <w:r>
        <w:rPr>
          <w:rFonts w:ascii="Times New Roman" w:hAnsi="Times New Roman" w:cs="Times New Roman"/>
          <w:sz w:val="24"/>
          <w:szCs w:val="24"/>
        </w:rPr>
        <w:t>осъществяваните програми</w:t>
      </w:r>
      <w:r w:rsidRPr="006E3F71">
        <w:rPr>
          <w:rFonts w:ascii="Times New Roman" w:hAnsi="Times New Roman" w:cs="Times New Roman"/>
          <w:sz w:val="24"/>
          <w:szCs w:val="24"/>
        </w:rPr>
        <w:t xml:space="preserve"> създават риск от неуспешно изпълнение </w:t>
      </w:r>
      <w:r>
        <w:rPr>
          <w:rFonts w:ascii="Times New Roman" w:hAnsi="Times New Roman" w:cs="Times New Roman"/>
          <w:sz w:val="24"/>
          <w:szCs w:val="24"/>
        </w:rPr>
        <w:t>в срок на осъществяваните</w:t>
      </w:r>
      <w:r w:rsidRPr="006E3F71">
        <w:rPr>
          <w:rFonts w:ascii="Times New Roman" w:hAnsi="Times New Roman" w:cs="Times New Roman"/>
          <w:sz w:val="24"/>
          <w:szCs w:val="24"/>
        </w:rPr>
        <w:t xml:space="preserve"> дейности</w:t>
      </w:r>
      <w:r>
        <w:rPr>
          <w:rFonts w:ascii="Times New Roman" w:hAnsi="Times New Roman" w:cs="Times New Roman"/>
          <w:sz w:val="24"/>
          <w:szCs w:val="24"/>
        </w:rPr>
        <w:t>. То</w:t>
      </w:r>
      <w:r w:rsidRPr="006E3F71">
        <w:rPr>
          <w:rFonts w:ascii="Times New Roman" w:hAnsi="Times New Roman" w:cs="Times New Roman"/>
          <w:sz w:val="24"/>
          <w:szCs w:val="24"/>
        </w:rPr>
        <w:t xml:space="preserve">зи риск може да бъде смекчен чрез по-строго и целенасочено управление </w:t>
      </w:r>
      <w:r>
        <w:rPr>
          <w:rFonts w:ascii="Times New Roman" w:hAnsi="Times New Roman" w:cs="Times New Roman"/>
          <w:sz w:val="24"/>
          <w:szCs w:val="24"/>
        </w:rPr>
        <w:t xml:space="preserve">на следващата фаза на програмите, </w:t>
      </w:r>
      <w:proofErr w:type="spellStart"/>
      <w:r>
        <w:rPr>
          <w:rFonts w:ascii="Times New Roman" w:hAnsi="Times New Roman" w:cs="Times New Roman"/>
          <w:sz w:val="24"/>
          <w:szCs w:val="24"/>
        </w:rPr>
        <w:t>изготвани</w:t>
      </w:r>
      <w:proofErr w:type="spellEnd"/>
      <w:r>
        <w:rPr>
          <w:rFonts w:ascii="Times New Roman" w:hAnsi="Times New Roman" w:cs="Times New Roman"/>
          <w:sz w:val="24"/>
          <w:szCs w:val="24"/>
        </w:rPr>
        <w:t xml:space="preserve"> и стриктно следене на </w:t>
      </w:r>
      <w:proofErr w:type="spellStart"/>
      <w:r>
        <w:rPr>
          <w:rFonts w:ascii="Times New Roman" w:hAnsi="Times New Roman" w:cs="Times New Roman"/>
          <w:sz w:val="24"/>
          <w:szCs w:val="24"/>
        </w:rPr>
        <w:t>актуализирави</w:t>
      </w:r>
      <w:proofErr w:type="spellEnd"/>
      <w:r>
        <w:rPr>
          <w:rFonts w:ascii="Times New Roman" w:hAnsi="Times New Roman" w:cs="Times New Roman"/>
          <w:sz w:val="24"/>
          <w:szCs w:val="24"/>
        </w:rPr>
        <w:t xml:space="preserve"> графици за реализация на програмите и проектите.  З</w:t>
      </w:r>
      <w:r w:rsidRPr="006E3F71">
        <w:rPr>
          <w:rFonts w:ascii="Times New Roman" w:hAnsi="Times New Roman" w:cs="Times New Roman"/>
          <w:sz w:val="24"/>
          <w:szCs w:val="24"/>
        </w:rPr>
        <w:t>акъснения</w:t>
      </w:r>
      <w:r>
        <w:rPr>
          <w:rFonts w:ascii="Times New Roman" w:hAnsi="Times New Roman" w:cs="Times New Roman"/>
          <w:sz w:val="24"/>
          <w:szCs w:val="24"/>
        </w:rPr>
        <w:t>та</w:t>
      </w:r>
      <w:r w:rsidRPr="006E3F71">
        <w:rPr>
          <w:rFonts w:ascii="Times New Roman" w:hAnsi="Times New Roman" w:cs="Times New Roman"/>
          <w:sz w:val="24"/>
          <w:szCs w:val="24"/>
        </w:rPr>
        <w:t xml:space="preserve"> се отнасят и до двустранните дейности,</w:t>
      </w:r>
      <w:r>
        <w:rPr>
          <w:rFonts w:ascii="Times New Roman" w:hAnsi="Times New Roman" w:cs="Times New Roman"/>
          <w:sz w:val="24"/>
          <w:szCs w:val="24"/>
        </w:rPr>
        <w:t xml:space="preserve"> които бяха отложени през 2020</w:t>
      </w:r>
      <w:r w:rsidRPr="006E3F71">
        <w:rPr>
          <w:rFonts w:ascii="Times New Roman" w:hAnsi="Times New Roman" w:cs="Times New Roman"/>
          <w:sz w:val="24"/>
          <w:szCs w:val="24"/>
        </w:rPr>
        <w:t>г. поради пандемията на COVID</w:t>
      </w:r>
      <w:r>
        <w:rPr>
          <w:rFonts w:ascii="Times New Roman" w:hAnsi="Times New Roman" w:cs="Times New Roman"/>
          <w:sz w:val="24"/>
          <w:szCs w:val="24"/>
        </w:rPr>
        <w:t xml:space="preserve"> 19</w:t>
      </w:r>
      <w:r w:rsidRPr="006E3F71">
        <w:rPr>
          <w:rFonts w:ascii="Times New Roman" w:hAnsi="Times New Roman" w:cs="Times New Roman"/>
          <w:sz w:val="24"/>
          <w:szCs w:val="24"/>
        </w:rPr>
        <w:t>, но които биха могли да бъдат организирани онлайн, докато все още продължават да съществуват ограничения за пътуване.</w:t>
      </w:r>
    </w:p>
    <w:p w14:paraId="72024B63" w14:textId="77777777" w:rsidR="00C47D9A"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Отлагането на международните пътувания и контакти създава и риск</w:t>
      </w:r>
      <w:r w:rsidRPr="0027704F">
        <w:rPr>
          <w:rFonts w:ascii="Times New Roman" w:hAnsi="Times New Roman" w:cs="Times New Roman"/>
          <w:sz w:val="24"/>
          <w:szCs w:val="24"/>
        </w:rPr>
        <w:t xml:space="preserve"> от </w:t>
      </w:r>
      <w:proofErr w:type="spellStart"/>
      <w:r w:rsidRPr="0027704F">
        <w:rPr>
          <w:rFonts w:ascii="Times New Roman" w:hAnsi="Times New Roman" w:cs="Times New Roman"/>
          <w:sz w:val="24"/>
          <w:szCs w:val="24"/>
        </w:rPr>
        <w:t>непостигане</w:t>
      </w:r>
      <w:proofErr w:type="spellEnd"/>
      <w:r w:rsidRPr="0027704F">
        <w:rPr>
          <w:rFonts w:ascii="Times New Roman" w:hAnsi="Times New Roman" w:cs="Times New Roman"/>
          <w:sz w:val="24"/>
          <w:szCs w:val="24"/>
        </w:rPr>
        <w:t xml:space="preserve"> на очакваните резултати от </w:t>
      </w:r>
      <w:r>
        <w:rPr>
          <w:rFonts w:ascii="Times New Roman" w:hAnsi="Times New Roman" w:cs="Times New Roman"/>
          <w:sz w:val="24"/>
          <w:szCs w:val="24"/>
        </w:rPr>
        <w:t>двустранни дейности и неуспех при</w:t>
      </w:r>
      <w:r w:rsidRPr="0027704F">
        <w:rPr>
          <w:rFonts w:ascii="Times New Roman" w:hAnsi="Times New Roman" w:cs="Times New Roman"/>
          <w:sz w:val="24"/>
          <w:szCs w:val="24"/>
        </w:rPr>
        <w:t xml:space="preserve"> установяване</w:t>
      </w:r>
      <w:r>
        <w:rPr>
          <w:rFonts w:ascii="Times New Roman" w:hAnsi="Times New Roman" w:cs="Times New Roman"/>
          <w:sz w:val="24"/>
          <w:szCs w:val="24"/>
        </w:rPr>
        <w:t>то</w:t>
      </w:r>
      <w:r w:rsidRPr="0027704F">
        <w:rPr>
          <w:rFonts w:ascii="Times New Roman" w:hAnsi="Times New Roman" w:cs="Times New Roman"/>
          <w:sz w:val="24"/>
          <w:szCs w:val="24"/>
        </w:rPr>
        <w:t xml:space="preserve"> на </w:t>
      </w:r>
      <w:r w:rsidRPr="0027704F">
        <w:rPr>
          <w:rFonts w:ascii="Times New Roman" w:hAnsi="Times New Roman" w:cs="Times New Roman"/>
          <w:sz w:val="24"/>
          <w:szCs w:val="24"/>
        </w:rPr>
        <w:lastRenderedPageBreak/>
        <w:t xml:space="preserve">достатъчен брой двустранни партньорства. </w:t>
      </w:r>
      <w:r>
        <w:rPr>
          <w:rFonts w:ascii="Times New Roman" w:hAnsi="Times New Roman" w:cs="Times New Roman"/>
          <w:sz w:val="24"/>
          <w:szCs w:val="24"/>
        </w:rPr>
        <w:t>С помощта на партньорите</w:t>
      </w:r>
      <w:r w:rsidRPr="0035472B">
        <w:rPr>
          <w:rFonts w:ascii="Times New Roman" w:hAnsi="Times New Roman" w:cs="Times New Roman"/>
          <w:sz w:val="24"/>
          <w:szCs w:val="24"/>
        </w:rPr>
        <w:t xml:space="preserve"> на </w:t>
      </w:r>
      <w:r>
        <w:rPr>
          <w:rFonts w:ascii="Times New Roman" w:hAnsi="Times New Roman" w:cs="Times New Roman"/>
          <w:sz w:val="24"/>
          <w:szCs w:val="24"/>
        </w:rPr>
        <w:t>програмите от страните-донори, програмните оператори могат да смекчат</w:t>
      </w:r>
      <w:r w:rsidRPr="0035472B">
        <w:rPr>
          <w:rFonts w:ascii="Times New Roman" w:hAnsi="Times New Roman" w:cs="Times New Roman"/>
          <w:sz w:val="24"/>
          <w:szCs w:val="24"/>
        </w:rPr>
        <w:t xml:space="preserve"> този риск, като организира събития за изграждане на двустранни отношения</w:t>
      </w:r>
      <w:r>
        <w:rPr>
          <w:rFonts w:ascii="Times New Roman" w:hAnsi="Times New Roman" w:cs="Times New Roman"/>
          <w:sz w:val="24"/>
          <w:szCs w:val="24"/>
        </w:rPr>
        <w:t>, включително в онлайн среда.</w:t>
      </w:r>
    </w:p>
    <w:p w14:paraId="5D130DD3" w14:textId="77777777" w:rsidR="00C47D9A" w:rsidRPr="00970448"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8528DA">
        <w:rPr>
          <w:rFonts w:ascii="Times New Roman" w:hAnsi="Times New Roman" w:cs="Times New Roman"/>
          <w:b/>
          <w:sz w:val="24"/>
          <w:szCs w:val="24"/>
        </w:rPr>
        <w:t xml:space="preserve">В условията на бързи и понякога радикални промени в обществено-икономическия контекст е целесъобразно </w:t>
      </w:r>
      <w:r>
        <w:rPr>
          <w:rFonts w:ascii="Times New Roman" w:hAnsi="Times New Roman" w:cs="Times New Roman"/>
          <w:b/>
          <w:sz w:val="24"/>
          <w:szCs w:val="24"/>
        </w:rPr>
        <w:t>да се</w:t>
      </w:r>
      <w:r w:rsidRPr="008528DA">
        <w:rPr>
          <w:rFonts w:ascii="Times New Roman" w:hAnsi="Times New Roman" w:cs="Times New Roman"/>
          <w:b/>
          <w:sz w:val="24"/>
          <w:szCs w:val="24"/>
        </w:rPr>
        <w:t xml:space="preserve"> оптимиз</w:t>
      </w:r>
      <w:r>
        <w:rPr>
          <w:rFonts w:ascii="Times New Roman" w:hAnsi="Times New Roman" w:cs="Times New Roman"/>
          <w:b/>
          <w:sz w:val="24"/>
          <w:szCs w:val="24"/>
        </w:rPr>
        <w:t xml:space="preserve">ират </w:t>
      </w:r>
      <w:r w:rsidRPr="008528DA">
        <w:rPr>
          <w:rFonts w:ascii="Times New Roman" w:hAnsi="Times New Roman" w:cs="Times New Roman"/>
          <w:b/>
          <w:sz w:val="24"/>
          <w:szCs w:val="24"/>
        </w:rPr>
        <w:t>оперативните процедури при възникнала необходимост от промяна и/или актуализация на програмите.</w:t>
      </w:r>
      <w:r>
        <w:rPr>
          <w:rFonts w:ascii="Times New Roman" w:hAnsi="Times New Roman" w:cs="Times New Roman"/>
          <w:sz w:val="24"/>
          <w:szCs w:val="24"/>
        </w:rPr>
        <w:t xml:space="preserve"> Препоръчително е да се ускорят процедурите</w:t>
      </w:r>
      <w:r w:rsidRPr="00970448">
        <w:rPr>
          <w:rFonts w:ascii="Times New Roman" w:hAnsi="Times New Roman" w:cs="Times New Roman"/>
          <w:sz w:val="24"/>
          <w:szCs w:val="24"/>
        </w:rPr>
        <w:t xml:space="preserve">, свързани с обсъждането и одобрението на предложения за промяна. </w:t>
      </w:r>
      <w:r w:rsidRPr="00AA60C5">
        <w:rPr>
          <w:rFonts w:ascii="Times New Roman" w:hAnsi="Times New Roman" w:cs="Times New Roman"/>
          <w:sz w:val="24"/>
          <w:szCs w:val="24"/>
        </w:rPr>
        <w:t>Необходимо е стриктно спазване на  утвърдените в СУК на национално ниво и в регламентите срокове, в рамките на които НКЗ, Комитетът за сътрудничество и Офисът на ФМ трябва да обсъдят и да дадат своето становище ца направени от програмните оператори предложения за промяна/актуализация на конкретни интервенции.  Периодът между разработването на Насоките за кандидатстване и тяхното публикуване понякога също е твърде продължителен, което създава проблеми при планирането (включително при финансовото планиране, което е свързано със завяване на авансови плащания към бенефициентите) и изпълнението на проектите.</w:t>
      </w:r>
      <w:r>
        <w:rPr>
          <w:rFonts w:ascii="Times New Roman" w:hAnsi="Times New Roman" w:cs="Times New Roman"/>
          <w:sz w:val="24"/>
          <w:szCs w:val="24"/>
        </w:rPr>
        <w:t xml:space="preserve"> </w:t>
      </w:r>
    </w:p>
    <w:p w14:paraId="3F06310B" w14:textId="77777777" w:rsidR="00C47D9A" w:rsidRPr="00FA2E00" w:rsidRDefault="00C47D9A" w:rsidP="00C47D9A">
      <w:pPr>
        <w:spacing w:before="120" w:after="0" w:line="360" w:lineRule="auto"/>
        <w:jc w:val="both"/>
        <w:rPr>
          <w:rFonts w:ascii="Times New Roman" w:hAnsi="Times New Roman" w:cs="Times New Roman"/>
          <w:b/>
          <w:i/>
          <w:sz w:val="24"/>
          <w:szCs w:val="24"/>
        </w:rPr>
      </w:pPr>
      <w:r w:rsidRPr="00FA2E00">
        <w:rPr>
          <w:rFonts w:ascii="Times New Roman" w:hAnsi="Times New Roman" w:cs="Times New Roman"/>
          <w:b/>
          <w:i/>
          <w:sz w:val="24"/>
          <w:szCs w:val="24"/>
        </w:rPr>
        <w:t>Комуникационни рискове</w:t>
      </w:r>
    </w:p>
    <w:p w14:paraId="6B944138" w14:textId="77777777" w:rsidR="00C47D9A" w:rsidRPr="00DC2761"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Пандемията от Ковид-19</w:t>
      </w:r>
      <w:r w:rsidRPr="00FA2E00">
        <w:rPr>
          <w:rFonts w:ascii="Times New Roman" w:hAnsi="Times New Roman" w:cs="Times New Roman"/>
          <w:sz w:val="24"/>
          <w:szCs w:val="24"/>
        </w:rPr>
        <w:t xml:space="preserve"> представлява значително предизвикателство за комуникацията и публичността на всички нива </w:t>
      </w:r>
      <w:r>
        <w:rPr>
          <w:rFonts w:ascii="Times New Roman" w:hAnsi="Times New Roman" w:cs="Times New Roman"/>
          <w:sz w:val="24"/>
          <w:szCs w:val="24"/>
        </w:rPr>
        <w:t xml:space="preserve">на реализация на програмите и проектите, подкрепени по </w:t>
      </w:r>
      <w:r w:rsidRPr="00FD29C1">
        <w:rPr>
          <w:rFonts w:ascii="Times New Roman" w:hAnsi="Times New Roman" w:cs="Times New Roman"/>
          <w:sz w:val="24"/>
          <w:szCs w:val="24"/>
        </w:rPr>
        <w:t xml:space="preserve">ФМ на ЕИП и НФМ </w:t>
      </w:r>
      <w:r>
        <w:rPr>
          <w:rFonts w:ascii="Times New Roman" w:hAnsi="Times New Roman" w:cs="Times New Roman"/>
          <w:sz w:val="24"/>
          <w:szCs w:val="24"/>
        </w:rPr>
        <w:t>2014-2021.  В условията на извънредна обстановка планираните събития</w:t>
      </w:r>
      <w:r w:rsidRPr="00FA2E00">
        <w:rPr>
          <w:rFonts w:ascii="Times New Roman" w:hAnsi="Times New Roman" w:cs="Times New Roman"/>
          <w:sz w:val="24"/>
          <w:szCs w:val="24"/>
        </w:rPr>
        <w:t xml:space="preserve"> или се отлагат, или се провеждат във виртуална среда. </w:t>
      </w:r>
      <w:r>
        <w:rPr>
          <w:rFonts w:ascii="Times New Roman" w:hAnsi="Times New Roman" w:cs="Times New Roman"/>
          <w:sz w:val="24"/>
          <w:szCs w:val="24"/>
        </w:rPr>
        <w:t>Осъществяват се и</w:t>
      </w:r>
      <w:r w:rsidRPr="00FA2E00">
        <w:rPr>
          <w:rFonts w:ascii="Times New Roman" w:hAnsi="Times New Roman" w:cs="Times New Roman"/>
          <w:sz w:val="24"/>
          <w:szCs w:val="24"/>
        </w:rPr>
        <w:t xml:space="preserve"> смесени събития с ограничен брой участници и видео излъчване чрез </w:t>
      </w:r>
      <w:r>
        <w:rPr>
          <w:rFonts w:ascii="Times New Roman" w:hAnsi="Times New Roman" w:cs="Times New Roman"/>
          <w:sz w:val="24"/>
          <w:szCs w:val="24"/>
        </w:rPr>
        <w:t>Фейсбук и/</w:t>
      </w:r>
      <w:r w:rsidRPr="00FA2E00">
        <w:rPr>
          <w:rFonts w:ascii="Times New Roman" w:hAnsi="Times New Roman" w:cs="Times New Roman"/>
          <w:sz w:val="24"/>
          <w:szCs w:val="24"/>
        </w:rPr>
        <w:t xml:space="preserve">или други платформи като </w:t>
      </w:r>
      <w:proofErr w:type="spellStart"/>
      <w:r w:rsidRPr="00FA2E00">
        <w:rPr>
          <w:rFonts w:ascii="Times New Roman" w:hAnsi="Times New Roman" w:cs="Times New Roman"/>
          <w:sz w:val="24"/>
          <w:szCs w:val="24"/>
        </w:rPr>
        <w:t>Zoom</w:t>
      </w:r>
      <w:proofErr w:type="spellEnd"/>
      <w:r w:rsidRPr="00FA2E00">
        <w:rPr>
          <w:rFonts w:ascii="Times New Roman" w:hAnsi="Times New Roman" w:cs="Times New Roman"/>
          <w:sz w:val="24"/>
          <w:szCs w:val="24"/>
        </w:rPr>
        <w:t>. Привличането на медиен интере</w:t>
      </w:r>
      <w:r>
        <w:rPr>
          <w:rFonts w:ascii="Times New Roman" w:hAnsi="Times New Roman" w:cs="Times New Roman"/>
          <w:sz w:val="24"/>
          <w:szCs w:val="24"/>
        </w:rPr>
        <w:t>с към виртуални събития е по-</w:t>
      </w:r>
      <w:r w:rsidRPr="00FA2E00">
        <w:rPr>
          <w:rFonts w:ascii="Times New Roman" w:hAnsi="Times New Roman" w:cs="Times New Roman"/>
          <w:sz w:val="24"/>
          <w:szCs w:val="24"/>
        </w:rPr>
        <w:t xml:space="preserve">трудно, тъй като </w:t>
      </w:r>
      <w:r>
        <w:rPr>
          <w:rFonts w:ascii="Times New Roman" w:hAnsi="Times New Roman" w:cs="Times New Roman"/>
          <w:sz w:val="24"/>
          <w:szCs w:val="24"/>
        </w:rPr>
        <w:t>това е нова среда и за журналистите</w:t>
      </w:r>
      <w:r w:rsidRPr="00FA2E00">
        <w:rPr>
          <w:rFonts w:ascii="Times New Roman" w:hAnsi="Times New Roman" w:cs="Times New Roman"/>
          <w:sz w:val="24"/>
          <w:szCs w:val="24"/>
        </w:rPr>
        <w:t xml:space="preserve">. </w:t>
      </w:r>
      <w:r>
        <w:rPr>
          <w:rFonts w:ascii="Times New Roman" w:hAnsi="Times New Roman" w:cs="Times New Roman"/>
          <w:sz w:val="24"/>
          <w:szCs w:val="24"/>
        </w:rPr>
        <w:t>Въпреки ограниченията, се провеждат редовни</w:t>
      </w:r>
      <w:r w:rsidRPr="00FA2E00">
        <w:rPr>
          <w:rFonts w:ascii="Times New Roman" w:hAnsi="Times New Roman" w:cs="Times New Roman"/>
          <w:sz w:val="24"/>
          <w:szCs w:val="24"/>
        </w:rPr>
        <w:t xml:space="preserve"> срещи на групата за комуникация, където </w:t>
      </w:r>
      <w:r>
        <w:rPr>
          <w:rFonts w:ascii="Times New Roman" w:hAnsi="Times New Roman" w:cs="Times New Roman"/>
          <w:sz w:val="24"/>
          <w:szCs w:val="24"/>
        </w:rPr>
        <w:t>се</w:t>
      </w:r>
      <w:r w:rsidRPr="00FA2E00">
        <w:rPr>
          <w:rFonts w:ascii="Times New Roman" w:hAnsi="Times New Roman" w:cs="Times New Roman"/>
          <w:sz w:val="24"/>
          <w:szCs w:val="24"/>
        </w:rPr>
        <w:t xml:space="preserve"> обсъжда</w:t>
      </w:r>
      <w:r>
        <w:rPr>
          <w:rFonts w:ascii="Times New Roman" w:hAnsi="Times New Roman" w:cs="Times New Roman"/>
          <w:sz w:val="24"/>
          <w:szCs w:val="24"/>
        </w:rPr>
        <w:t xml:space="preserve">т </w:t>
      </w:r>
      <w:r w:rsidRPr="00FA2E00">
        <w:rPr>
          <w:rFonts w:ascii="Times New Roman" w:hAnsi="Times New Roman" w:cs="Times New Roman"/>
          <w:sz w:val="24"/>
          <w:szCs w:val="24"/>
        </w:rPr>
        <w:t>бъдещи стъпки, научени уроц</w:t>
      </w:r>
      <w:r>
        <w:rPr>
          <w:rFonts w:ascii="Times New Roman" w:hAnsi="Times New Roman" w:cs="Times New Roman"/>
          <w:sz w:val="24"/>
          <w:szCs w:val="24"/>
        </w:rPr>
        <w:t>и и добри практики. Групата</w:t>
      </w:r>
      <w:r w:rsidRPr="00FA2E00">
        <w:rPr>
          <w:rFonts w:ascii="Times New Roman" w:hAnsi="Times New Roman" w:cs="Times New Roman"/>
          <w:sz w:val="24"/>
          <w:szCs w:val="24"/>
        </w:rPr>
        <w:t xml:space="preserve"> е важен инструмент за гарантиране, че хоризонталните съобщения се предават на целевите </w:t>
      </w:r>
      <w:r>
        <w:rPr>
          <w:rFonts w:ascii="Times New Roman" w:hAnsi="Times New Roman" w:cs="Times New Roman"/>
          <w:sz w:val="24"/>
          <w:szCs w:val="24"/>
        </w:rPr>
        <w:t>групи и се осигурява подходяща</w:t>
      </w:r>
      <w:r w:rsidRPr="00FA2E00">
        <w:rPr>
          <w:rFonts w:ascii="Times New Roman" w:hAnsi="Times New Roman" w:cs="Times New Roman"/>
          <w:sz w:val="24"/>
          <w:szCs w:val="24"/>
        </w:rPr>
        <w:t xml:space="preserve"> видимос</w:t>
      </w:r>
      <w:r>
        <w:rPr>
          <w:rFonts w:ascii="Times New Roman" w:hAnsi="Times New Roman" w:cs="Times New Roman"/>
          <w:sz w:val="24"/>
          <w:szCs w:val="24"/>
        </w:rPr>
        <w:t xml:space="preserve">т за използването на </w:t>
      </w:r>
      <w:r w:rsidRPr="00FA2E00">
        <w:rPr>
          <w:rFonts w:ascii="Times New Roman" w:hAnsi="Times New Roman" w:cs="Times New Roman"/>
          <w:sz w:val="24"/>
          <w:szCs w:val="24"/>
        </w:rPr>
        <w:t>безвъзмездн</w:t>
      </w:r>
      <w:r>
        <w:rPr>
          <w:rFonts w:ascii="Times New Roman" w:hAnsi="Times New Roman" w:cs="Times New Roman"/>
          <w:sz w:val="24"/>
          <w:szCs w:val="24"/>
        </w:rPr>
        <w:t>ите средства от ЕИП и Норвегия.</w:t>
      </w:r>
    </w:p>
    <w:p w14:paraId="3196F376" w14:textId="77777777" w:rsidR="00C47D9A" w:rsidRDefault="00C47D9A" w:rsidP="00C47D9A">
      <w:pPr>
        <w:pStyle w:val="Heading2"/>
        <w:rPr>
          <w:rFonts w:ascii="Times New Roman" w:eastAsia="MS Mincho" w:hAnsi="Times New Roman" w:cs="Times New Roman"/>
          <w:sz w:val="24"/>
          <w:szCs w:val="24"/>
          <w:lang w:val="bg-BG" w:eastAsia="en-GB"/>
        </w:rPr>
      </w:pPr>
    </w:p>
    <w:p w14:paraId="0706C1EC" w14:textId="63FD9FBC" w:rsidR="00C47D9A" w:rsidRPr="004656A0" w:rsidRDefault="00C47D9A" w:rsidP="00C47D9A">
      <w:pPr>
        <w:pStyle w:val="Heading2"/>
        <w:rPr>
          <w:rFonts w:ascii="Times New Roman" w:eastAsia="MS Mincho" w:hAnsi="Times New Roman" w:cs="Times New Roman"/>
          <w:sz w:val="24"/>
          <w:szCs w:val="24"/>
          <w:lang w:val="bg-BG" w:eastAsia="en-GB"/>
        </w:rPr>
      </w:pPr>
      <w:bookmarkStart w:id="53" w:name="_Toc62734160"/>
      <w:bookmarkStart w:id="54" w:name="_Toc64633401"/>
      <w:r>
        <w:rPr>
          <w:rFonts w:ascii="Times New Roman" w:eastAsia="MS Mincho" w:hAnsi="Times New Roman" w:cs="Times New Roman"/>
          <w:sz w:val="24"/>
          <w:szCs w:val="24"/>
          <w:lang w:val="bg-BG" w:eastAsia="en-GB"/>
        </w:rPr>
        <w:t>4.</w:t>
      </w:r>
      <w:r w:rsidR="00605EE4">
        <w:rPr>
          <w:rFonts w:ascii="Times New Roman" w:eastAsia="MS Mincho" w:hAnsi="Times New Roman" w:cs="Times New Roman"/>
          <w:sz w:val="24"/>
          <w:szCs w:val="24"/>
          <w:lang w:eastAsia="en-GB"/>
        </w:rPr>
        <w:t>5</w:t>
      </w:r>
      <w:r>
        <w:rPr>
          <w:rFonts w:ascii="Times New Roman" w:eastAsia="MS Mincho" w:hAnsi="Times New Roman" w:cs="Times New Roman"/>
          <w:sz w:val="24"/>
          <w:szCs w:val="24"/>
          <w:lang w:val="bg-BG" w:eastAsia="en-GB"/>
        </w:rPr>
        <w:t xml:space="preserve"> </w:t>
      </w:r>
      <w:r w:rsidRPr="004656A0">
        <w:rPr>
          <w:rFonts w:ascii="Times New Roman" w:eastAsia="MS Mincho" w:hAnsi="Times New Roman" w:cs="Times New Roman"/>
          <w:sz w:val="24"/>
          <w:szCs w:val="24"/>
          <w:lang w:val="bg-BG" w:eastAsia="en-GB"/>
        </w:rPr>
        <w:t>Ромски фокус на изпълняваните програми</w:t>
      </w:r>
      <w:bookmarkEnd w:id="53"/>
      <w:bookmarkEnd w:id="54"/>
    </w:p>
    <w:p w14:paraId="294A3C39" w14:textId="77777777" w:rsidR="00C47D9A" w:rsidRPr="00893CE3" w:rsidRDefault="00C47D9A" w:rsidP="00C47D9A">
      <w:pPr>
        <w:pStyle w:val="Heading2"/>
        <w:rPr>
          <w:rFonts w:ascii="Times New Roman" w:eastAsia="MS Mincho" w:hAnsi="Times New Roman" w:cs="Times New Roman"/>
          <w:sz w:val="24"/>
          <w:szCs w:val="24"/>
          <w:lang w:val="bg-BG" w:eastAsia="en-GB"/>
        </w:rPr>
      </w:pPr>
    </w:p>
    <w:p w14:paraId="1FF5271B" w14:textId="77777777" w:rsidR="00C47D9A" w:rsidRDefault="00C47D9A" w:rsidP="00C47D9A">
      <w:pPr>
        <w:spacing w:before="120" w:after="0" w:line="360" w:lineRule="auto"/>
        <w:jc w:val="both"/>
        <w:rPr>
          <w:rFonts w:ascii="Times New Roman" w:hAnsi="Times New Roman" w:cs="Times New Roman"/>
          <w:sz w:val="24"/>
          <w:szCs w:val="24"/>
        </w:rPr>
      </w:pPr>
      <w:r w:rsidRPr="003B0A73">
        <w:rPr>
          <w:rFonts w:ascii="Times New Roman" w:hAnsi="Times New Roman" w:cs="Times New Roman"/>
          <w:sz w:val="24"/>
          <w:szCs w:val="24"/>
        </w:rPr>
        <w:t>Социалното и иконо</w:t>
      </w:r>
      <w:r>
        <w:rPr>
          <w:rFonts w:ascii="Times New Roman" w:hAnsi="Times New Roman" w:cs="Times New Roman"/>
          <w:sz w:val="24"/>
          <w:szCs w:val="24"/>
        </w:rPr>
        <w:t>мическо включване на ромите е</w:t>
      </w:r>
      <w:r w:rsidRPr="003B0A73">
        <w:rPr>
          <w:rFonts w:ascii="Times New Roman" w:hAnsi="Times New Roman" w:cs="Times New Roman"/>
          <w:sz w:val="24"/>
          <w:szCs w:val="24"/>
        </w:rPr>
        <w:t xml:space="preserve"> приоритет на </w:t>
      </w:r>
      <w:r>
        <w:rPr>
          <w:rFonts w:ascii="Times New Roman" w:hAnsi="Times New Roman" w:cs="Times New Roman"/>
          <w:sz w:val="24"/>
          <w:szCs w:val="24"/>
        </w:rPr>
        <w:t>ФМ на</w:t>
      </w:r>
      <w:r w:rsidRPr="003B0A73">
        <w:rPr>
          <w:rFonts w:ascii="Times New Roman" w:hAnsi="Times New Roman" w:cs="Times New Roman"/>
          <w:sz w:val="24"/>
          <w:szCs w:val="24"/>
        </w:rPr>
        <w:t xml:space="preserve"> ЕИП и </w:t>
      </w:r>
      <w:r>
        <w:rPr>
          <w:rFonts w:ascii="Times New Roman" w:hAnsi="Times New Roman" w:cs="Times New Roman"/>
          <w:sz w:val="24"/>
          <w:szCs w:val="24"/>
        </w:rPr>
        <w:t>НФМ в</w:t>
      </w:r>
      <w:r w:rsidRPr="003B0A73">
        <w:rPr>
          <w:rFonts w:ascii="Times New Roman" w:hAnsi="Times New Roman" w:cs="Times New Roman"/>
          <w:sz w:val="24"/>
          <w:szCs w:val="24"/>
        </w:rPr>
        <w:t xml:space="preserve"> текущия </w:t>
      </w:r>
      <w:r>
        <w:rPr>
          <w:rFonts w:ascii="Times New Roman" w:hAnsi="Times New Roman" w:cs="Times New Roman"/>
          <w:sz w:val="24"/>
          <w:szCs w:val="24"/>
        </w:rPr>
        <w:t xml:space="preserve">програмен </w:t>
      </w:r>
      <w:r w:rsidRPr="003B0A73">
        <w:rPr>
          <w:rFonts w:ascii="Times New Roman" w:hAnsi="Times New Roman" w:cs="Times New Roman"/>
          <w:sz w:val="24"/>
          <w:szCs w:val="24"/>
        </w:rPr>
        <w:t xml:space="preserve">период с цел да подкрепи българското правителство в изпълнението </w:t>
      </w:r>
      <w:r w:rsidRPr="003B0A73">
        <w:rPr>
          <w:rFonts w:ascii="Times New Roman" w:hAnsi="Times New Roman" w:cs="Times New Roman"/>
          <w:sz w:val="24"/>
          <w:szCs w:val="24"/>
        </w:rPr>
        <w:lastRenderedPageBreak/>
        <w:t xml:space="preserve">на неговата Национална стратегия за интеграция на ромите. Конкретна загриженост </w:t>
      </w:r>
      <w:r>
        <w:rPr>
          <w:rFonts w:ascii="Times New Roman" w:hAnsi="Times New Roman" w:cs="Times New Roman"/>
          <w:sz w:val="24"/>
          <w:szCs w:val="24"/>
        </w:rPr>
        <w:t>з</w:t>
      </w:r>
      <w:r w:rsidRPr="003B0A73">
        <w:rPr>
          <w:rFonts w:ascii="Times New Roman" w:hAnsi="Times New Roman" w:cs="Times New Roman"/>
          <w:sz w:val="24"/>
          <w:szCs w:val="24"/>
        </w:rPr>
        <w:t>а ром</w:t>
      </w:r>
      <w:r>
        <w:rPr>
          <w:rFonts w:ascii="Times New Roman" w:hAnsi="Times New Roman" w:cs="Times New Roman"/>
          <w:sz w:val="24"/>
          <w:szCs w:val="24"/>
        </w:rPr>
        <w:t>ския фокус на ФМ на</w:t>
      </w:r>
      <w:r w:rsidRPr="003B0A73">
        <w:rPr>
          <w:rFonts w:ascii="Times New Roman" w:hAnsi="Times New Roman" w:cs="Times New Roman"/>
          <w:sz w:val="24"/>
          <w:szCs w:val="24"/>
        </w:rPr>
        <w:t xml:space="preserve"> ЕИП и </w:t>
      </w:r>
      <w:r>
        <w:rPr>
          <w:rFonts w:ascii="Times New Roman" w:hAnsi="Times New Roman" w:cs="Times New Roman"/>
          <w:sz w:val="24"/>
          <w:szCs w:val="24"/>
        </w:rPr>
        <w:t>НФМ</w:t>
      </w:r>
      <w:r w:rsidRPr="003B0A73">
        <w:rPr>
          <w:rFonts w:ascii="Times New Roman" w:hAnsi="Times New Roman" w:cs="Times New Roman"/>
          <w:sz w:val="24"/>
          <w:szCs w:val="24"/>
        </w:rPr>
        <w:t xml:space="preserve"> </w:t>
      </w:r>
      <w:r>
        <w:rPr>
          <w:rFonts w:ascii="Times New Roman" w:hAnsi="Times New Roman" w:cs="Times New Roman"/>
          <w:sz w:val="24"/>
          <w:szCs w:val="24"/>
        </w:rPr>
        <w:t>и подобряване</w:t>
      </w:r>
      <w:r w:rsidRPr="003B0A73">
        <w:rPr>
          <w:rFonts w:ascii="Times New Roman" w:hAnsi="Times New Roman" w:cs="Times New Roman"/>
          <w:sz w:val="24"/>
          <w:szCs w:val="24"/>
        </w:rPr>
        <w:t xml:space="preserve"> положението на ромското население</w:t>
      </w:r>
      <w:r>
        <w:rPr>
          <w:rFonts w:ascii="Times New Roman" w:hAnsi="Times New Roman" w:cs="Times New Roman"/>
          <w:sz w:val="24"/>
          <w:szCs w:val="24"/>
        </w:rPr>
        <w:t xml:space="preserve"> е изразена в Меморандума</w:t>
      </w:r>
      <w:r w:rsidRPr="003B0A73">
        <w:rPr>
          <w:rFonts w:ascii="Times New Roman" w:hAnsi="Times New Roman" w:cs="Times New Roman"/>
          <w:sz w:val="24"/>
          <w:szCs w:val="24"/>
        </w:rPr>
        <w:t xml:space="preserve"> за разбирателство</w:t>
      </w:r>
      <w:r>
        <w:rPr>
          <w:rFonts w:ascii="Times New Roman" w:hAnsi="Times New Roman" w:cs="Times New Roman"/>
          <w:sz w:val="24"/>
          <w:szCs w:val="24"/>
        </w:rPr>
        <w:t xml:space="preserve">. </w:t>
      </w:r>
      <w:r w:rsidRPr="00514540">
        <w:rPr>
          <w:rFonts w:ascii="Times New Roman" w:hAnsi="Times New Roman" w:cs="Times New Roman"/>
          <w:sz w:val="24"/>
          <w:szCs w:val="24"/>
        </w:rPr>
        <w:t xml:space="preserve">Общият размер на средствата, предназначени за мерки с въздействие върху ромското население, е 18 048 416 евро, което съответства на 14% от общия </w:t>
      </w:r>
      <w:r>
        <w:rPr>
          <w:rFonts w:ascii="Times New Roman" w:hAnsi="Times New Roman" w:cs="Times New Roman"/>
          <w:sz w:val="24"/>
          <w:szCs w:val="24"/>
        </w:rPr>
        <w:t xml:space="preserve">бюджет </w:t>
      </w:r>
      <w:r w:rsidRPr="00514540">
        <w:rPr>
          <w:rFonts w:ascii="Times New Roman" w:hAnsi="Times New Roman" w:cs="Times New Roman"/>
          <w:sz w:val="24"/>
          <w:szCs w:val="24"/>
        </w:rPr>
        <w:t>на п</w:t>
      </w:r>
      <w:r>
        <w:rPr>
          <w:rFonts w:ascii="Times New Roman" w:hAnsi="Times New Roman" w:cs="Times New Roman"/>
          <w:sz w:val="24"/>
          <w:szCs w:val="24"/>
        </w:rPr>
        <w:t>рограмите по ФМ на</w:t>
      </w:r>
      <w:r w:rsidRPr="003B0A73">
        <w:rPr>
          <w:rFonts w:ascii="Times New Roman" w:hAnsi="Times New Roman" w:cs="Times New Roman"/>
          <w:sz w:val="24"/>
          <w:szCs w:val="24"/>
        </w:rPr>
        <w:t xml:space="preserve"> ЕИП и </w:t>
      </w:r>
      <w:r>
        <w:rPr>
          <w:rFonts w:ascii="Times New Roman" w:hAnsi="Times New Roman" w:cs="Times New Roman"/>
          <w:sz w:val="24"/>
          <w:szCs w:val="24"/>
        </w:rPr>
        <w:t xml:space="preserve">НФМ. </w:t>
      </w:r>
    </w:p>
    <w:p w14:paraId="1AEA0CD4" w14:textId="77777777" w:rsidR="00C47D9A" w:rsidRPr="0035472B"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НКЗ и програмните оператори</w:t>
      </w:r>
      <w:r w:rsidRPr="0035472B">
        <w:rPr>
          <w:rFonts w:ascii="Times New Roman" w:hAnsi="Times New Roman" w:cs="Times New Roman"/>
          <w:b/>
          <w:sz w:val="24"/>
          <w:szCs w:val="24"/>
        </w:rPr>
        <w:t xml:space="preserve"> се стремят към координация и взаимодействие между различните програми на ЕИП и Н</w:t>
      </w:r>
      <w:r>
        <w:rPr>
          <w:rFonts w:ascii="Times New Roman" w:hAnsi="Times New Roman" w:cs="Times New Roman"/>
          <w:b/>
          <w:sz w:val="24"/>
          <w:szCs w:val="24"/>
        </w:rPr>
        <w:t>ФМ 2 за периода 2</w:t>
      </w:r>
      <w:r w:rsidRPr="0035472B">
        <w:rPr>
          <w:rFonts w:ascii="Times New Roman" w:hAnsi="Times New Roman" w:cs="Times New Roman"/>
          <w:b/>
          <w:sz w:val="24"/>
          <w:szCs w:val="24"/>
        </w:rPr>
        <w:t>014-2021, свързани с приобщаването на ромите, чрез включване в консултативния процес на всички заинтересовани страни, ангажирани с</w:t>
      </w:r>
      <w:r>
        <w:rPr>
          <w:rFonts w:ascii="Times New Roman" w:hAnsi="Times New Roman" w:cs="Times New Roman"/>
          <w:b/>
          <w:sz w:val="24"/>
          <w:szCs w:val="24"/>
        </w:rPr>
        <w:t>ъс социалното включване и овластяването на</w:t>
      </w:r>
      <w:r w:rsidRPr="0035472B">
        <w:rPr>
          <w:rFonts w:ascii="Times New Roman" w:hAnsi="Times New Roman" w:cs="Times New Roman"/>
          <w:b/>
          <w:sz w:val="24"/>
          <w:szCs w:val="24"/>
        </w:rPr>
        <w:t xml:space="preserve"> ромите на национално и европейско равнище. </w:t>
      </w:r>
      <w:r w:rsidRPr="0035472B">
        <w:rPr>
          <w:rFonts w:ascii="Times New Roman" w:hAnsi="Times New Roman" w:cs="Times New Roman"/>
          <w:sz w:val="24"/>
          <w:szCs w:val="24"/>
        </w:rPr>
        <w:t xml:space="preserve"> НКЗ установява много добро сътрудничество с различни представители на ромското гражданско общество, които възприемат неговата дейност като р</w:t>
      </w:r>
      <w:r>
        <w:rPr>
          <w:rFonts w:ascii="Times New Roman" w:hAnsi="Times New Roman" w:cs="Times New Roman"/>
          <w:sz w:val="24"/>
          <w:szCs w:val="24"/>
        </w:rPr>
        <w:t xml:space="preserve">еално насочена към </w:t>
      </w:r>
      <w:proofErr w:type="spellStart"/>
      <w:r>
        <w:rPr>
          <w:rFonts w:ascii="Times New Roman" w:hAnsi="Times New Roman" w:cs="Times New Roman"/>
          <w:sz w:val="24"/>
          <w:szCs w:val="24"/>
        </w:rPr>
        <w:t>социабво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мключмаве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овбастяване</w:t>
      </w:r>
      <w:proofErr w:type="spellEnd"/>
      <w:r w:rsidRPr="0035472B">
        <w:rPr>
          <w:rFonts w:ascii="Times New Roman" w:hAnsi="Times New Roman" w:cs="Times New Roman"/>
          <w:sz w:val="24"/>
          <w:szCs w:val="24"/>
        </w:rPr>
        <w:t xml:space="preserve"> на ромите. Ромски неправителствени организации участват активно в консултативната среща на заинтересованите страни по програмите с фокус върху ромите, </w:t>
      </w:r>
      <w:proofErr w:type="spellStart"/>
      <w:r>
        <w:rPr>
          <w:rFonts w:ascii="Times New Roman" w:hAnsi="Times New Roman" w:cs="Times New Roman"/>
          <w:sz w:val="24"/>
          <w:szCs w:val="24"/>
        </w:rPr>
        <w:t>арганизирана</w:t>
      </w:r>
      <w:proofErr w:type="spellEnd"/>
      <w:r>
        <w:rPr>
          <w:rFonts w:ascii="Times New Roman" w:hAnsi="Times New Roman" w:cs="Times New Roman"/>
          <w:sz w:val="24"/>
          <w:szCs w:val="24"/>
        </w:rPr>
        <w:t xml:space="preserve"> от НКЗ през </w:t>
      </w:r>
      <w:r w:rsidRPr="0035472B">
        <w:rPr>
          <w:rFonts w:ascii="Times New Roman" w:hAnsi="Times New Roman" w:cs="Times New Roman"/>
          <w:sz w:val="24"/>
          <w:szCs w:val="24"/>
        </w:rPr>
        <w:t>май 2017г. Направените предложения от ромски НПО за конкретни мерки, са отразени и в идейните концепции на съответните програми, а в някои случаи, те са изцяло включени (например в програма „Правосъдие“).</w:t>
      </w:r>
      <w:r>
        <w:rPr>
          <w:rFonts w:ascii="Times New Roman" w:hAnsi="Times New Roman" w:cs="Times New Roman"/>
          <w:sz w:val="24"/>
          <w:szCs w:val="24"/>
        </w:rPr>
        <w:t xml:space="preserve"> Въз основа на подписаните програмни споразумения НКЗ разработва и представя План за ромско включване на национално ниво, който </w:t>
      </w:r>
      <w:r w:rsidRPr="004728CB">
        <w:rPr>
          <w:rFonts w:ascii="Times New Roman" w:hAnsi="Times New Roman" w:cs="Times New Roman"/>
          <w:sz w:val="24"/>
          <w:szCs w:val="24"/>
        </w:rPr>
        <w:t xml:space="preserve">е одобрен от </w:t>
      </w:r>
      <w:r>
        <w:rPr>
          <w:rFonts w:ascii="Times New Roman" w:hAnsi="Times New Roman" w:cs="Times New Roman"/>
          <w:sz w:val="24"/>
          <w:szCs w:val="24"/>
        </w:rPr>
        <w:t>ОФМ</w:t>
      </w:r>
      <w:r w:rsidRPr="004728CB">
        <w:rPr>
          <w:rFonts w:ascii="Times New Roman" w:hAnsi="Times New Roman" w:cs="Times New Roman"/>
          <w:sz w:val="24"/>
          <w:szCs w:val="24"/>
        </w:rPr>
        <w:t>.</w:t>
      </w:r>
    </w:p>
    <w:p w14:paraId="1FFAE893" w14:textId="77777777" w:rsidR="00C47D9A" w:rsidRPr="0035472B"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w w:val="105"/>
          <w:sz w:val="24"/>
          <w:szCs w:val="24"/>
        </w:rPr>
      </w:pPr>
      <w:r w:rsidRPr="0035472B">
        <w:rPr>
          <w:rFonts w:ascii="Times New Roman" w:hAnsi="Times New Roman" w:cs="Times New Roman"/>
          <w:w w:val="105"/>
          <w:sz w:val="24"/>
          <w:szCs w:val="24"/>
        </w:rPr>
        <w:t>В същото време, въз основа на опита със структурните фондове на ЕС</w:t>
      </w:r>
      <w:r>
        <w:rPr>
          <w:rFonts w:ascii="Times New Roman" w:hAnsi="Times New Roman" w:cs="Times New Roman"/>
          <w:w w:val="105"/>
          <w:sz w:val="24"/>
          <w:szCs w:val="24"/>
        </w:rPr>
        <w:t xml:space="preserve"> може да се предположи</w:t>
      </w:r>
      <w:r w:rsidRPr="0035472B">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че </w:t>
      </w:r>
      <w:r w:rsidRPr="0035472B">
        <w:rPr>
          <w:rFonts w:ascii="Times New Roman" w:hAnsi="Times New Roman" w:cs="Times New Roman"/>
          <w:w w:val="105"/>
          <w:sz w:val="24"/>
          <w:szCs w:val="24"/>
        </w:rPr>
        <w:t xml:space="preserve">наличието на ромска неправителствена организация като партньор </w:t>
      </w:r>
      <w:r>
        <w:rPr>
          <w:rFonts w:ascii="Times New Roman" w:hAnsi="Times New Roman" w:cs="Times New Roman"/>
          <w:w w:val="105"/>
          <w:sz w:val="24"/>
          <w:szCs w:val="24"/>
        </w:rPr>
        <w:t>в изпълняваните проекти не винаги е гаранция за активно участие</w:t>
      </w:r>
      <w:r w:rsidRPr="0035472B">
        <w:rPr>
          <w:rFonts w:ascii="Times New Roman" w:hAnsi="Times New Roman" w:cs="Times New Roman"/>
          <w:w w:val="105"/>
          <w:sz w:val="24"/>
          <w:szCs w:val="24"/>
        </w:rPr>
        <w:t xml:space="preserve"> на</w:t>
      </w:r>
      <w:r>
        <w:rPr>
          <w:rFonts w:ascii="Times New Roman" w:hAnsi="Times New Roman" w:cs="Times New Roman"/>
          <w:w w:val="105"/>
          <w:sz w:val="24"/>
          <w:szCs w:val="24"/>
        </w:rPr>
        <w:t xml:space="preserve"> ромските общности</w:t>
      </w:r>
      <w:r w:rsidRPr="0035472B">
        <w:rPr>
          <w:rFonts w:ascii="Times New Roman" w:hAnsi="Times New Roman" w:cs="Times New Roman"/>
          <w:w w:val="105"/>
          <w:sz w:val="24"/>
          <w:szCs w:val="24"/>
        </w:rPr>
        <w:t>. Важно е този партньор да м</w:t>
      </w:r>
      <w:r>
        <w:rPr>
          <w:rFonts w:ascii="Times New Roman" w:hAnsi="Times New Roman" w:cs="Times New Roman"/>
          <w:w w:val="105"/>
          <w:sz w:val="24"/>
          <w:szCs w:val="24"/>
        </w:rPr>
        <w:t>оже да мобилизира тяхното ефективно</w:t>
      </w:r>
      <w:r w:rsidRPr="0035472B">
        <w:rPr>
          <w:rFonts w:ascii="Times New Roman" w:hAnsi="Times New Roman" w:cs="Times New Roman"/>
          <w:w w:val="105"/>
          <w:sz w:val="24"/>
          <w:szCs w:val="24"/>
        </w:rPr>
        <w:t xml:space="preserve"> включване</w:t>
      </w:r>
      <w:r>
        <w:rPr>
          <w:rFonts w:ascii="Times New Roman" w:hAnsi="Times New Roman" w:cs="Times New Roman"/>
          <w:w w:val="105"/>
          <w:sz w:val="24"/>
          <w:szCs w:val="24"/>
        </w:rPr>
        <w:t xml:space="preserve"> във всички дейности и да допринася за постигане целите на проектите</w:t>
      </w:r>
      <w:r w:rsidRPr="0035472B">
        <w:rPr>
          <w:rFonts w:ascii="Times New Roman" w:hAnsi="Times New Roman" w:cs="Times New Roman"/>
          <w:w w:val="105"/>
          <w:sz w:val="24"/>
          <w:szCs w:val="24"/>
        </w:rPr>
        <w:t>. Съществуват някои добри практики и инициативи, свързани с базирани в общността структури</w:t>
      </w:r>
      <w:r>
        <w:rPr>
          <w:rFonts w:ascii="Times New Roman" w:hAnsi="Times New Roman" w:cs="Times New Roman"/>
          <w:w w:val="105"/>
          <w:sz w:val="24"/>
          <w:szCs w:val="24"/>
        </w:rPr>
        <w:t>,</w:t>
      </w:r>
      <w:r w:rsidRPr="0035472B">
        <w:rPr>
          <w:rFonts w:ascii="Times New Roman" w:hAnsi="Times New Roman" w:cs="Times New Roman"/>
          <w:w w:val="105"/>
          <w:sz w:val="24"/>
          <w:szCs w:val="24"/>
        </w:rPr>
        <w:t xml:space="preserve"> които могат да бъдат проучени и прилагани. </w:t>
      </w:r>
      <w:r>
        <w:rPr>
          <w:rFonts w:ascii="Times New Roman" w:hAnsi="Times New Roman" w:cs="Times New Roman"/>
          <w:w w:val="105"/>
          <w:sz w:val="24"/>
          <w:szCs w:val="24"/>
        </w:rPr>
        <w:t>П</w:t>
      </w:r>
      <w:r w:rsidRPr="0035472B">
        <w:rPr>
          <w:rFonts w:ascii="Times New Roman" w:hAnsi="Times New Roman" w:cs="Times New Roman"/>
          <w:w w:val="105"/>
          <w:sz w:val="24"/>
          <w:szCs w:val="24"/>
        </w:rPr>
        <w:t xml:space="preserve">римери </w:t>
      </w:r>
      <w:r>
        <w:rPr>
          <w:rFonts w:ascii="Times New Roman" w:hAnsi="Times New Roman" w:cs="Times New Roman"/>
          <w:w w:val="105"/>
          <w:sz w:val="24"/>
          <w:szCs w:val="24"/>
        </w:rPr>
        <w:t>за това са групите</w:t>
      </w:r>
      <w:r w:rsidRPr="0035472B">
        <w:rPr>
          <w:rFonts w:ascii="Times New Roman" w:hAnsi="Times New Roman" w:cs="Times New Roman"/>
          <w:w w:val="105"/>
          <w:sz w:val="24"/>
          <w:szCs w:val="24"/>
        </w:rPr>
        <w:t xml:space="preserve"> за </w:t>
      </w:r>
      <w:proofErr w:type="spellStart"/>
      <w:r w:rsidRPr="0035472B">
        <w:rPr>
          <w:rFonts w:ascii="Times New Roman" w:hAnsi="Times New Roman" w:cs="Times New Roman"/>
          <w:w w:val="105"/>
          <w:sz w:val="24"/>
          <w:szCs w:val="24"/>
        </w:rPr>
        <w:t>самопомощ</w:t>
      </w:r>
      <w:proofErr w:type="spellEnd"/>
      <w:r w:rsidRPr="0035472B">
        <w:rPr>
          <w:rFonts w:ascii="Times New Roman" w:hAnsi="Times New Roman" w:cs="Times New Roman"/>
          <w:w w:val="105"/>
          <w:sz w:val="24"/>
          <w:szCs w:val="24"/>
        </w:rPr>
        <w:t xml:space="preserve"> на ромски жени в най-маргинализираните ромски квартали (подпомогн</w:t>
      </w:r>
      <w:r>
        <w:rPr>
          <w:rFonts w:ascii="Times New Roman" w:hAnsi="Times New Roman" w:cs="Times New Roman"/>
          <w:w w:val="105"/>
          <w:sz w:val="24"/>
          <w:szCs w:val="24"/>
        </w:rPr>
        <w:t xml:space="preserve">ати от </w:t>
      </w:r>
      <w:r w:rsidRPr="0035472B">
        <w:rPr>
          <w:rFonts w:ascii="Times New Roman" w:hAnsi="Times New Roman" w:cs="Times New Roman"/>
          <w:w w:val="105"/>
          <w:sz w:val="24"/>
          <w:szCs w:val="24"/>
        </w:rPr>
        <w:t>асоциация</w:t>
      </w:r>
      <w:r>
        <w:rPr>
          <w:rFonts w:ascii="Times New Roman" w:hAnsi="Times New Roman" w:cs="Times New Roman"/>
          <w:w w:val="105"/>
          <w:sz w:val="24"/>
          <w:szCs w:val="24"/>
        </w:rPr>
        <w:t>та, обединяваща</w:t>
      </w:r>
      <w:r w:rsidRPr="0035472B">
        <w:rPr>
          <w:rFonts w:ascii="Times New Roman" w:hAnsi="Times New Roman" w:cs="Times New Roman"/>
          <w:w w:val="105"/>
          <w:sz w:val="24"/>
          <w:szCs w:val="24"/>
        </w:rPr>
        <w:t xml:space="preserve"> над 150 ромски здравни медиатори); създаване на граждански комитети за развитие, които мобилизират участието на членовете на общността, изразя</w:t>
      </w:r>
      <w:r>
        <w:rPr>
          <w:rFonts w:ascii="Times New Roman" w:hAnsi="Times New Roman" w:cs="Times New Roman"/>
          <w:w w:val="105"/>
          <w:sz w:val="24"/>
          <w:szCs w:val="24"/>
        </w:rPr>
        <w:t>ва</w:t>
      </w:r>
      <w:r w:rsidRPr="0035472B">
        <w:rPr>
          <w:rFonts w:ascii="Times New Roman" w:hAnsi="Times New Roman" w:cs="Times New Roman"/>
          <w:w w:val="105"/>
          <w:sz w:val="24"/>
          <w:szCs w:val="24"/>
        </w:rPr>
        <w:t xml:space="preserve">т своите нужди и проблеми пред властите и търсят </w:t>
      </w:r>
      <w:proofErr w:type="spellStart"/>
      <w:r>
        <w:rPr>
          <w:rFonts w:ascii="Times New Roman" w:hAnsi="Times New Roman" w:cs="Times New Roman"/>
          <w:w w:val="105"/>
          <w:sz w:val="24"/>
          <w:szCs w:val="24"/>
        </w:rPr>
        <w:t>яхното</w:t>
      </w:r>
      <w:proofErr w:type="spellEnd"/>
      <w:r>
        <w:rPr>
          <w:rFonts w:ascii="Times New Roman" w:hAnsi="Times New Roman" w:cs="Times New Roman"/>
          <w:w w:val="105"/>
          <w:sz w:val="24"/>
          <w:szCs w:val="24"/>
        </w:rPr>
        <w:t xml:space="preserve"> </w:t>
      </w:r>
      <w:r w:rsidRPr="0035472B">
        <w:rPr>
          <w:rFonts w:ascii="Times New Roman" w:hAnsi="Times New Roman" w:cs="Times New Roman"/>
          <w:w w:val="105"/>
          <w:sz w:val="24"/>
          <w:szCs w:val="24"/>
        </w:rPr>
        <w:t>решение; създаване на групи за дейст</w:t>
      </w:r>
      <w:r>
        <w:rPr>
          <w:rFonts w:ascii="Times New Roman" w:hAnsi="Times New Roman" w:cs="Times New Roman"/>
          <w:w w:val="105"/>
          <w:sz w:val="24"/>
          <w:szCs w:val="24"/>
        </w:rPr>
        <w:t>вие в общността за улесняване</w:t>
      </w:r>
      <w:r w:rsidRPr="0035472B">
        <w:rPr>
          <w:rFonts w:ascii="Times New Roman" w:hAnsi="Times New Roman" w:cs="Times New Roman"/>
          <w:w w:val="105"/>
          <w:sz w:val="24"/>
          <w:szCs w:val="24"/>
        </w:rPr>
        <w:t xml:space="preserve"> планирането на </w:t>
      </w:r>
      <w:r>
        <w:rPr>
          <w:rFonts w:ascii="Times New Roman" w:hAnsi="Times New Roman" w:cs="Times New Roman"/>
          <w:w w:val="105"/>
          <w:sz w:val="24"/>
          <w:szCs w:val="24"/>
        </w:rPr>
        <w:t xml:space="preserve">ромското </w:t>
      </w:r>
      <w:r w:rsidRPr="0035472B">
        <w:rPr>
          <w:rFonts w:ascii="Times New Roman" w:hAnsi="Times New Roman" w:cs="Times New Roman"/>
          <w:w w:val="105"/>
          <w:sz w:val="24"/>
          <w:szCs w:val="24"/>
        </w:rPr>
        <w:t>участие въз основа на действителните нужди на хората и разработването на проекти (ROMACT) и други.</w:t>
      </w:r>
    </w:p>
    <w:p w14:paraId="77B914C8" w14:textId="77777777" w:rsidR="00C47D9A" w:rsidRPr="0035472B" w:rsidRDefault="00C47D9A" w:rsidP="00C47D9A">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lastRenderedPageBreak/>
        <w:t>Някои аспекти на обществено-политическия контекст в България могат да повлияят негативно върху ефективността на прилагането на националната политическа рамка за приобщава</w:t>
      </w:r>
      <w:r>
        <w:rPr>
          <w:rFonts w:ascii="Times New Roman" w:hAnsi="Times New Roman" w:cs="Times New Roman"/>
          <w:b/>
          <w:sz w:val="24"/>
          <w:szCs w:val="24"/>
        </w:rPr>
        <w:t>не на ромите и на постигането</w:t>
      </w:r>
      <w:r w:rsidRPr="0035472B">
        <w:rPr>
          <w:rFonts w:ascii="Times New Roman" w:hAnsi="Times New Roman" w:cs="Times New Roman"/>
          <w:b/>
          <w:sz w:val="24"/>
          <w:szCs w:val="24"/>
        </w:rPr>
        <w:t xml:space="preserve"> целта за социално включване и овластяване на ромите. </w:t>
      </w:r>
      <w:r w:rsidRPr="0035472B">
        <w:rPr>
          <w:rFonts w:ascii="Times New Roman" w:hAnsi="Times New Roman" w:cs="Times New Roman"/>
          <w:sz w:val="24"/>
          <w:szCs w:val="24"/>
        </w:rPr>
        <w:t>Ромският въпрос в голяма степен се политизира и особено в предизборна ситуация се генерират анти-ромски настроения, кои</w:t>
      </w:r>
      <w:r>
        <w:rPr>
          <w:rFonts w:ascii="Times New Roman" w:hAnsi="Times New Roman" w:cs="Times New Roman"/>
          <w:sz w:val="24"/>
          <w:szCs w:val="24"/>
        </w:rPr>
        <w:t>то понякога водят до</w:t>
      </w:r>
      <w:r w:rsidRPr="0035472B">
        <w:rPr>
          <w:rFonts w:ascii="Times New Roman" w:hAnsi="Times New Roman" w:cs="Times New Roman"/>
          <w:sz w:val="24"/>
          <w:szCs w:val="24"/>
        </w:rPr>
        <w:t xml:space="preserve"> протести в различни населени места и дори </w:t>
      </w:r>
      <w:r>
        <w:rPr>
          <w:rFonts w:ascii="Times New Roman" w:hAnsi="Times New Roman" w:cs="Times New Roman"/>
          <w:sz w:val="24"/>
          <w:szCs w:val="24"/>
        </w:rPr>
        <w:t xml:space="preserve">до </w:t>
      </w:r>
      <w:r w:rsidRPr="0035472B">
        <w:rPr>
          <w:rFonts w:ascii="Times New Roman" w:hAnsi="Times New Roman" w:cs="Times New Roman"/>
          <w:sz w:val="24"/>
          <w:szCs w:val="24"/>
        </w:rPr>
        <w:t>извършване на престъпления от омраза на етническа основа. Общественият дебат все повече се доминира от  предложения за „интеграция“ на ромите чрез строги административни и наказателни подходи, които формират отрицателно обществено мнение към ромите.</w:t>
      </w:r>
    </w:p>
    <w:p w14:paraId="125F4481" w14:textId="77777777" w:rsidR="00C47D9A" w:rsidRPr="0035472B" w:rsidRDefault="00C47D9A" w:rsidP="00C47D9A">
      <w:pPr>
        <w:spacing w:before="120" w:after="0" w:line="360" w:lineRule="auto"/>
        <w:jc w:val="both"/>
        <w:rPr>
          <w:rFonts w:ascii="Times New Roman" w:hAnsi="Times New Roman" w:cs="Times New Roman"/>
          <w:sz w:val="24"/>
          <w:szCs w:val="24"/>
        </w:rPr>
      </w:pPr>
      <w:r w:rsidRPr="40729065">
        <w:rPr>
          <w:rFonts w:ascii="Times New Roman" w:hAnsi="Times New Roman" w:cs="Times New Roman"/>
          <w:sz w:val="24"/>
          <w:szCs w:val="24"/>
        </w:rPr>
        <w:t>Сериозно предизвикателство е бъдещето на</w:t>
      </w:r>
      <w:r>
        <w:rPr>
          <w:rFonts w:ascii="Times New Roman" w:hAnsi="Times New Roman" w:cs="Times New Roman"/>
          <w:sz w:val="24"/>
          <w:szCs w:val="24"/>
        </w:rPr>
        <w:t xml:space="preserve"> Националната </w:t>
      </w:r>
      <w:r w:rsidRPr="00B82A2F">
        <w:rPr>
          <w:rFonts w:ascii="Times New Roman" w:hAnsi="Times New Roman" w:cs="Times New Roman"/>
          <w:sz w:val="24"/>
          <w:szCs w:val="24"/>
        </w:rPr>
        <w:t>стратегия на Република България за интегриране на ромите 2012-20​20 г.</w:t>
      </w:r>
      <w:r>
        <w:rPr>
          <w:rFonts w:ascii="Helvetica" w:hAnsi="Helvetica" w:cs="Helvetica"/>
          <w:color w:val="555555"/>
          <w:shd w:val="clear" w:color="auto" w:fill="FFFFFF"/>
        </w:rPr>
        <w:t> (</w:t>
      </w:r>
      <w:r w:rsidRPr="40729065">
        <w:rPr>
          <w:rFonts w:ascii="Times New Roman" w:hAnsi="Times New Roman" w:cs="Times New Roman"/>
          <w:sz w:val="24"/>
          <w:szCs w:val="24"/>
        </w:rPr>
        <w:t>НСРБИР</w:t>
      </w:r>
      <w:r>
        <w:rPr>
          <w:rFonts w:ascii="Times New Roman" w:hAnsi="Times New Roman" w:cs="Times New Roman"/>
          <w:sz w:val="24"/>
          <w:szCs w:val="24"/>
        </w:rPr>
        <w:t>)</w:t>
      </w:r>
      <w:r w:rsidRPr="40729065">
        <w:rPr>
          <w:rFonts w:ascii="Times New Roman" w:hAnsi="Times New Roman" w:cs="Times New Roman"/>
          <w:sz w:val="24"/>
          <w:szCs w:val="24"/>
        </w:rPr>
        <w:t>,  чийто срок на действие приключва през 2020г. Консултативният процес за разработването на нова стратегия  е започнал през 2019г., но съществува риск да бъде повторен случая с неприемането на Стратегията за правата на децата. Проблем е и капацитетът за политическа координация на нейното разработване и изпълнение, притежаван от Националния съвет за сътрудничество по етнически и интеграционни въпроси (НССЕИВ), който има за задача да координира политиките и да наблюдава изпълнението на НСРБИР. През 2013г., след като предложенията за неговото реформиране не са приети, ромски НПО, участващи като консултативен орган на НССЕИВ, го напускат и на практика той не се свиква от години. За да се преодолее липсата на капацитет за координация и мониторинг на политиките, е предложено да се създаде дискусионна платформа с ромски НПО. Условие за това е всички ромски неправителствени организации да постигнат консенсус относно участниците в платформата. Неуспехът на ромските граждански организации да отговорят на това условие води до провал на нейното създаване.</w:t>
      </w:r>
    </w:p>
    <w:p w14:paraId="6BD3C87A" w14:textId="77777777" w:rsidR="00C47D9A" w:rsidRPr="0035472B" w:rsidRDefault="00C47D9A" w:rsidP="00C47D9A">
      <w:pPr>
        <w:spacing w:before="120" w:after="0" w:line="360" w:lineRule="auto"/>
        <w:jc w:val="both"/>
        <w:rPr>
          <w:rFonts w:ascii="Times New Roman" w:hAnsi="Times New Roman" w:cs="Times New Roman"/>
          <w:sz w:val="24"/>
          <w:szCs w:val="24"/>
        </w:rPr>
      </w:pPr>
      <w:r w:rsidRPr="00B82A2F">
        <w:rPr>
          <w:rFonts w:ascii="Times New Roman" w:hAnsi="Times New Roman" w:cs="Times New Roman"/>
          <w:b/>
          <w:sz w:val="24"/>
          <w:szCs w:val="24"/>
        </w:rPr>
        <w:t>НКЗ се опитва да компенсира дефицитите в капацитета на НССЕИВ за ефективна координация на политиките, като поддържа регулярни текущи контакти с представители на активни ромски НПО</w:t>
      </w:r>
      <w:r w:rsidRPr="0035472B">
        <w:rPr>
          <w:rFonts w:ascii="Times New Roman" w:hAnsi="Times New Roman" w:cs="Times New Roman"/>
          <w:sz w:val="24"/>
          <w:szCs w:val="24"/>
        </w:rPr>
        <w:t>, както и чрез иницииране на срещи между експе</w:t>
      </w:r>
      <w:r>
        <w:rPr>
          <w:rFonts w:ascii="Times New Roman" w:hAnsi="Times New Roman" w:cs="Times New Roman"/>
          <w:sz w:val="24"/>
          <w:szCs w:val="24"/>
        </w:rPr>
        <w:t>рти от различните държавни</w:t>
      </w:r>
      <w:r w:rsidRPr="0035472B">
        <w:rPr>
          <w:rFonts w:ascii="Times New Roman" w:hAnsi="Times New Roman" w:cs="Times New Roman"/>
          <w:sz w:val="24"/>
          <w:szCs w:val="24"/>
        </w:rPr>
        <w:t xml:space="preserve"> институции, отговорни за изпълнението на програми с мерки за приобщаване на ромите, подкрепени от различни финансови инструмент</w:t>
      </w:r>
      <w:r>
        <w:rPr>
          <w:rFonts w:ascii="Times New Roman" w:hAnsi="Times New Roman" w:cs="Times New Roman"/>
          <w:sz w:val="24"/>
          <w:szCs w:val="24"/>
        </w:rPr>
        <w:t>и</w:t>
      </w:r>
      <w:r w:rsidRPr="0035472B">
        <w:rPr>
          <w:rFonts w:ascii="Times New Roman" w:hAnsi="Times New Roman" w:cs="Times New Roman"/>
          <w:sz w:val="24"/>
          <w:szCs w:val="24"/>
        </w:rPr>
        <w:t xml:space="preserve"> (например ЕСИФ и Швейцарската агенция за развитие и сътрудничество). Добър пример за включване на представители на ромската общност в консултативния процес </w:t>
      </w:r>
      <w:r>
        <w:rPr>
          <w:rFonts w:ascii="Times New Roman" w:hAnsi="Times New Roman" w:cs="Times New Roman"/>
          <w:sz w:val="24"/>
          <w:szCs w:val="24"/>
        </w:rPr>
        <w:t xml:space="preserve">по разработване на програмите в рамките на ФМ на ЕИП и НФМ </w:t>
      </w:r>
      <w:r w:rsidRPr="0035472B">
        <w:rPr>
          <w:rFonts w:ascii="Times New Roman" w:hAnsi="Times New Roman" w:cs="Times New Roman"/>
          <w:sz w:val="24"/>
          <w:szCs w:val="24"/>
        </w:rPr>
        <w:t>е организираната през декември 2019г</w:t>
      </w:r>
      <w:r>
        <w:rPr>
          <w:rFonts w:ascii="Times New Roman" w:hAnsi="Times New Roman" w:cs="Times New Roman"/>
          <w:sz w:val="24"/>
          <w:szCs w:val="24"/>
        </w:rPr>
        <w:t>.</w:t>
      </w:r>
      <w:r w:rsidRPr="0035472B">
        <w:rPr>
          <w:rFonts w:ascii="Times New Roman" w:hAnsi="Times New Roman" w:cs="Times New Roman"/>
          <w:sz w:val="24"/>
          <w:szCs w:val="24"/>
        </w:rPr>
        <w:t xml:space="preserve"> о</w:t>
      </w:r>
      <w:r>
        <w:rPr>
          <w:rFonts w:ascii="Times New Roman" w:hAnsi="Times New Roman" w:cs="Times New Roman"/>
          <w:sz w:val="24"/>
          <w:szCs w:val="24"/>
        </w:rPr>
        <w:t>т НКЗ в партньорство с О</w:t>
      </w:r>
      <w:r w:rsidRPr="0035472B">
        <w:rPr>
          <w:rFonts w:ascii="Times New Roman" w:hAnsi="Times New Roman" w:cs="Times New Roman"/>
          <w:sz w:val="24"/>
          <w:szCs w:val="24"/>
        </w:rPr>
        <w:t xml:space="preserve">ФМ „Кръгла маса: Мерки за интеграция на </w:t>
      </w:r>
      <w:r w:rsidRPr="0035472B">
        <w:rPr>
          <w:rFonts w:ascii="Times New Roman" w:hAnsi="Times New Roman" w:cs="Times New Roman"/>
          <w:sz w:val="24"/>
          <w:szCs w:val="24"/>
        </w:rPr>
        <w:lastRenderedPageBreak/>
        <w:t xml:space="preserve">ромите по ФM на ЕИП и НФМ 2014-2021 - предизвикателства при изпълнението, стратегии за мониторинг, активно включване и овластяване на ромите – обмяна на опит и добри практики“. В </w:t>
      </w:r>
      <w:r>
        <w:rPr>
          <w:rFonts w:ascii="Times New Roman" w:hAnsi="Times New Roman" w:cs="Times New Roman"/>
          <w:sz w:val="24"/>
          <w:szCs w:val="24"/>
        </w:rPr>
        <w:t>нея</w:t>
      </w:r>
      <w:r w:rsidRPr="0035472B">
        <w:rPr>
          <w:rFonts w:ascii="Times New Roman" w:hAnsi="Times New Roman" w:cs="Times New Roman"/>
          <w:sz w:val="24"/>
          <w:szCs w:val="24"/>
        </w:rPr>
        <w:t xml:space="preserve"> участват повече от 120 представители на ключови заинтересовани страни, ангажирани с приобщаването на ромите на национално и европейс</w:t>
      </w:r>
      <w:r>
        <w:rPr>
          <w:rFonts w:ascii="Times New Roman" w:hAnsi="Times New Roman" w:cs="Times New Roman"/>
          <w:sz w:val="24"/>
          <w:szCs w:val="24"/>
        </w:rPr>
        <w:t>ко равнище.</w:t>
      </w:r>
      <w:r w:rsidRPr="0035472B">
        <w:rPr>
          <w:rFonts w:ascii="Times New Roman" w:hAnsi="Times New Roman" w:cs="Times New Roman"/>
          <w:sz w:val="24"/>
          <w:szCs w:val="24"/>
        </w:rPr>
        <w:t xml:space="preserve">  </w:t>
      </w:r>
    </w:p>
    <w:p w14:paraId="36BED254" w14:textId="77777777" w:rsidR="00C47D9A" w:rsidRPr="0035472B" w:rsidRDefault="00C47D9A" w:rsidP="00C47D9A">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Идентифицираните проблеми в политическия и обществен контекст са предизвикателство за всички програми, нас</w:t>
      </w:r>
      <w:r>
        <w:rPr>
          <w:rFonts w:ascii="Times New Roman" w:hAnsi="Times New Roman" w:cs="Times New Roman"/>
          <w:b/>
          <w:sz w:val="24"/>
          <w:szCs w:val="24"/>
        </w:rPr>
        <w:t xml:space="preserve">очени към </w:t>
      </w:r>
      <w:r w:rsidRPr="00FC7D9F">
        <w:rPr>
          <w:rFonts w:ascii="Times New Roman" w:hAnsi="Times New Roman" w:cs="Times New Roman"/>
          <w:b/>
          <w:sz w:val="24"/>
          <w:szCs w:val="24"/>
        </w:rPr>
        <w:t>социалното включване и овластяване</w:t>
      </w:r>
      <w:r>
        <w:rPr>
          <w:rFonts w:ascii="Times New Roman" w:hAnsi="Times New Roman" w:cs="Times New Roman"/>
          <w:b/>
          <w:sz w:val="24"/>
          <w:szCs w:val="24"/>
        </w:rPr>
        <w:t xml:space="preserve"> на ромите</w:t>
      </w:r>
      <w:r w:rsidRPr="00FC7D9F">
        <w:rPr>
          <w:rFonts w:ascii="Times New Roman" w:hAnsi="Times New Roman" w:cs="Times New Roman"/>
          <w:b/>
          <w:sz w:val="24"/>
          <w:szCs w:val="24"/>
        </w:rPr>
        <w:t>.</w:t>
      </w:r>
      <w:r w:rsidRPr="0035472B">
        <w:rPr>
          <w:rFonts w:ascii="Times New Roman" w:hAnsi="Times New Roman" w:cs="Times New Roman"/>
          <w:sz w:val="24"/>
          <w:szCs w:val="24"/>
        </w:rPr>
        <w:t xml:space="preserve"> Програмните и проектните екипи имат добри професионални умения, за да осигурят ефективно управление  на финансовите инструменти, но знанията за подходите за включване на ромите и постигането на значими и устойчиви резултати, все още са </w:t>
      </w:r>
      <w:r>
        <w:rPr>
          <w:rFonts w:ascii="Times New Roman" w:hAnsi="Times New Roman" w:cs="Times New Roman"/>
          <w:sz w:val="24"/>
          <w:szCs w:val="24"/>
        </w:rPr>
        <w:t>недостатъчни</w:t>
      </w:r>
      <w:r w:rsidRPr="0035472B">
        <w:rPr>
          <w:rFonts w:ascii="Times New Roman" w:hAnsi="Times New Roman" w:cs="Times New Roman"/>
          <w:sz w:val="24"/>
          <w:szCs w:val="24"/>
        </w:rPr>
        <w:t>. Това поражда необходимост от увеличаване на капацитета за ефективно програмиране и управление на проекти в областта на социалното включване и овластяване на ромите чрез обучение, обмен на опит с други страни, създаване на консултативни групи от експерти с участие на ромски представители.</w:t>
      </w:r>
    </w:p>
    <w:p w14:paraId="5197AA78" w14:textId="77777777" w:rsidR="00C47D9A" w:rsidRPr="00984190"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sz w:val="24"/>
          <w:szCs w:val="24"/>
        </w:rPr>
      </w:pPr>
      <w:r w:rsidRPr="005570E2">
        <w:rPr>
          <w:rFonts w:ascii="Times New Roman" w:eastAsia="Calibri" w:hAnsi="Times New Roman" w:cs="Times New Roman"/>
          <w:b/>
          <w:sz w:val="24"/>
          <w:szCs w:val="24"/>
        </w:rPr>
        <w:t>Риск за постигането на целите за приобщаването и овластяването на ромите представляват и съществуващите негативни стереотипи към ромите както сред б</w:t>
      </w:r>
      <w:r>
        <w:rPr>
          <w:rFonts w:ascii="Times New Roman" w:eastAsia="Calibri" w:hAnsi="Times New Roman" w:cs="Times New Roman"/>
          <w:b/>
          <w:sz w:val="24"/>
          <w:szCs w:val="24"/>
        </w:rPr>
        <w:t>ългарското общество, така и сред</w:t>
      </w:r>
      <w:r w:rsidRPr="005570E2">
        <w:rPr>
          <w:rFonts w:ascii="Times New Roman" w:eastAsia="Calibri" w:hAnsi="Times New Roman" w:cs="Times New Roman"/>
          <w:b/>
          <w:sz w:val="24"/>
          <w:szCs w:val="24"/>
        </w:rPr>
        <w:t xml:space="preserve"> някои институции</w:t>
      </w:r>
      <w:r>
        <w:rPr>
          <w:rFonts w:ascii="Times New Roman" w:eastAsia="Calibri" w:hAnsi="Times New Roman" w:cs="Times New Roman"/>
          <w:sz w:val="24"/>
          <w:szCs w:val="24"/>
        </w:rPr>
        <w:t>. Н</w:t>
      </w:r>
      <w:r w:rsidRPr="00984190">
        <w:rPr>
          <w:rFonts w:ascii="Times New Roman" w:eastAsia="Calibri" w:hAnsi="Times New Roman" w:cs="Times New Roman"/>
          <w:sz w:val="24"/>
          <w:szCs w:val="24"/>
        </w:rPr>
        <w:t>аблюдава</w:t>
      </w:r>
      <w:r>
        <w:rPr>
          <w:rFonts w:ascii="Times New Roman" w:eastAsia="Calibri" w:hAnsi="Times New Roman" w:cs="Times New Roman"/>
          <w:sz w:val="24"/>
          <w:szCs w:val="24"/>
        </w:rPr>
        <w:t xml:space="preserve"> се известна резервираност при обсъждане </w:t>
      </w:r>
      <w:r w:rsidRPr="00984190">
        <w:rPr>
          <w:rFonts w:ascii="Times New Roman" w:eastAsia="Calibri" w:hAnsi="Times New Roman" w:cs="Times New Roman"/>
          <w:sz w:val="24"/>
          <w:szCs w:val="24"/>
        </w:rPr>
        <w:t xml:space="preserve">на въпросите за участието на ромите </w:t>
      </w:r>
      <w:r>
        <w:rPr>
          <w:rFonts w:ascii="Times New Roman" w:eastAsia="Calibri" w:hAnsi="Times New Roman" w:cs="Times New Roman"/>
          <w:sz w:val="24"/>
          <w:szCs w:val="24"/>
        </w:rPr>
        <w:t xml:space="preserve">при </w:t>
      </w:r>
      <w:r w:rsidRPr="008172D7">
        <w:rPr>
          <w:rFonts w:ascii="Times New Roman" w:hAnsi="Times New Roman" w:cs="Times New Roman"/>
          <w:sz w:val="24"/>
          <w:szCs w:val="24"/>
        </w:rPr>
        <w:t>проектиран</w:t>
      </w:r>
      <w:r>
        <w:rPr>
          <w:rFonts w:ascii="Times New Roman" w:hAnsi="Times New Roman" w:cs="Times New Roman"/>
          <w:sz w:val="24"/>
          <w:szCs w:val="24"/>
        </w:rPr>
        <w:t xml:space="preserve">ето и изпълнението на проектите, а тяхната роля се възприема преди всичко като на </w:t>
      </w:r>
      <w:r w:rsidRPr="008172D7">
        <w:rPr>
          <w:rFonts w:ascii="Times New Roman" w:hAnsi="Times New Roman" w:cs="Times New Roman"/>
          <w:sz w:val="24"/>
          <w:szCs w:val="24"/>
        </w:rPr>
        <w:t>бенефициенти</w:t>
      </w:r>
      <w:r>
        <w:rPr>
          <w:rFonts w:ascii="Times New Roman" w:hAnsi="Times New Roman" w:cs="Times New Roman"/>
          <w:sz w:val="24"/>
          <w:szCs w:val="24"/>
        </w:rPr>
        <w:t xml:space="preserve"> на осъществяваните програми и проекти</w:t>
      </w:r>
      <w:r w:rsidRPr="008172D7">
        <w:rPr>
          <w:rFonts w:ascii="Times New Roman" w:hAnsi="Times New Roman" w:cs="Times New Roman"/>
          <w:sz w:val="24"/>
          <w:szCs w:val="24"/>
        </w:rPr>
        <w:t>.</w:t>
      </w:r>
      <w:r>
        <w:rPr>
          <w:rFonts w:ascii="Times New Roman" w:hAnsi="Times New Roman" w:cs="Times New Roman"/>
          <w:sz w:val="24"/>
          <w:szCs w:val="24"/>
        </w:rPr>
        <w:t xml:space="preserve"> Скептицизмът на институциите към поставянето на ромски фокус в реализираните програми се открива и в </w:t>
      </w:r>
      <w:r>
        <w:rPr>
          <w:rFonts w:ascii="Times New Roman" w:eastAsia="Calibri" w:hAnsi="Times New Roman" w:cs="Times New Roman"/>
          <w:sz w:val="24"/>
          <w:szCs w:val="24"/>
        </w:rPr>
        <w:t xml:space="preserve">твърдения, че </w:t>
      </w:r>
      <w:r w:rsidRPr="00984190">
        <w:rPr>
          <w:rFonts w:ascii="Times New Roman" w:eastAsia="Calibri" w:hAnsi="Times New Roman" w:cs="Times New Roman"/>
          <w:sz w:val="24"/>
          <w:szCs w:val="24"/>
        </w:rPr>
        <w:t>ромите са много чувствителен въпрос</w:t>
      </w:r>
      <w:r>
        <w:rPr>
          <w:rFonts w:ascii="Times New Roman" w:eastAsia="Calibri" w:hAnsi="Times New Roman" w:cs="Times New Roman"/>
          <w:sz w:val="24"/>
          <w:szCs w:val="24"/>
        </w:rPr>
        <w:t xml:space="preserve">, </w:t>
      </w:r>
      <w:r w:rsidRPr="00984190">
        <w:rPr>
          <w:rFonts w:ascii="Times New Roman" w:eastAsia="Calibri" w:hAnsi="Times New Roman" w:cs="Times New Roman"/>
          <w:sz w:val="24"/>
          <w:szCs w:val="24"/>
        </w:rPr>
        <w:t xml:space="preserve">не само ромите са уязвими и има много други групи от българското население, които са </w:t>
      </w:r>
      <w:r>
        <w:rPr>
          <w:rFonts w:ascii="Times New Roman" w:eastAsia="Calibri" w:hAnsi="Times New Roman" w:cs="Times New Roman"/>
          <w:sz w:val="24"/>
          <w:szCs w:val="24"/>
        </w:rPr>
        <w:t xml:space="preserve">също </w:t>
      </w:r>
      <w:r w:rsidRPr="00984190">
        <w:rPr>
          <w:rFonts w:ascii="Times New Roman" w:eastAsia="Calibri" w:hAnsi="Times New Roman" w:cs="Times New Roman"/>
          <w:sz w:val="24"/>
          <w:szCs w:val="24"/>
        </w:rPr>
        <w:t>толкова изключени и бедни</w:t>
      </w:r>
      <w:r>
        <w:rPr>
          <w:rFonts w:ascii="Times New Roman" w:eastAsia="Calibri" w:hAnsi="Times New Roman" w:cs="Times New Roman"/>
          <w:sz w:val="24"/>
          <w:szCs w:val="24"/>
        </w:rPr>
        <w:t xml:space="preserve">, а </w:t>
      </w:r>
      <w:r w:rsidRPr="00984190">
        <w:rPr>
          <w:rFonts w:ascii="Times New Roman" w:eastAsia="Calibri" w:hAnsi="Times New Roman" w:cs="Times New Roman"/>
          <w:sz w:val="24"/>
          <w:szCs w:val="24"/>
        </w:rPr>
        <w:t xml:space="preserve">мерките не са само за ромите, но и за </w:t>
      </w:r>
      <w:r>
        <w:rPr>
          <w:rFonts w:ascii="Times New Roman" w:eastAsia="Calibri" w:hAnsi="Times New Roman" w:cs="Times New Roman"/>
          <w:sz w:val="24"/>
          <w:szCs w:val="24"/>
        </w:rPr>
        <w:t>всички уязвими групи</w:t>
      </w:r>
      <w:r w:rsidRPr="00984190">
        <w:rPr>
          <w:rFonts w:ascii="Times New Roman" w:eastAsia="Calibri" w:hAnsi="Times New Roman" w:cs="Times New Roman"/>
          <w:sz w:val="24"/>
          <w:szCs w:val="24"/>
        </w:rPr>
        <w:t xml:space="preserve">. </w:t>
      </w:r>
      <w:r>
        <w:rPr>
          <w:rFonts w:ascii="Times New Roman" w:eastAsia="Calibri" w:hAnsi="Times New Roman" w:cs="Times New Roman"/>
          <w:sz w:val="24"/>
          <w:szCs w:val="24"/>
        </w:rPr>
        <w:t>Л</w:t>
      </w:r>
      <w:r w:rsidRPr="00984190">
        <w:rPr>
          <w:rFonts w:ascii="Times New Roman" w:eastAsia="Calibri" w:hAnsi="Times New Roman" w:cs="Times New Roman"/>
          <w:sz w:val="24"/>
          <w:szCs w:val="24"/>
        </w:rPr>
        <w:t xml:space="preserve">ипсата на разбиране </w:t>
      </w:r>
      <w:r>
        <w:rPr>
          <w:rFonts w:ascii="Times New Roman" w:eastAsia="Calibri" w:hAnsi="Times New Roman" w:cs="Times New Roman"/>
          <w:sz w:val="24"/>
          <w:szCs w:val="24"/>
        </w:rPr>
        <w:t xml:space="preserve">за необходимо участие на ромите </w:t>
      </w:r>
      <w:r w:rsidRPr="00984190">
        <w:rPr>
          <w:rFonts w:ascii="Times New Roman" w:eastAsia="Calibri" w:hAnsi="Times New Roman" w:cs="Times New Roman"/>
          <w:sz w:val="24"/>
          <w:szCs w:val="24"/>
        </w:rPr>
        <w:t>не само като пасивни бенефициенти, но и като равноправни партньори при разработването и изпълнението на различните проекти</w:t>
      </w:r>
      <w:r>
        <w:rPr>
          <w:rFonts w:ascii="Times New Roman" w:eastAsia="Calibri" w:hAnsi="Times New Roman" w:cs="Times New Roman"/>
          <w:sz w:val="24"/>
          <w:szCs w:val="24"/>
        </w:rPr>
        <w:t xml:space="preserve"> с ромски фокус, </w:t>
      </w:r>
      <w:r w:rsidRPr="00984190">
        <w:rPr>
          <w:rFonts w:ascii="Times New Roman" w:eastAsia="Calibri" w:hAnsi="Times New Roman" w:cs="Times New Roman"/>
          <w:sz w:val="24"/>
          <w:szCs w:val="24"/>
        </w:rPr>
        <w:t xml:space="preserve">е сериозен риск за </w:t>
      </w:r>
      <w:r>
        <w:rPr>
          <w:rFonts w:ascii="Times New Roman" w:eastAsia="Calibri" w:hAnsi="Times New Roman" w:cs="Times New Roman"/>
          <w:sz w:val="24"/>
          <w:szCs w:val="24"/>
        </w:rPr>
        <w:t>постигане на целите за</w:t>
      </w:r>
      <w:r w:rsidRPr="00984190">
        <w:rPr>
          <w:rFonts w:ascii="Times New Roman" w:eastAsia="Calibri" w:hAnsi="Times New Roman" w:cs="Times New Roman"/>
          <w:sz w:val="24"/>
          <w:szCs w:val="24"/>
        </w:rPr>
        <w:t xml:space="preserve"> о</w:t>
      </w:r>
      <w:r>
        <w:rPr>
          <w:rFonts w:ascii="Times New Roman" w:eastAsia="Calibri" w:hAnsi="Times New Roman" w:cs="Times New Roman"/>
          <w:sz w:val="24"/>
          <w:szCs w:val="24"/>
        </w:rPr>
        <w:t>властяване и включване</w:t>
      </w:r>
      <w:r w:rsidRPr="00984190">
        <w:rPr>
          <w:rFonts w:ascii="Times New Roman" w:eastAsia="Calibri" w:hAnsi="Times New Roman" w:cs="Times New Roman"/>
          <w:sz w:val="24"/>
          <w:szCs w:val="24"/>
        </w:rPr>
        <w:t xml:space="preserve"> на ромите в обществото.</w:t>
      </w:r>
    </w:p>
    <w:p w14:paraId="4273A226" w14:textId="77777777" w:rsidR="00C47D9A" w:rsidRDefault="00C47D9A" w:rsidP="00C47D9A">
      <w:pPr>
        <w:rPr>
          <w:rFonts w:ascii="Times New Roman" w:eastAsia="MS Mincho" w:hAnsi="Times New Roman" w:cs="Times New Roman"/>
          <w:color w:val="2E74B5" w:themeColor="accent1" w:themeShade="BF"/>
          <w:sz w:val="24"/>
          <w:szCs w:val="24"/>
          <w:lang w:eastAsia="en-GB"/>
        </w:rPr>
      </w:pPr>
    </w:p>
    <w:p w14:paraId="69205C80" w14:textId="41CA233E" w:rsidR="00C47D9A" w:rsidRPr="00EA4D53" w:rsidRDefault="00C47D9A" w:rsidP="00C47D9A">
      <w:pPr>
        <w:pStyle w:val="Heading2"/>
        <w:rPr>
          <w:rFonts w:ascii="Times New Roman" w:eastAsia="MS Mincho" w:hAnsi="Times New Roman" w:cs="Times New Roman"/>
          <w:sz w:val="24"/>
          <w:szCs w:val="24"/>
          <w:lang w:val="bg-BG" w:eastAsia="en-GB"/>
        </w:rPr>
      </w:pPr>
      <w:bookmarkStart w:id="55" w:name="_Toc62734161"/>
      <w:bookmarkStart w:id="56" w:name="_Toc64633402"/>
      <w:r>
        <w:rPr>
          <w:rFonts w:ascii="Times New Roman" w:eastAsia="MS Mincho" w:hAnsi="Times New Roman" w:cs="Times New Roman"/>
          <w:sz w:val="24"/>
          <w:szCs w:val="24"/>
          <w:lang w:val="bg-BG" w:eastAsia="en-GB"/>
        </w:rPr>
        <w:t>4.</w:t>
      </w:r>
      <w:r w:rsidR="00CF1621">
        <w:rPr>
          <w:rFonts w:ascii="Times New Roman" w:eastAsia="MS Mincho" w:hAnsi="Times New Roman" w:cs="Times New Roman"/>
          <w:sz w:val="24"/>
          <w:szCs w:val="24"/>
          <w:lang w:eastAsia="en-GB"/>
        </w:rPr>
        <w:t>6</w:t>
      </w:r>
      <w:r>
        <w:rPr>
          <w:rFonts w:ascii="Times New Roman" w:eastAsia="MS Mincho" w:hAnsi="Times New Roman" w:cs="Times New Roman"/>
          <w:sz w:val="24"/>
          <w:szCs w:val="24"/>
          <w:lang w:val="bg-BG" w:eastAsia="en-GB"/>
        </w:rPr>
        <w:t xml:space="preserve"> П</w:t>
      </w:r>
      <w:r w:rsidRPr="00EA4D53">
        <w:rPr>
          <w:rFonts w:ascii="Times New Roman" w:eastAsia="MS Mincho" w:hAnsi="Times New Roman" w:cs="Times New Roman"/>
          <w:sz w:val="24"/>
          <w:szCs w:val="24"/>
          <w:lang w:val="bg-BG" w:eastAsia="en-GB"/>
        </w:rPr>
        <w:t>убличност за изпълнението на програмите</w:t>
      </w:r>
      <w:bookmarkEnd w:id="55"/>
      <w:bookmarkEnd w:id="56"/>
    </w:p>
    <w:p w14:paraId="19898C65" w14:textId="77777777" w:rsidR="00C47D9A" w:rsidRDefault="00C47D9A" w:rsidP="00C47D9A">
      <w:pPr>
        <w:rPr>
          <w:rFonts w:ascii="Times New Roman" w:eastAsia="MS Mincho" w:hAnsi="Times New Roman" w:cs="Times New Roman"/>
          <w:color w:val="2E74B5" w:themeColor="accent1" w:themeShade="BF"/>
          <w:sz w:val="24"/>
          <w:szCs w:val="24"/>
          <w:lang w:eastAsia="en-GB"/>
        </w:rPr>
      </w:pPr>
    </w:p>
    <w:p w14:paraId="4CDBB5C3" w14:textId="77777777" w:rsidR="00C47D9A" w:rsidRDefault="00C47D9A" w:rsidP="00C47D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В съответствие с Комуникационната стратегия, са осъществени действия за осигуряване на публичност за изпълнението на програмите и проектите</w:t>
      </w:r>
      <w:r w:rsidRPr="007F3FA4">
        <w:rPr>
          <w:rFonts w:ascii="Times New Roman" w:hAnsi="Times New Roman" w:cs="Times New Roman"/>
          <w:sz w:val="24"/>
          <w:szCs w:val="24"/>
        </w:rPr>
        <w:t>, финансирани по ФМ на ЕИП и НФМ 2014-2021</w:t>
      </w:r>
      <w:r>
        <w:rPr>
          <w:rFonts w:ascii="Times New Roman" w:hAnsi="Times New Roman" w:cs="Times New Roman"/>
          <w:sz w:val="24"/>
          <w:szCs w:val="24"/>
        </w:rPr>
        <w:t xml:space="preserve">: </w:t>
      </w:r>
    </w:p>
    <w:p w14:paraId="23D8E716" w14:textId="77777777" w:rsidR="00C47D9A" w:rsidRPr="006210F4" w:rsidRDefault="00C47D9A" w:rsidP="00C43CA0">
      <w:pPr>
        <w:pStyle w:val="ListParagraph"/>
        <w:numPr>
          <w:ilvl w:val="0"/>
          <w:numId w:val="23"/>
        </w:numPr>
        <w:spacing w:before="120" w:after="0" w:line="360" w:lineRule="auto"/>
        <w:jc w:val="both"/>
        <w:rPr>
          <w:rFonts w:ascii="Times New Roman" w:hAnsi="Times New Roman" w:cs="Times New Roman"/>
          <w:sz w:val="24"/>
          <w:szCs w:val="24"/>
        </w:rPr>
      </w:pPr>
      <w:r w:rsidRPr="006210F4">
        <w:rPr>
          <w:rFonts w:ascii="Times New Roman" w:hAnsi="Times New Roman" w:cs="Times New Roman"/>
          <w:sz w:val="24"/>
          <w:szCs w:val="24"/>
        </w:rPr>
        <w:lastRenderedPageBreak/>
        <w:t xml:space="preserve">Подписан </w:t>
      </w:r>
      <w:r>
        <w:rPr>
          <w:rFonts w:ascii="Times New Roman" w:hAnsi="Times New Roman" w:cs="Times New Roman"/>
          <w:sz w:val="24"/>
          <w:szCs w:val="24"/>
        </w:rPr>
        <w:t xml:space="preserve">е договор за ежедневен медиен мониторинг на печатните и електронните медии относно грантовете, предоставяни от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w:t>
      </w:r>
      <w:r w:rsidRPr="006210F4">
        <w:rPr>
          <w:rFonts w:ascii="Times New Roman" w:hAnsi="Times New Roman" w:cs="Times New Roman"/>
          <w:sz w:val="24"/>
          <w:szCs w:val="24"/>
        </w:rPr>
        <w:t>;</w:t>
      </w:r>
    </w:p>
    <w:p w14:paraId="53260A63" w14:textId="77777777" w:rsidR="00C47D9A" w:rsidRPr="006210F4" w:rsidRDefault="00C47D9A" w:rsidP="00C43CA0">
      <w:pPr>
        <w:pStyle w:val="ListParagraph"/>
        <w:numPr>
          <w:ilvl w:val="0"/>
          <w:numId w:val="23"/>
        </w:numPr>
        <w:spacing w:before="120" w:after="0" w:line="360" w:lineRule="auto"/>
        <w:jc w:val="both"/>
        <w:rPr>
          <w:rFonts w:ascii="Times New Roman" w:hAnsi="Times New Roman" w:cs="Times New Roman"/>
          <w:sz w:val="24"/>
          <w:szCs w:val="24"/>
        </w:rPr>
      </w:pPr>
      <w:r w:rsidRPr="006210F4">
        <w:rPr>
          <w:rFonts w:ascii="Times New Roman" w:hAnsi="Times New Roman" w:cs="Times New Roman"/>
          <w:sz w:val="24"/>
          <w:szCs w:val="24"/>
        </w:rPr>
        <w:t xml:space="preserve">Подписан </w:t>
      </w:r>
      <w:r>
        <w:rPr>
          <w:rFonts w:ascii="Times New Roman" w:hAnsi="Times New Roman" w:cs="Times New Roman"/>
          <w:sz w:val="24"/>
          <w:szCs w:val="24"/>
        </w:rPr>
        <w:t xml:space="preserve">е </w:t>
      </w:r>
      <w:r w:rsidRPr="006210F4">
        <w:rPr>
          <w:rFonts w:ascii="Times New Roman" w:hAnsi="Times New Roman" w:cs="Times New Roman"/>
          <w:sz w:val="24"/>
          <w:szCs w:val="24"/>
        </w:rPr>
        <w:t>договор за производство на рекламни материали</w:t>
      </w:r>
      <w:r>
        <w:rPr>
          <w:rFonts w:ascii="Times New Roman" w:hAnsi="Times New Roman" w:cs="Times New Roman"/>
          <w:sz w:val="24"/>
          <w:szCs w:val="24"/>
        </w:rPr>
        <w:t xml:space="preserve"> за програми и проекти, финансирани от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w:t>
      </w:r>
    </w:p>
    <w:p w14:paraId="7569582B" w14:textId="77777777" w:rsidR="00C47D9A" w:rsidRPr="006210F4" w:rsidRDefault="00C47D9A" w:rsidP="00C43CA0">
      <w:pPr>
        <w:pStyle w:val="ListParagraph"/>
        <w:numPr>
          <w:ilvl w:val="0"/>
          <w:numId w:val="23"/>
        </w:numPr>
        <w:spacing w:before="120" w:after="0" w:line="360" w:lineRule="auto"/>
        <w:jc w:val="both"/>
        <w:rPr>
          <w:rFonts w:ascii="Times New Roman" w:hAnsi="Times New Roman" w:cs="Times New Roman"/>
          <w:sz w:val="24"/>
          <w:szCs w:val="24"/>
        </w:rPr>
      </w:pPr>
      <w:r w:rsidRPr="006210F4">
        <w:rPr>
          <w:rFonts w:ascii="Times New Roman" w:hAnsi="Times New Roman" w:cs="Times New Roman"/>
          <w:sz w:val="24"/>
          <w:szCs w:val="24"/>
        </w:rPr>
        <w:t xml:space="preserve">Разработена </w:t>
      </w:r>
      <w:r>
        <w:rPr>
          <w:rFonts w:ascii="Times New Roman" w:hAnsi="Times New Roman" w:cs="Times New Roman"/>
          <w:sz w:val="24"/>
          <w:szCs w:val="24"/>
        </w:rPr>
        <w:t xml:space="preserve">е концепция за организиране на журналистическо посещение и отразяване на дейностите по проекти, подкрепяни от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 (</w:t>
      </w:r>
      <w:r w:rsidRPr="006210F4">
        <w:rPr>
          <w:rFonts w:ascii="Times New Roman" w:hAnsi="Times New Roman" w:cs="Times New Roman"/>
          <w:sz w:val="24"/>
          <w:szCs w:val="24"/>
        </w:rPr>
        <w:t xml:space="preserve">отложено поради </w:t>
      </w:r>
      <w:r>
        <w:rPr>
          <w:rFonts w:ascii="Times New Roman" w:hAnsi="Times New Roman" w:cs="Times New Roman"/>
          <w:sz w:val="24"/>
          <w:szCs w:val="24"/>
        </w:rPr>
        <w:t xml:space="preserve">пандемията от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 xml:space="preserve"> 19);</w:t>
      </w:r>
    </w:p>
    <w:p w14:paraId="65687283" w14:textId="77777777" w:rsidR="00C47D9A" w:rsidRPr="006210F4" w:rsidRDefault="00C47D9A" w:rsidP="00C43CA0">
      <w:pPr>
        <w:pStyle w:val="ListParagraph"/>
        <w:numPr>
          <w:ilvl w:val="0"/>
          <w:numId w:val="23"/>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Регистрирани са над </w:t>
      </w:r>
      <w:r w:rsidRPr="006210F4">
        <w:rPr>
          <w:rFonts w:ascii="Times New Roman" w:hAnsi="Times New Roman" w:cs="Times New Roman"/>
          <w:sz w:val="24"/>
          <w:szCs w:val="24"/>
        </w:rPr>
        <w:t xml:space="preserve">1300 последователи </w:t>
      </w:r>
      <w:r>
        <w:rPr>
          <w:rFonts w:ascii="Times New Roman" w:hAnsi="Times New Roman" w:cs="Times New Roman"/>
          <w:sz w:val="24"/>
          <w:szCs w:val="24"/>
        </w:rPr>
        <w:t>във Фейсбук с</w:t>
      </w:r>
      <w:r w:rsidRPr="006210F4">
        <w:rPr>
          <w:rFonts w:ascii="Times New Roman" w:hAnsi="Times New Roman" w:cs="Times New Roman"/>
          <w:sz w:val="24"/>
          <w:szCs w:val="24"/>
        </w:rPr>
        <w:t xml:space="preserve"> достигнат</w:t>
      </w:r>
      <w:r>
        <w:rPr>
          <w:rFonts w:ascii="Times New Roman" w:hAnsi="Times New Roman" w:cs="Times New Roman"/>
          <w:sz w:val="24"/>
          <w:szCs w:val="24"/>
        </w:rPr>
        <w:t>и до</w:t>
      </w:r>
      <w:r w:rsidRPr="006210F4">
        <w:rPr>
          <w:rFonts w:ascii="Times New Roman" w:hAnsi="Times New Roman" w:cs="Times New Roman"/>
          <w:sz w:val="24"/>
          <w:szCs w:val="24"/>
        </w:rPr>
        <w:t xml:space="preserve"> 1347 </w:t>
      </w:r>
      <w:r>
        <w:rPr>
          <w:rFonts w:ascii="Times New Roman" w:hAnsi="Times New Roman" w:cs="Times New Roman"/>
          <w:sz w:val="24"/>
          <w:szCs w:val="24"/>
        </w:rPr>
        <w:t xml:space="preserve">посетители на сайта </w:t>
      </w:r>
      <w:r w:rsidRPr="006210F4">
        <w:rPr>
          <w:rFonts w:ascii="Times New Roman" w:hAnsi="Times New Roman" w:cs="Times New Roman"/>
          <w:sz w:val="24"/>
          <w:szCs w:val="24"/>
        </w:rPr>
        <w:t>в определени дни</w:t>
      </w:r>
      <w:r>
        <w:rPr>
          <w:rFonts w:ascii="Times New Roman" w:hAnsi="Times New Roman" w:cs="Times New Roman"/>
          <w:sz w:val="24"/>
          <w:szCs w:val="24"/>
        </w:rPr>
        <w:t xml:space="preserve">; </w:t>
      </w:r>
      <w:r w:rsidRPr="006210F4">
        <w:rPr>
          <w:rFonts w:ascii="Times New Roman" w:hAnsi="Times New Roman" w:cs="Times New Roman"/>
          <w:sz w:val="24"/>
          <w:szCs w:val="24"/>
        </w:rPr>
        <w:t xml:space="preserve">до 34 </w:t>
      </w:r>
      <w:r>
        <w:rPr>
          <w:rFonts w:ascii="Times New Roman" w:hAnsi="Times New Roman" w:cs="Times New Roman"/>
          <w:sz w:val="24"/>
          <w:szCs w:val="24"/>
        </w:rPr>
        <w:t xml:space="preserve">реакции </w:t>
      </w:r>
      <w:r w:rsidRPr="006210F4">
        <w:rPr>
          <w:rFonts w:ascii="Times New Roman" w:hAnsi="Times New Roman" w:cs="Times New Roman"/>
          <w:sz w:val="24"/>
          <w:szCs w:val="24"/>
        </w:rPr>
        <w:t>на конкретни постове; с</w:t>
      </w:r>
      <w:r>
        <w:rPr>
          <w:rFonts w:ascii="Times New Roman" w:hAnsi="Times New Roman" w:cs="Times New Roman"/>
          <w:sz w:val="24"/>
          <w:szCs w:val="24"/>
        </w:rPr>
        <w:t>реден обхват на постовете във Фейсбук към</w:t>
      </w:r>
      <w:r w:rsidRPr="006210F4">
        <w:rPr>
          <w:rFonts w:ascii="Times New Roman" w:hAnsi="Times New Roman" w:cs="Times New Roman"/>
          <w:sz w:val="24"/>
          <w:szCs w:val="24"/>
        </w:rPr>
        <w:t xml:space="preserve"> 500</w:t>
      </w:r>
      <w:r>
        <w:rPr>
          <w:rFonts w:ascii="Times New Roman" w:hAnsi="Times New Roman" w:cs="Times New Roman"/>
          <w:sz w:val="24"/>
          <w:szCs w:val="24"/>
        </w:rPr>
        <w:t xml:space="preserve"> души</w:t>
      </w:r>
      <w:r w:rsidRPr="006210F4">
        <w:rPr>
          <w:rFonts w:ascii="Times New Roman" w:hAnsi="Times New Roman" w:cs="Times New Roman"/>
          <w:sz w:val="24"/>
          <w:szCs w:val="24"/>
        </w:rPr>
        <w:t>; повече от 90 публ</w:t>
      </w:r>
      <w:r>
        <w:rPr>
          <w:rFonts w:ascii="Times New Roman" w:hAnsi="Times New Roman" w:cs="Times New Roman"/>
          <w:sz w:val="24"/>
          <w:szCs w:val="24"/>
        </w:rPr>
        <w:t xml:space="preserve">икации (около </w:t>
      </w:r>
      <w:r w:rsidRPr="006210F4">
        <w:rPr>
          <w:rFonts w:ascii="Times New Roman" w:hAnsi="Times New Roman" w:cs="Times New Roman"/>
          <w:sz w:val="24"/>
          <w:szCs w:val="24"/>
        </w:rPr>
        <w:t>една публикация за 4 дни</w:t>
      </w:r>
      <w:r>
        <w:rPr>
          <w:rFonts w:ascii="Times New Roman" w:hAnsi="Times New Roman" w:cs="Times New Roman"/>
          <w:sz w:val="24"/>
          <w:szCs w:val="24"/>
        </w:rPr>
        <w:t>)</w:t>
      </w:r>
      <w:r w:rsidRPr="006210F4">
        <w:rPr>
          <w:rFonts w:ascii="Times New Roman" w:hAnsi="Times New Roman" w:cs="Times New Roman"/>
          <w:sz w:val="24"/>
          <w:szCs w:val="24"/>
        </w:rPr>
        <w:t xml:space="preserve"> и повече от 20 споделени събития;</w:t>
      </w:r>
    </w:p>
    <w:p w14:paraId="72FE0665" w14:textId="77777777" w:rsidR="00C47D9A" w:rsidRPr="006210F4" w:rsidRDefault="00C47D9A" w:rsidP="00C43CA0">
      <w:pPr>
        <w:pStyle w:val="ListParagraph"/>
        <w:numPr>
          <w:ilvl w:val="0"/>
          <w:numId w:val="23"/>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Pr="006210F4">
        <w:rPr>
          <w:rFonts w:ascii="Times New Roman" w:hAnsi="Times New Roman" w:cs="Times New Roman"/>
          <w:sz w:val="24"/>
          <w:szCs w:val="24"/>
        </w:rPr>
        <w:t xml:space="preserve">овече от 150 публикации </w:t>
      </w:r>
      <w:r>
        <w:rPr>
          <w:rFonts w:ascii="Times New Roman" w:hAnsi="Times New Roman" w:cs="Times New Roman"/>
          <w:sz w:val="24"/>
          <w:szCs w:val="24"/>
        </w:rPr>
        <w:t xml:space="preserve">на сайта на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w:t>
      </w:r>
      <w:r w:rsidRPr="006210F4">
        <w:rPr>
          <w:rFonts w:ascii="Times New Roman" w:hAnsi="Times New Roman" w:cs="Times New Roman"/>
          <w:sz w:val="24"/>
          <w:szCs w:val="24"/>
        </w:rPr>
        <w:t xml:space="preserve"> </w:t>
      </w:r>
      <w:r>
        <w:rPr>
          <w:rFonts w:ascii="Times New Roman" w:hAnsi="Times New Roman" w:cs="Times New Roman"/>
          <w:sz w:val="24"/>
          <w:szCs w:val="24"/>
        </w:rPr>
        <w:t>(</w:t>
      </w:r>
      <w:hyperlink r:id="rId29" w:history="1">
        <w:r w:rsidRPr="00FB2C20">
          <w:rPr>
            <w:rStyle w:val="Hyperlink"/>
            <w:rFonts w:ascii="Times New Roman" w:hAnsi="Times New Roman"/>
            <w:sz w:val="24"/>
            <w:szCs w:val="24"/>
          </w:rPr>
          <w:t>http://www.eeagrants.bg</w:t>
        </w:r>
      </w:hyperlink>
      <w:r>
        <w:rPr>
          <w:rStyle w:val="Hyperlink"/>
          <w:rFonts w:ascii="Times New Roman" w:hAnsi="Times New Roman"/>
          <w:sz w:val="24"/>
          <w:szCs w:val="24"/>
        </w:rPr>
        <w:t>)</w:t>
      </w:r>
      <w:r w:rsidRPr="006210F4">
        <w:rPr>
          <w:rFonts w:ascii="Times New Roman" w:hAnsi="Times New Roman" w:cs="Times New Roman"/>
          <w:sz w:val="24"/>
          <w:szCs w:val="24"/>
        </w:rPr>
        <w:t xml:space="preserve"> с бли</w:t>
      </w:r>
      <w:r>
        <w:rPr>
          <w:rFonts w:ascii="Times New Roman" w:hAnsi="Times New Roman" w:cs="Times New Roman"/>
          <w:sz w:val="24"/>
          <w:szCs w:val="24"/>
        </w:rPr>
        <w:t>зо 7 000 показвания на страници.</w:t>
      </w:r>
    </w:p>
    <w:p w14:paraId="164845BB" w14:textId="77777777" w:rsidR="00C47D9A" w:rsidRDefault="00C47D9A" w:rsidP="00C47D9A">
      <w:pPr>
        <w:spacing w:before="120" w:after="0" w:line="360" w:lineRule="auto"/>
        <w:jc w:val="both"/>
        <w:rPr>
          <w:rFonts w:ascii="Times New Roman" w:hAnsi="Times New Roman" w:cs="Times New Roman"/>
          <w:sz w:val="24"/>
          <w:szCs w:val="24"/>
        </w:rPr>
      </w:pPr>
      <w:r w:rsidRPr="0062350D">
        <w:rPr>
          <w:rFonts w:ascii="Times New Roman" w:hAnsi="Times New Roman" w:cs="Times New Roman"/>
          <w:b/>
          <w:sz w:val="24"/>
          <w:szCs w:val="24"/>
        </w:rPr>
        <w:t>Онлайн медиите проявяват значителен интерес към проектите, подкрепени от ФМ на ЕИП и НФМ, но  информацията за тях достига трудно до печатните медии.</w:t>
      </w:r>
      <w:r>
        <w:rPr>
          <w:rFonts w:ascii="Times New Roman" w:hAnsi="Times New Roman" w:cs="Times New Roman"/>
          <w:sz w:val="24"/>
          <w:szCs w:val="24"/>
        </w:rPr>
        <w:t xml:space="preserve"> Открояват се два </w:t>
      </w:r>
      <w:r w:rsidRPr="00F2798D">
        <w:rPr>
          <w:rFonts w:ascii="Times New Roman" w:hAnsi="Times New Roman" w:cs="Times New Roman"/>
          <w:sz w:val="24"/>
          <w:szCs w:val="24"/>
        </w:rPr>
        <w:t xml:space="preserve">ключови </w:t>
      </w:r>
      <w:r>
        <w:rPr>
          <w:rFonts w:ascii="Times New Roman" w:hAnsi="Times New Roman" w:cs="Times New Roman"/>
          <w:sz w:val="24"/>
          <w:szCs w:val="24"/>
        </w:rPr>
        <w:t xml:space="preserve">субекта, които популяризират ефективно дейността на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 – неправителствени организации</w:t>
      </w:r>
      <w:r w:rsidRPr="00F2798D">
        <w:rPr>
          <w:rFonts w:ascii="Times New Roman" w:hAnsi="Times New Roman" w:cs="Times New Roman"/>
          <w:sz w:val="24"/>
          <w:szCs w:val="24"/>
        </w:rPr>
        <w:t xml:space="preserve"> и общини. </w:t>
      </w:r>
      <w:r>
        <w:rPr>
          <w:rFonts w:ascii="Times New Roman" w:hAnsi="Times New Roman" w:cs="Times New Roman"/>
          <w:sz w:val="24"/>
          <w:szCs w:val="24"/>
        </w:rPr>
        <w:t xml:space="preserve">Първите обикновено са част от добре развити социални мрежи, сред които информацията </w:t>
      </w:r>
      <w:r w:rsidRPr="00F2798D">
        <w:rPr>
          <w:rFonts w:ascii="Times New Roman" w:hAnsi="Times New Roman" w:cs="Times New Roman"/>
          <w:sz w:val="24"/>
          <w:szCs w:val="24"/>
        </w:rPr>
        <w:t xml:space="preserve">за проекти, новини и събития </w:t>
      </w:r>
      <w:r>
        <w:rPr>
          <w:rFonts w:ascii="Times New Roman" w:hAnsi="Times New Roman" w:cs="Times New Roman"/>
          <w:sz w:val="24"/>
          <w:szCs w:val="24"/>
        </w:rPr>
        <w:t>се споделя широко и достига</w:t>
      </w:r>
      <w:r w:rsidRPr="00F2798D">
        <w:rPr>
          <w:rFonts w:ascii="Times New Roman" w:hAnsi="Times New Roman" w:cs="Times New Roman"/>
          <w:sz w:val="24"/>
          <w:szCs w:val="24"/>
        </w:rPr>
        <w:t xml:space="preserve"> до голяма аудитория. На регионално ниво общините са добри в </w:t>
      </w:r>
      <w:r>
        <w:rPr>
          <w:rFonts w:ascii="Times New Roman" w:hAnsi="Times New Roman" w:cs="Times New Roman"/>
          <w:sz w:val="24"/>
          <w:szCs w:val="24"/>
        </w:rPr>
        <w:t>популяризирането на местни</w:t>
      </w:r>
      <w:r w:rsidRPr="00F2798D">
        <w:rPr>
          <w:rFonts w:ascii="Times New Roman" w:hAnsi="Times New Roman" w:cs="Times New Roman"/>
          <w:sz w:val="24"/>
          <w:szCs w:val="24"/>
        </w:rPr>
        <w:t xml:space="preserve"> проекти и тяхното въздействие върху обществото е голямо. </w:t>
      </w:r>
      <w:r>
        <w:rPr>
          <w:rFonts w:ascii="Times New Roman" w:hAnsi="Times New Roman" w:cs="Times New Roman"/>
          <w:sz w:val="24"/>
          <w:szCs w:val="24"/>
        </w:rPr>
        <w:t xml:space="preserve">Съществуват възможности за по-активно включване в комуникационните кампании на ФМ на </w:t>
      </w:r>
      <w:r w:rsidRPr="006210F4">
        <w:rPr>
          <w:rFonts w:ascii="Times New Roman" w:hAnsi="Times New Roman" w:cs="Times New Roman"/>
          <w:sz w:val="24"/>
          <w:szCs w:val="24"/>
        </w:rPr>
        <w:t xml:space="preserve">ЕИП и </w:t>
      </w:r>
      <w:r>
        <w:rPr>
          <w:rFonts w:ascii="Times New Roman" w:hAnsi="Times New Roman" w:cs="Times New Roman"/>
          <w:sz w:val="24"/>
          <w:szCs w:val="24"/>
        </w:rPr>
        <w:t>НФМ</w:t>
      </w:r>
      <w:r w:rsidRPr="00F2798D">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F2798D">
        <w:rPr>
          <w:rFonts w:ascii="Times New Roman" w:hAnsi="Times New Roman" w:cs="Times New Roman"/>
          <w:sz w:val="24"/>
          <w:szCs w:val="24"/>
        </w:rPr>
        <w:t>културни организации и частни компании.</w:t>
      </w:r>
    </w:p>
    <w:p w14:paraId="6DA7E648" w14:textId="77777777" w:rsidR="00C47D9A" w:rsidRDefault="00C47D9A" w:rsidP="00C47D9A">
      <w:pPr>
        <w:pStyle w:val="Heading2"/>
        <w:rPr>
          <w:rFonts w:ascii="Times New Roman" w:eastAsia="MS Mincho" w:hAnsi="Times New Roman" w:cs="Times New Roman"/>
          <w:sz w:val="24"/>
          <w:szCs w:val="24"/>
          <w:lang w:val="bg-BG" w:eastAsia="en-GB"/>
        </w:rPr>
      </w:pPr>
    </w:p>
    <w:p w14:paraId="5D3A3FB5" w14:textId="50C22E51" w:rsidR="00C47D9A" w:rsidRPr="005B06BB" w:rsidRDefault="00C47D9A" w:rsidP="00C47D9A">
      <w:pPr>
        <w:pStyle w:val="Heading2"/>
        <w:rPr>
          <w:rFonts w:ascii="Times New Roman" w:eastAsia="MS Mincho" w:hAnsi="Times New Roman" w:cs="Times New Roman"/>
          <w:sz w:val="24"/>
          <w:szCs w:val="24"/>
          <w:lang w:val="bg-BG" w:eastAsia="en-GB"/>
        </w:rPr>
      </w:pPr>
      <w:bookmarkStart w:id="57" w:name="_Toc62734162"/>
      <w:bookmarkStart w:id="58" w:name="_Toc64633403"/>
      <w:r w:rsidRPr="005B06BB">
        <w:rPr>
          <w:rFonts w:ascii="Times New Roman" w:eastAsia="MS Mincho" w:hAnsi="Times New Roman" w:cs="Times New Roman"/>
          <w:sz w:val="24"/>
          <w:szCs w:val="24"/>
          <w:lang w:val="bg-BG" w:eastAsia="en-GB"/>
        </w:rPr>
        <w:t>4.</w:t>
      </w:r>
      <w:r w:rsidR="0013063B">
        <w:rPr>
          <w:rFonts w:ascii="Times New Roman" w:eastAsia="MS Mincho" w:hAnsi="Times New Roman" w:cs="Times New Roman"/>
          <w:sz w:val="24"/>
          <w:szCs w:val="24"/>
          <w:lang w:eastAsia="en-GB"/>
        </w:rPr>
        <w:t>7</w:t>
      </w:r>
      <w:r w:rsidRPr="005B06BB">
        <w:rPr>
          <w:rFonts w:ascii="Times New Roman" w:eastAsia="MS Mincho" w:hAnsi="Times New Roman" w:cs="Times New Roman"/>
          <w:sz w:val="24"/>
          <w:szCs w:val="24"/>
          <w:lang w:val="bg-BG" w:eastAsia="en-GB"/>
        </w:rPr>
        <w:t xml:space="preserve"> Проблеми и добри практики при управлението и изпълнението на програмите</w:t>
      </w:r>
      <w:bookmarkEnd w:id="57"/>
      <w:bookmarkEnd w:id="58"/>
    </w:p>
    <w:p w14:paraId="1EAADDCB" w14:textId="77777777" w:rsidR="00C47D9A" w:rsidRDefault="00C47D9A" w:rsidP="00C47D9A">
      <w:pPr>
        <w:rPr>
          <w:rFonts w:ascii="Times New Roman" w:hAnsi="Times New Roman" w:cs="Times New Roman"/>
          <w:lang w:eastAsia="en-GB"/>
        </w:rPr>
      </w:pPr>
    </w:p>
    <w:p w14:paraId="1C0B82D3" w14:textId="77777777" w:rsidR="00C47D9A" w:rsidRPr="002A63F4" w:rsidRDefault="00C47D9A" w:rsidP="00C47D9A">
      <w:pPr>
        <w:rPr>
          <w:rFonts w:ascii="Times New Roman" w:hAnsi="Times New Roman" w:cs="Times New Roman"/>
          <w:b/>
          <w:sz w:val="24"/>
          <w:szCs w:val="24"/>
          <w:lang w:eastAsia="en-GB"/>
        </w:rPr>
      </w:pPr>
      <w:r w:rsidRPr="002A63F4">
        <w:rPr>
          <w:rFonts w:ascii="Times New Roman" w:hAnsi="Times New Roman" w:cs="Times New Roman"/>
          <w:b/>
          <w:sz w:val="24"/>
          <w:szCs w:val="24"/>
          <w:lang w:eastAsia="en-GB"/>
        </w:rPr>
        <w:t>Проблеми</w:t>
      </w:r>
    </w:p>
    <w:p w14:paraId="00A69679" w14:textId="77777777" w:rsidR="00C47D9A" w:rsidRPr="00692123" w:rsidRDefault="00C47D9A" w:rsidP="00C47D9A">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 xml:space="preserve">Констатирани са някои </w:t>
      </w:r>
      <w:r w:rsidRPr="00692123">
        <w:rPr>
          <w:rFonts w:ascii="Times New Roman" w:hAnsi="Times New Roman" w:cs="Times New Roman"/>
          <w:b/>
          <w:sz w:val="24"/>
          <w:szCs w:val="24"/>
        </w:rPr>
        <w:t>проблеми</w:t>
      </w:r>
      <w:r w:rsidRPr="0035472B">
        <w:rPr>
          <w:rFonts w:ascii="Times New Roman" w:hAnsi="Times New Roman" w:cs="Times New Roman"/>
          <w:sz w:val="24"/>
          <w:szCs w:val="24"/>
        </w:rPr>
        <w:t xml:space="preserve"> във връзка с управлението на </w:t>
      </w:r>
      <w:proofErr w:type="spellStart"/>
      <w:r w:rsidRPr="0035472B">
        <w:rPr>
          <w:rFonts w:ascii="Times New Roman" w:hAnsi="Times New Roman" w:cs="Times New Roman"/>
          <w:sz w:val="24"/>
          <w:szCs w:val="24"/>
        </w:rPr>
        <w:t>на</w:t>
      </w:r>
      <w:proofErr w:type="spellEnd"/>
      <w:r w:rsidRPr="0035472B">
        <w:rPr>
          <w:rFonts w:ascii="Times New Roman" w:hAnsi="Times New Roman" w:cs="Times New Roman"/>
          <w:sz w:val="24"/>
          <w:szCs w:val="24"/>
        </w:rPr>
        <w:t xml:space="preserve"> </w:t>
      </w:r>
      <w:r>
        <w:rPr>
          <w:rFonts w:ascii="Times New Roman" w:hAnsi="Times New Roman" w:cs="Times New Roman"/>
          <w:sz w:val="24"/>
          <w:szCs w:val="24"/>
        </w:rPr>
        <w:t>изпълняваните програми:</w:t>
      </w:r>
    </w:p>
    <w:p w14:paraId="11E74DD1" w14:textId="77777777" w:rsidR="00C47D9A" w:rsidRPr="0035472B" w:rsidRDefault="00C47D9A"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692123">
        <w:rPr>
          <w:rFonts w:ascii="Times New Roman" w:hAnsi="Times New Roman"/>
          <w:color w:val="000000"/>
          <w:sz w:val="24"/>
          <w:szCs w:val="24"/>
        </w:rPr>
        <w:t>Оттегляне на някои предварително дефинирани проекти поради организационни и административни проблеми на</w:t>
      </w:r>
      <w:r>
        <w:rPr>
          <w:rFonts w:ascii="Times New Roman" w:hAnsi="Times New Roman"/>
          <w:color w:val="000000"/>
          <w:sz w:val="24"/>
          <w:szCs w:val="24"/>
        </w:rPr>
        <w:t xml:space="preserve"> </w:t>
      </w:r>
      <w:r w:rsidRPr="00F77627">
        <w:rPr>
          <w:rFonts w:ascii="Times New Roman" w:hAnsi="Times New Roman"/>
          <w:color w:val="000000"/>
          <w:sz w:val="24"/>
          <w:szCs w:val="24"/>
        </w:rPr>
        <w:t>техните бенефициенти</w:t>
      </w:r>
      <w:r>
        <w:rPr>
          <w:rFonts w:ascii="Times New Roman" w:hAnsi="Times New Roman"/>
          <w:color w:val="000000"/>
          <w:sz w:val="24"/>
          <w:szCs w:val="24"/>
        </w:rPr>
        <w:t xml:space="preserve">, </w:t>
      </w:r>
      <w:proofErr w:type="spellStart"/>
      <w:r>
        <w:rPr>
          <w:rFonts w:ascii="Times New Roman" w:hAnsi="Times New Roman"/>
          <w:color w:val="000000"/>
          <w:sz w:val="24"/>
          <w:szCs w:val="24"/>
        </w:rPr>
        <w:t>неотчитане</w:t>
      </w:r>
      <w:proofErr w:type="spellEnd"/>
      <w:r>
        <w:rPr>
          <w:rFonts w:ascii="Times New Roman" w:hAnsi="Times New Roman"/>
          <w:color w:val="000000"/>
          <w:sz w:val="24"/>
          <w:szCs w:val="24"/>
        </w:rPr>
        <w:t xml:space="preserve"> на позициите на ключови заинтересовани страни и обществени нагласи;</w:t>
      </w:r>
    </w:p>
    <w:p w14:paraId="71A104B2" w14:textId="77777777" w:rsidR="00C47D9A" w:rsidRDefault="00C47D9A" w:rsidP="00C43CA0">
      <w:pPr>
        <w:pStyle w:val="ListParagraph"/>
        <w:numPr>
          <w:ilvl w:val="0"/>
          <w:numId w:val="32"/>
        </w:numPr>
        <w:spacing w:before="120" w:after="0" w:line="360" w:lineRule="auto"/>
        <w:ind w:left="851"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Констатирани са и някои </w:t>
      </w:r>
      <w:r w:rsidRPr="005729CD">
        <w:rPr>
          <w:rFonts w:ascii="Times New Roman" w:eastAsia="Calibri" w:hAnsi="Times New Roman" w:cs="Times New Roman"/>
          <w:color w:val="000000" w:themeColor="text1"/>
          <w:sz w:val="24"/>
          <w:szCs w:val="24"/>
        </w:rPr>
        <w:t>проблеми</w:t>
      </w:r>
      <w:r>
        <w:rPr>
          <w:rFonts w:ascii="Times New Roman" w:eastAsia="Calibri" w:hAnsi="Times New Roman" w:cs="Times New Roman"/>
          <w:color w:val="000000" w:themeColor="text1"/>
          <w:sz w:val="24"/>
          <w:szCs w:val="24"/>
        </w:rPr>
        <w:t xml:space="preserve">, </w:t>
      </w:r>
      <w:r w:rsidRPr="00B715D9">
        <w:rPr>
          <w:rFonts w:ascii="Times New Roman" w:hAnsi="Times New Roman"/>
          <w:color w:val="000000"/>
          <w:sz w:val="24"/>
          <w:szCs w:val="24"/>
        </w:rPr>
        <w:t>свързани</w:t>
      </w:r>
      <w:r w:rsidRPr="005729CD">
        <w:rPr>
          <w:rFonts w:ascii="Times New Roman" w:eastAsia="Calibri" w:hAnsi="Times New Roman" w:cs="Times New Roman"/>
          <w:color w:val="000000" w:themeColor="text1"/>
          <w:sz w:val="24"/>
          <w:szCs w:val="24"/>
        </w:rPr>
        <w:t xml:space="preserve"> с идентифицирането на партньори по донорски проекти в </w:t>
      </w:r>
      <w:r>
        <w:rPr>
          <w:rFonts w:ascii="Times New Roman" w:eastAsia="Calibri" w:hAnsi="Times New Roman" w:cs="Times New Roman"/>
          <w:color w:val="000000" w:themeColor="text1"/>
          <w:sz w:val="24"/>
          <w:szCs w:val="24"/>
        </w:rPr>
        <w:t>разумен период от време (напр. в</w:t>
      </w:r>
      <w:r w:rsidRPr="005729CD">
        <w:rPr>
          <w:rFonts w:ascii="Times New Roman" w:eastAsia="Calibri" w:hAnsi="Times New Roman" w:cs="Times New Roman"/>
          <w:color w:val="000000" w:themeColor="text1"/>
          <w:sz w:val="24"/>
          <w:szCs w:val="24"/>
        </w:rPr>
        <w:t xml:space="preserve"> програма</w:t>
      </w:r>
      <w:r>
        <w:rPr>
          <w:rFonts w:ascii="Times New Roman" w:eastAsia="Calibri" w:hAnsi="Times New Roman" w:cs="Times New Roman"/>
          <w:color w:val="000000" w:themeColor="text1"/>
          <w:sz w:val="24"/>
          <w:szCs w:val="24"/>
        </w:rPr>
        <w:t xml:space="preserve"> </w:t>
      </w:r>
      <w:r w:rsidRPr="0059359E">
        <w:rPr>
          <w:rFonts w:ascii="Times New Roman" w:hAnsi="Times New Roman" w:cs="Times New Roman"/>
          <w:sz w:val="24"/>
          <w:szCs w:val="24"/>
        </w:rPr>
        <w:t xml:space="preserve">„Опазване на </w:t>
      </w:r>
      <w:r w:rsidRPr="0059359E">
        <w:rPr>
          <w:rFonts w:ascii="Times New Roman" w:hAnsi="Times New Roman" w:cs="Times New Roman"/>
          <w:sz w:val="24"/>
          <w:szCs w:val="24"/>
        </w:rPr>
        <w:lastRenderedPageBreak/>
        <w:t>околн</w:t>
      </w:r>
      <w:r>
        <w:rPr>
          <w:rFonts w:ascii="Times New Roman" w:hAnsi="Times New Roman" w:cs="Times New Roman"/>
          <w:sz w:val="24"/>
          <w:szCs w:val="24"/>
        </w:rPr>
        <w:t>ата среда и климатични промени“</w:t>
      </w:r>
      <w:r w:rsidRPr="005729CD">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и</w:t>
      </w:r>
      <w:r w:rsidRPr="005729CD">
        <w:rPr>
          <w:rFonts w:ascii="Times New Roman" w:eastAsia="Calibri" w:hAnsi="Times New Roman" w:cs="Times New Roman"/>
          <w:color w:val="000000" w:themeColor="text1"/>
          <w:sz w:val="24"/>
          <w:szCs w:val="24"/>
        </w:rPr>
        <w:t xml:space="preserve"> с въвеждането на нови партньори по донорски проекти във вече договорените </w:t>
      </w:r>
      <w:proofErr w:type="spellStart"/>
      <w:r>
        <w:rPr>
          <w:rFonts w:ascii="Times New Roman" w:eastAsia="Calibri" w:hAnsi="Times New Roman" w:cs="Times New Roman"/>
          <w:color w:val="000000" w:themeColor="text1"/>
          <w:sz w:val="24"/>
          <w:szCs w:val="24"/>
        </w:rPr>
        <w:t>удловия</w:t>
      </w:r>
      <w:proofErr w:type="spellEnd"/>
      <w:r w:rsidRPr="005729CD">
        <w:rPr>
          <w:rFonts w:ascii="Times New Roman" w:eastAsia="Calibri" w:hAnsi="Times New Roman" w:cs="Times New Roman"/>
          <w:color w:val="000000" w:themeColor="text1"/>
          <w:sz w:val="24"/>
          <w:szCs w:val="24"/>
        </w:rPr>
        <w:t xml:space="preserve"> на предварително дефиниранит</w:t>
      </w:r>
      <w:r>
        <w:rPr>
          <w:rFonts w:ascii="Times New Roman" w:eastAsia="Calibri" w:hAnsi="Times New Roman" w:cs="Times New Roman"/>
          <w:color w:val="000000" w:themeColor="text1"/>
          <w:sz w:val="24"/>
          <w:szCs w:val="24"/>
        </w:rPr>
        <w:t>е проекти (например в програма „В</w:t>
      </w:r>
      <w:r w:rsidRPr="005729CD">
        <w:rPr>
          <w:rFonts w:ascii="Times New Roman" w:eastAsia="Calibri" w:hAnsi="Times New Roman" w:cs="Times New Roman"/>
          <w:color w:val="000000" w:themeColor="text1"/>
          <w:sz w:val="24"/>
          <w:szCs w:val="24"/>
        </w:rPr>
        <w:t>ътрешни работи</w:t>
      </w:r>
      <w:r>
        <w:rPr>
          <w:rFonts w:ascii="Times New Roman" w:eastAsia="Calibri" w:hAnsi="Times New Roman" w:cs="Times New Roman"/>
          <w:color w:val="000000" w:themeColor="text1"/>
          <w:sz w:val="24"/>
          <w:szCs w:val="24"/>
        </w:rPr>
        <w:t>“</w:t>
      </w:r>
      <w:r w:rsidRPr="005729CD">
        <w:rPr>
          <w:rFonts w:ascii="Times New Roman" w:eastAsia="Calibri" w:hAnsi="Times New Roman" w:cs="Times New Roman"/>
          <w:color w:val="000000" w:themeColor="text1"/>
          <w:sz w:val="24"/>
          <w:szCs w:val="24"/>
        </w:rPr>
        <w:t xml:space="preserve">). </w:t>
      </w:r>
    </w:p>
    <w:p w14:paraId="493E07BA" w14:textId="77777777" w:rsidR="00C47D9A" w:rsidRPr="00377010" w:rsidRDefault="00C47D9A" w:rsidP="00C43CA0">
      <w:pPr>
        <w:pStyle w:val="ListParagraph"/>
        <w:numPr>
          <w:ilvl w:val="0"/>
          <w:numId w:val="32"/>
        </w:numPr>
        <w:spacing w:before="120" w:after="0" w:line="360" w:lineRule="auto"/>
        <w:ind w:left="851" w:hanging="284"/>
        <w:jc w:val="both"/>
        <w:rPr>
          <w:rFonts w:ascii="Times New Roman" w:eastAsia="Calibri" w:hAnsi="Times New Roman" w:cs="Times New Roman"/>
          <w:color w:val="000000" w:themeColor="text1"/>
          <w:sz w:val="24"/>
          <w:szCs w:val="24"/>
        </w:rPr>
      </w:pPr>
      <w:r w:rsidRPr="00377010">
        <w:rPr>
          <w:rFonts w:ascii="Times New Roman" w:eastAsia="Calibri" w:hAnsi="Times New Roman" w:cs="Times New Roman"/>
          <w:color w:val="000000" w:themeColor="text1"/>
          <w:sz w:val="24"/>
          <w:szCs w:val="24"/>
        </w:rPr>
        <w:t xml:space="preserve">За ПСД по програма </w:t>
      </w:r>
      <w:r w:rsidRPr="00377010">
        <w:rPr>
          <w:rFonts w:ascii="Times New Roman" w:hAnsi="Times New Roman" w:cs="Times New Roman"/>
          <w:sz w:val="24"/>
          <w:szCs w:val="24"/>
        </w:rPr>
        <w:t>„Опазване на околната среда и климатични промени“</w:t>
      </w:r>
      <w:r w:rsidRPr="00377010">
        <w:rPr>
          <w:rFonts w:ascii="Times New Roman" w:eastAsia="Calibri" w:hAnsi="Times New Roman" w:cs="Times New Roman"/>
          <w:color w:val="000000" w:themeColor="text1"/>
          <w:sz w:val="24"/>
          <w:szCs w:val="24"/>
        </w:rPr>
        <w:t xml:space="preserve"> (Норвежка дирекция „Полиция“) е проблем, че във фазата на развитие на проектите не са допустими разходи за тяхната подготовка. Отбелязва се, че представителите на ПСД (например от </w:t>
      </w:r>
      <w:r w:rsidRPr="00377010">
        <w:rPr>
          <w:rFonts w:ascii="Times New Roman" w:hAnsi="Times New Roman" w:cs="Times New Roman"/>
          <w:bCs/>
          <w:sz w:val="24"/>
          <w:szCs w:val="24"/>
          <w:lang w:eastAsia="bg-BG"/>
        </w:rPr>
        <w:t xml:space="preserve">Норвежката дирекция „Полиция“) </w:t>
      </w:r>
      <w:r w:rsidRPr="00377010">
        <w:rPr>
          <w:rFonts w:ascii="Times New Roman" w:eastAsia="Calibri" w:hAnsi="Times New Roman" w:cs="Times New Roman"/>
          <w:color w:val="000000" w:themeColor="text1"/>
          <w:sz w:val="24"/>
          <w:szCs w:val="24"/>
        </w:rPr>
        <w:t>трябва да подписват лични декларации и да представят автобиографии, когато влизат в партньорство с български институции. Подобно изискване не съществува в никоя друга държава бенефициент па ФМ на ЕИП и НФМ, в която те участват.</w:t>
      </w:r>
    </w:p>
    <w:p w14:paraId="6BBB51BF" w14:textId="77777777" w:rsidR="00C47D9A" w:rsidRPr="00377010" w:rsidRDefault="00C47D9A" w:rsidP="00C43CA0">
      <w:pPr>
        <w:pStyle w:val="ListParagraph"/>
        <w:numPr>
          <w:ilvl w:val="0"/>
          <w:numId w:val="32"/>
        </w:numPr>
        <w:spacing w:before="120" w:after="0" w:line="360" w:lineRule="auto"/>
        <w:ind w:left="851" w:hanging="284"/>
        <w:jc w:val="both"/>
        <w:rPr>
          <w:rFonts w:ascii="Times New Roman" w:hAnsi="Times New Roman" w:cs="Times New Roman"/>
          <w:sz w:val="24"/>
          <w:szCs w:val="24"/>
        </w:rPr>
      </w:pPr>
      <w:r w:rsidRPr="00377010">
        <w:rPr>
          <w:rFonts w:ascii="Times New Roman" w:hAnsi="Times New Roman" w:cs="Times New Roman"/>
          <w:bCs/>
          <w:sz w:val="24"/>
          <w:szCs w:val="24"/>
        </w:rPr>
        <w:t xml:space="preserve">Норвежката асоциация на </w:t>
      </w:r>
      <w:r w:rsidRPr="00377010">
        <w:rPr>
          <w:rFonts w:ascii="Times New Roman" w:eastAsia="Calibri" w:hAnsi="Times New Roman" w:cs="Times New Roman"/>
          <w:color w:val="000000" w:themeColor="text1"/>
          <w:sz w:val="24"/>
          <w:szCs w:val="24"/>
        </w:rPr>
        <w:t>местните</w:t>
      </w:r>
      <w:r w:rsidRPr="00377010">
        <w:rPr>
          <w:rFonts w:ascii="Times New Roman" w:hAnsi="Times New Roman" w:cs="Times New Roman"/>
          <w:bCs/>
          <w:sz w:val="24"/>
          <w:szCs w:val="24"/>
        </w:rPr>
        <w:t xml:space="preserve"> и регионални власти регистрира някои проблеми при управлението на програмата „Местно развитие, намаляване на бедността и подобрено включване на уязвими групи“: Първо, забавени процедури при обявяване на поканите за</w:t>
      </w:r>
      <w:r w:rsidRPr="00377010">
        <w:rPr>
          <w:rFonts w:ascii="Times New Roman" w:hAnsi="Times New Roman" w:cs="Times New Roman"/>
          <w:sz w:val="24"/>
          <w:szCs w:val="24"/>
        </w:rPr>
        <w:t xml:space="preserve"> набиране на проектни предложения, като всяка от тях се развива последователно, а не синхронизирано. Поканите се разработват с конкретни правила за всеки предварително дефиниран проект, което е ненужно и </w:t>
      </w:r>
      <w:proofErr w:type="spellStart"/>
      <w:r w:rsidRPr="00377010">
        <w:rPr>
          <w:rFonts w:ascii="Times New Roman" w:hAnsi="Times New Roman" w:cs="Times New Roman"/>
          <w:sz w:val="24"/>
          <w:szCs w:val="24"/>
        </w:rPr>
        <w:t>причиява</w:t>
      </w:r>
      <w:proofErr w:type="spellEnd"/>
      <w:r w:rsidRPr="00377010">
        <w:rPr>
          <w:rFonts w:ascii="Times New Roman" w:hAnsi="Times New Roman" w:cs="Times New Roman"/>
          <w:sz w:val="24"/>
          <w:szCs w:val="24"/>
        </w:rPr>
        <w:t xml:space="preserve"> закъснения. Второ, техническото задание за оценителите при подбора на проектни предложения акцентира повече на техническите, отколкото на качествените критерии. Оценителите не могат да обяснят своите аргументи в селекционните комисии, което предизвика закъснения и загриженост за прозрачността на процеса. Трето, наличие на известни проблеми с измерването на някои показатели (например, в проекта GALOP), тъй като получаването на информация за техните стойности предполага значителни финансови разходи, които не са планирани в бюджета на проекта. В ход са дискусии за решаване на този проблем, защото ако някои от показателите са трудни за измерване, не може категорично да се установи дали те наистина са постигнати.</w:t>
      </w:r>
    </w:p>
    <w:p w14:paraId="0C3BEACD" w14:textId="77777777" w:rsidR="00C47D9A" w:rsidRPr="002A63F4" w:rsidRDefault="00C47D9A" w:rsidP="00C47D9A">
      <w:pPr>
        <w:spacing w:before="120" w:after="0" w:line="360" w:lineRule="auto"/>
        <w:jc w:val="both"/>
        <w:rPr>
          <w:rFonts w:ascii="Times New Roman" w:eastAsia="Calibri" w:hAnsi="Times New Roman" w:cs="Times New Roman"/>
          <w:b/>
          <w:color w:val="000000" w:themeColor="text1"/>
          <w:sz w:val="24"/>
          <w:szCs w:val="24"/>
        </w:rPr>
      </w:pPr>
      <w:r w:rsidRPr="002A63F4">
        <w:rPr>
          <w:rFonts w:ascii="Times New Roman" w:eastAsia="Calibri" w:hAnsi="Times New Roman" w:cs="Times New Roman"/>
          <w:b/>
          <w:color w:val="000000" w:themeColor="text1"/>
          <w:sz w:val="24"/>
          <w:szCs w:val="24"/>
        </w:rPr>
        <w:t>Добри практики</w:t>
      </w:r>
    </w:p>
    <w:p w14:paraId="71AB68DA" w14:textId="77777777" w:rsidR="00C47D9A" w:rsidRPr="00893CE3" w:rsidRDefault="00C47D9A" w:rsidP="00C47D9A">
      <w:pPr>
        <w:spacing w:before="120" w:after="0" w:line="360" w:lineRule="auto"/>
        <w:jc w:val="both"/>
        <w:rPr>
          <w:rFonts w:ascii="Times New Roman" w:eastAsia="Calibri" w:hAnsi="Times New Roman" w:cs="Times New Roman"/>
          <w:color w:val="000000" w:themeColor="text1"/>
          <w:sz w:val="24"/>
          <w:szCs w:val="24"/>
        </w:rPr>
      </w:pPr>
      <w:r w:rsidRPr="00893CE3">
        <w:rPr>
          <w:rFonts w:ascii="Times New Roman" w:eastAsia="Calibri" w:hAnsi="Times New Roman" w:cs="Times New Roman"/>
          <w:color w:val="000000" w:themeColor="text1"/>
          <w:sz w:val="24"/>
          <w:szCs w:val="24"/>
        </w:rPr>
        <w:t xml:space="preserve">В хода на осъществяване на междинната оценка бяха идентифицирани няколко </w:t>
      </w:r>
      <w:r w:rsidRPr="00A50A6C">
        <w:rPr>
          <w:rFonts w:ascii="Times New Roman" w:eastAsia="Calibri" w:hAnsi="Times New Roman" w:cs="Times New Roman"/>
          <w:b/>
          <w:color w:val="000000" w:themeColor="text1"/>
          <w:sz w:val="24"/>
          <w:szCs w:val="24"/>
        </w:rPr>
        <w:t>добри практики при управлението и изпълнението на оценяваните програми</w:t>
      </w:r>
      <w:r>
        <w:rPr>
          <w:rFonts w:ascii="Times New Roman" w:eastAsia="Calibri" w:hAnsi="Times New Roman" w:cs="Times New Roman"/>
          <w:color w:val="000000" w:themeColor="text1"/>
          <w:sz w:val="24"/>
          <w:szCs w:val="24"/>
        </w:rPr>
        <w:t>, сред които могат да бъдат откроени:</w:t>
      </w:r>
    </w:p>
    <w:p w14:paraId="57E25DBE" w14:textId="77777777" w:rsidR="00C47D9A"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themeColor="text1"/>
          <w:sz w:val="24"/>
          <w:szCs w:val="24"/>
        </w:rPr>
        <w:t xml:space="preserve">Първо, </w:t>
      </w:r>
      <w:r w:rsidRPr="00893CE3">
        <w:rPr>
          <w:rFonts w:ascii="Times New Roman" w:eastAsia="Calibri" w:hAnsi="Times New Roman" w:cs="Times New Roman"/>
          <w:b/>
          <w:color w:val="000000" w:themeColor="text1"/>
          <w:sz w:val="24"/>
          <w:szCs w:val="24"/>
        </w:rPr>
        <w:t>четирите проекта, свързани с надграждането и развитието на младежки центрове</w:t>
      </w:r>
      <w:r>
        <w:rPr>
          <w:rFonts w:ascii="Times New Roman" w:eastAsia="Calibri" w:hAnsi="Times New Roman" w:cs="Times New Roman"/>
          <w:b/>
          <w:color w:val="000000" w:themeColor="text1"/>
          <w:sz w:val="24"/>
          <w:szCs w:val="24"/>
        </w:rPr>
        <w:t xml:space="preserve"> в Пловдив, Стара Загора, Добрич и Враца</w:t>
      </w:r>
      <w:r w:rsidRPr="00893CE3">
        <w:rPr>
          <w:rFonts w:ascii="Times New Roman" w:eastAsia="Calibri" w:hAnsi="Times New Roman" w:cs="Times New Roman"/>
          <w:b/>
          <w:color w:val="000000" w:themeColor="text1"/>
          <w:sz w:val="24"/>
          <w:szCs w:val="24"/>
        </w:rPr>
        <w:t xml:space="preserve">, </w:t>
      </w:r>
      <w:r w:rsidRPr="0070144E">
        <w:rPr>
          <w:rFonts w:ascii="Times New Roman" w:eastAsia="Calibri" w:hAnsi="Times New Roman" w:cs="Times New Roman"/>
          <w:b/>
          <w:color w:val="000000" w:themeColor="text1"/>
          <w:sz w:val="24"/>
          <w:szCs w:val="24"/>
        </w:rPr>
        <w:t xml:space="preserve">създадени в предходния </w:t>
      </w:r>
      <w:r w:rsidRPr="0070144E">
        <w:rPr>
          <w:rFonts w:ascii="Times New Roman" w:eastAsia="Calibri" w:hAnsi="Times New Roman" w:cs="Times New Roman"/>
          <w:b/>
          <w:color w:val="000000" w:themeColor="text1"/>
          <w:sz w:val="24"/>
          <w:szCs w:val="24"/>
        </w:rPr>
        <w:lastRenderedPageBreak/>
        <w:t xml:space="preserve">програмен период, </w:t>
      </w:r>
      <w:r w:rsidRPr="0070144E">
        <w:rPr>
          <w:rFonts w:ascii="Times New Roman" w:eastAsia="Calibri" w:hAnsi="Times New Roman" w:cs="Times New Roman"/>
          <w:b/>
          <w:bCs/>
          <w:color w:val="000000" w:themeColor="text1"/>
          <w:sz w:val="24"/>
          <w:szCs w:val="24"/>
        </w:rPr>
        <w:t>категорично могат да бъдат определени като добра практика</w:t>
      </w:r>
      <w:r w:rsidRPr="00692123">
        <w:rPr>
          <w:rFonts w:ascii="Times New Roman" w:eastAsia="Calibri" w:hAnsi="Times New Roman" w:cs="Times New Roman"/>
          <w:bCs/>
          <w:color w:val="000000" w:themeColor="text1"/>
          <w:sz w:val="24"/>
          <w:szCs w:val="24"/>
        </w:rPr>
        <w:t xml:space="preserve">, </w:t>
      </w:r>
      <w:r w:rsidRPr="0070144E">
        <w:rPr>
          <w:rFonts w:ascii="Times New Roman" w:eastAsia="Calibri" w:hAnsi="Times New Roman" w:cs="Times New Roman"/>
          <w:b/>
          <w:bCs/>
          <w:color w:val="000000" w:themeColor="text1"/>
          <w:sz w:val="24"/>
          <w:szCs w:val="24"/>
        </w:rPr>
        <w:t>създаваща устойчиви модели, които могат да бъдат репликирани и в други общини.</w:t>
      </w:r>
      <w:r w:rsidRPr="00692123">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color w:val="000000" w:themeColor="text1"/>
          <w:sz w:val="24"/>
          <w:szCs w:val="24"/>
        </w:rPr>
        <w:t>М</w:t>
      </w:r>
      <w:r w:rsidRPr="5825EBD4">
        <w:rPr>
          <w:rFonts w:ascii="Times New Roman" w:eastAsia="Calibri" w:hAnsi="Times New Roman" w:cs="Times New Roman"/>
          <w:color w:val="000000" w:themeColor="text1"/>
          <w:sz w:val="24"/>
          <w:szCs w:val="24"/>
        </w:rPr>
        <w:t>ладежките центрове в Пловдив и Стара Загора са отличени със специалния „Знак за качество“</w:t>
      </w:r>
      <w:r>
        <w:rPr>
          <w:rFonts w:ascii="Times New Roman" w:eastAsia="Calibri" w:hAnsi="Times New Roman" w:cs="Times New Roman"/>
          <w:color w:val="000000" w:themeColor="text1"/>
          <w:sz w:val="24"/>
          <w:szCs w:val="24"/>
        </w:rPr>
        <w:t xml:space="preserve"> на Съвета на Европа, който </w:t>
      </w:r>
      <w:proofErr w:type="spellStart"/>
      <w:r>
        <w:rPr>
          <w:rFonts w:ascii="Times New Roman" w:eastAsia="Calibri" w:hAnsi="Times New Roman" w:cs="Times New Roman"/>
          <w:color w:val="000000" w:themeColor="text1"/>
          <w:sz w:val="24"/>
          <w:szCs w:val="24"/>
        </w:rPr>
        <w:t>гаранитра</w:t>
      </w:r>
      <w:proofErr w:type="spellEnd"/>
      <w:r w:rsidRPr="5825EBD4">
        <w:rPr>
          <w:rFonts w:ascii="Times New Roman" w:eastAsia="Calibri" w:hAnsi="Times New Roman" w:cs="Times New Roman"/>
          <w:color w:val="000000" w:themeColor="text1"/>
          <w:sz w:val="24"/>
          <w:szCs w:val="24"/>
        </w:rPr>
        <w:t>, че младежките центрове работят в съответствие с високите стандарти на Съвета на Европа и неговите ценности, като част от една по-широка международна мрежа, която поощрява дейности в пет конкретни сфери – образование, социални дейности, развитие на младежта, знание и иновации, обмяна на опит и сътрудничество отвъд границите на държавите.</w:t>
      </w:r>
      <w:r>
        <w:rPr>
          <w:rFonts w:ascii="Times New Roman" w:eastAsia="Calibri" w:hAnsi="Times New Roman" w:cs="Times New Roman"/>
          <w:color w:val="000000" w:themeColor="text1"/>
          <w:sz w:val="24"/>
          <w:szCs w:val="24"/>
        </w:rPr>
        <w:t xml:space="preserve"> Могат да бъдат откроени н</w:t>
      </w:r>
      <w:r w:rsidRPr="5825EBD4">
        <w:rPr>
          <w:rFonts w:ascii="Times New Roman" w:eastAsia="Calibri" w:hAnsi="Times New Roman" w:cs="Times New Roman"/>
          <w:color w:val="000000" w:themeColor="text1"/>
          <w:sz w:val="24"/>
          <w:szCs w:val="24"/>
        </w:rPr>
        <w:t>яколко условия и предпоставки за превръщането на тези проекти в добра практика и ус</w:t>
      </w:r>
      <w:r>
        <w:rPr>
          <w:rFonts w:ascii="Times New Roman" w:eastAsia="Calibri" w:hAnsi="Times New Roman" w:cs="Times New Roman"/>
          <w:color w:val="000000" w:themeColor="text1"/>
          <w:sz w:val="24"/>
          <w:szCs w:val="24"/>
        </w:rPr>
        <w:t>пешен модел за младежка работа</w:t>
      </w:r>
      <w:r w:rsidRPr="5825EBD4">
        <w:rPr>
          <w:rFonts w:ascii="Times New Roman" w:eastAsia="Calibri" w:hAnsi="Times New Roman" w:cs="Times New Roman"/>
          <w:color w:val="000000" w:themeColor="text1"/>
          <w:sz w:val="24"/>
          <w:szCs w:val="24"/>
        </w:rPr>
        <w:t>:</w:t>
      </w:r>
    </w:p>
    <w:p w14:paraId="22332741" w14:textId="77777777" w:rsidR="00C47D9A" w:rsidRPr="00E3554B" w:rsidRDefault="00C47D9A" w:rsidP="00C43CA0">
      <w:pPr>
        <w:pStyle w:val="ListParagraph"/>
        <w:numPr>
          <w:ilvl w:val="0"/>
          <w:numId w:val="51"/>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rPr>
      </w:pPr>
      <w:r w:rsidRPr="00E3554B">
        <w:rPr>
          <w:rFonts w:ascii="Times New Roman" w:eastAsia="Calibri" w:hAnsi="Times New Roman" w:cs="Times New Roman"/>
          <w:b/>
          <w:bCs/>
          <w:color w:val="000000" w:themeColor="text1"/>
          <w:sz w:val="24"/>
          <w:szCs w:val="24"/>
        </w:rPr>
        <w:t>наличие на ефективно сътрудничество и ангажираност  на всички заинтересовани страни.</w:t>
      </w:r>
      <w:r w:rsidRPr="00E3554B">
        <w:rPr>
          <w:rFonts w:ascii="Times New Roman" w:eastAsia="Calibri" w:hAnsi="Times New Roman" w:cs="Times New Roman"/>
          <w:color w:val="000000" w:themeColor="text1"/>
          <w:sz w:val="24"/>
          <w:szCs w:val="24"/>
        </w:rPr>
        <w:t xml:space="preserve"> Констатира се ясно изразена политическа воля и подкрепа (включително финансова) на органите на местната власт за реализацията на проектите за създаване и развитие на младежките центрове. Тя се допълва от добрия подбор при формирането на техните екипи, които работят с пълна отдаденост, непрекъснато повишават своя капацитет и са посветени на ефективно изпълнение на проектите и постигане на техните цели. </w:t>
      </w:r>
    </w:p>
    <w:p w14:paraId="1F75AB4D" w14:textId="77777777" w:rsidR="00C47D9A" w:rsidRPr="00E3554B" w:rsidRDefault="00C47D9A" w:rsidP="00C43CA0">
      <w:pPr>
        <w:pStyle w:val="ListParagraph"/>
        <w:numPr>
          <w:ilvl w:val="0"/>
          <w:numId w:val="51"/>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rPr>
      </w:pPr>
      <w:r w:rsidRPr="00E3554B">
        <w:rPr>
          <w:rFonts w:ascii="Times New Roman" w:eastAsia="Calibri" w:hAnsi="Times New Roman" w:cs="Times New Roman"/>
          <w:b/>
          <w:bCs/>
          <w:color w:val="000000" w:themeColor="text1"/>
          <w:sz w:val="24"/>
          <w:szCs w:val="24"/>
        </w:rPr>
        <w:t xml:space="preserve">използване на добри международни практики и прилагане на високи стандарти, които в случая се предлагат от Съвета на Европа. </w:t>
      </w:r>
      <w:r w:rsidRPr="00E3554B">
        <w:rPr>
          <w:rFonts w:ascii="Times New Roman" w:eastAsia="Calibri" w:hAnsi="Times New Roman" w:cs="Times New Roman"/>
          <w:color w:val="000000" w:themeColor="text1"/>
          <w:sz w:val="24"/>
          <w:szCs w:val="24"/>
        </w:rPr>
        <w:t xml:space="preserve">Негови представители активно участват и в дейностите на младежките центрове чрез предлагане на обучения, менторство, консултации, съвместни инициативи, обмяна на опит и др. </w:t>
      </w:r>
    </w:p>
    <w:p w14:paraId="003975C7" w14:textId="77777777" w:rsidR="00C47D9A" w:rsidRPr="00E3554B" w:rsidRDefault="00C47D9A" w:rsidP="00C43CA0">
      <w:pPr>
        <w:pStyle w:val="ListParagraph"/>
        <w:numPr>
          <w:ilvl w:val="0"/>
          <w:numId w:val="51"/>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rPr>
      </w:pPr>
      <w:r w:rsidRPr="00E3554B">
        <w:rPr>
          <w:rFonts w:ascii="Times New Roman" w:eastAsia="Calibri" w:hAnsi="Times New Roman" w:cs="Times New Roman"/>
          <w:b/>
          <w:bCs/>
          <w:color w:val="000000" w:themeColor="text1"/>
          <w:sz w:val="24"/>
          <w:szCs w:val="24"/>
        </w:rPr>
        <w:t xml:space="preserve">активно въвличане и овластяване на младите хора не само като бенефициенти на проектите, но и активни участници в планирането и осъществяването на дейността на младежките центрове </w:t>
      </w:r>
      <w:r w:rsidRPr="00863728">
        <w:rPr>
          <w:rFonts w:ascii="Times New Roman" w:eastAsia="Calibri" w:hAnsi="Times New Roman" w:cs="Times New Roman"/>
          <w:bCs/>
          <w:color w:val="000000" w:themeColor="text1"/>
          <w:sz w:val="24"/>
          <w:szCs w:val="24"/>
        </w:rPr>
        <w:t xml:space="preserve">като младежки работници, медиатори, </w:t>
      </w:r>
      <w:proofErr w:type="spellStart"/>
      <w:r w:rsidRPr="00863728">
        <w:rPr>
          <w:rFonts w:ascii="Times New Roman" w:eastAsia="Calibri" w:hAnsi="Times New Roman" w:cs="Times New Roman"/>
          <w:bCs/>
          <w:color w:val="000000" w:themeColor="text1"/>
          <w:sz w:val="24"/>
          <w:szCs w:val="24"/>
        </w:rPr>
        <w:t>обучители</w:t>
      </w:r>
      <w:proofErr w:type="spellEnd"/>
      <w:r w:rsidRPr="00863728">
        <w:rPr>
          <w:rFonts w:ascii="Times New Roman" w:eastAsia="Calibri" w:hAnsi="Times New Roman" w:cs="Times New Roman"/>
          <w:bCs/>
          <w:color w:val="000000" w:themeColor="text1"/>
          <w:sz w:val="24"/>
          <w:szCs w:val="24"/>
        </w:rPr>
        <w:t>, лидери в общността, агенти на влияние, доброволци и др.</w:t>
      </w:r>
      <w:r w:rsidRPr="00E3554B">
        <w:rPr>
          <w:rFonts w:ascii="Times New Roman" w:eastAsia="Calibri" w:hAnsi="Times New Roman" w:cs="Times New Roman"/>
          <w:b/>
          <w:bCs/>
          <w:color w:val="000000" w:themeColor="text1"/>
          <w:sz w:val="24"/>
          <w:szCs w:val="24"/>
        </w:rPr>
        <w:t xml:space="preserve"> </w:t>
      </w:r>
      <w:r w:rsidRPr="00E3554B">
        <w:rPr>
          <w:rFonts w:ascii="Times New Roman" w:eastAsia="Calibri" w:hAnsi="Times New Roman" w:cs="Times New Roman"/>
          <w:color w:val="000000" w:themeColor="text1"/>
          <w:sz w:val="24"/>
          <w:szCs w:val="24"/>
        </w:rPr>
        <w:t>Акцент се поставя не толкова върху отделни и ад-</w:t>
      </w:r>
      <w:proofErr w:type="spellStart"/>
      <w:r w:rsidRPr="00E3554B">
        <w:rPr>
          <w:rFonts w:ascii="Times New Roman" w:eastAsia="Calibri" w:hAnsi="Times New Roman" w:cs="Times New Roman"/>
          <w:color w:val="000000" w:themeColor="text1"/>
          <w:sz w:val="24"/>
          <w:szCs w:val="24"/>
        </w:rPr>
        <w:t>хок</w:t>
      </w:r>
      <w:proofErr w:type="spellEnd"/>
      <w:r w:rsidRPr="00E3554B">
        <w:rPr>
          <w:rFonts w:ascii="Times New Roman" w:eastAsia="Calibri" w:hAnsi="Times New Roman" w:cs="Times New Roman"/>
          <w:color w:val="000000" w:themeColor="text1"/>
          <w:sz w:val="24"/>
          <w:szCs w:val="24"/>
        </w:rPr>
        <w:t xml:space="preserve"> реализирани дейности, а на трайни и комплексни младежки инициативи, които са ориентирани към постигането на дългосрочен ефект и изграждане на устойчив капацитет за работа с младите хора. </w:t>
      </w:r>
    </w:p>
    <w:p w14:paraId="37680DBD" w14:textId="77777777" w:rsidR="00C47D9A" w:rsidRPr="00E3554B" w:rsidRDefault="00C47D9A" w:rsidP="00C43CA0">
      <w:pPr>
        <w:pStyle w:val="ListParagraph"/>
        <w:numPr>
          <w:ilvl w:val="0"/>
          <w:numId w:val="51"/>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Calibri" w:hAnsi="Times New Roman" w:cs="Times New Roman"/>
          <w:color w:val="000000"/>
          <w:sz w:val="24"/>
          <w:szCs w:val="24"/>
        </w:rPr>
      </w:pPr>
      <w:r w:rsidRPr="00E3554B">
        <w:rPr>
          <w:rFonts w:ascii="Times New Roman" w:eastAsia="Calibri" w:hAnsi="Times New Roman" w:cs="Times New Roman"/>
          <w:b/>
          <w:bCs/>
          <w:color w:val="000000" w:themeColor="text1"/>
          <w:sz w:val="24"/>
          <w:szCs w:val="24"/>
        </w:rPr>
        <w:t xml:space="preserve">участие в национална и международна мрежа на младежките центрове, които  предлагат широки възможности за обмяна на опит и съвместни </w:t>
      </w:r>
      <w:r w:rsidRPr="00E3554B">
        <w:rPr>
          <w:rFonts w:ascii="Times New Roman" w:eastAsia="Calibri" w:hAnsi="Times New Roman" w:cs="Times New Roman"/>
          <w:b/>
          <w:bCs/>
          <w:color w:val="000000" w:themeColor="text1"/>
          <w:sz w:val="24"/>
          <w:szCs w:val="24"/>
        </w:rPr>
        <w:lastRenderedPageBreak/>
        <w:t xml:space="preserve">инициативи. </w:t>
      </w:r>
      <w:r w:rsidRPr="00E3554B">
        <w:rPr>
          <w:rFonts w:ascii="Times New Roman" w:eastAsia="Calibri" w:hAnsi="Times New Roman" w:cs="Times New Roman"/>
          <w:color w:val="000000" w:themeColor="text1"/>
          <w:sz w:val="24"/>
          <w:szCs w:val="24"/>
        </w:rPr>
        <w:t xml:space="preserve">Тези мрежи непрекъснато се разширяват с включване на нови младежки центрове, които могат да използват опита на вече съществуващите. </w:t>
      </w:r>
    </w:p>
    <w:p w14:paraId="2DE3D937" w14:textId="77777777" w:rsidR="00C47D9A" w:rsidRPr="00FD7BE2" w:rsidRDefault="00C47D9A" w:rsidP="00C43CA0">
      <w:pPr>
        <w:pStyle w:val="ListParagraph"/>
        <w:numPr>
          <w:ilvl w:val="0"/>
          <w:numId w:val="51"/>
        </w:numPr>
        <w:tabs>
          <w:tab w:val="left" w:pos="851"/>
        </w:tabs>
        <w:spacing w:before="120" w:after="0" w:line="360" w:lineRule="auto"/>
        <w:ind w:left="851" w:hanging="284"/>
        <w:jc w:val="both"/>
        <w:rPr>
          <w:rFonts w:ascii="Times New Roman" w:eastAsia="Calibri" w:hAnsi="Times New Roman" w:cs="Times New Roman"/>
          <w:color w:val="000000"/>
          <w:sz w:val="24"/>
          <w:szCs w:val="24"/>
        </w:rPr>
      </w:pPr>
      <w:r w:rsidRPr="00E3554B">
        <w:rPr>
          <w:rFonts w:ascii="Times New Roman" w:eastAsia="Calibri" w:hAnsi="Times New Roman" w:cs="Times New Roman"/>
          <w:b/>
          <w:bCs/>
          <w:color w:val="000000" w:themeColor="text1"/>
          <w:sz w:val="24"/>
          <w:szCs w:val="24"/>
        </w:rPr>
        <w:t xml:space="preserve">възможност за репликиране на апробираните добри практики и устойчиви модели за работа на младежките центрове.  </w:t>
      </w:r>
      <w:r w:rsidRPr="00E3554B">
        <w:rPr>
          <w:rFonts w:ascii="Times New Roman" w:eastAsia="Calibri" w:hAnsi="Times New Roman" w:cs="Times New Roman"/>
          <w:color w:val="000000" w:themeColor="text1"/>
          <w:sz w:val="24"/>
          <w:szCs w:val="24"/>
        </w:rPr>
        <w:t>Доказателство за това е и успешно проведената процедура за набиране,  оценка и подбор на проектни предложения за създаване на четири нови младежки центрове.</w:t>
      </w:r>
      <w:r>
        <w:rPr>
          <w:rFonts w:ascii="Times New Roman" w:eastAsia="Calibri" w:hAnsi="Times New Roman" w:cs="Times New Roman"/>
          <w:color w:val="000000" w:themeColor="text1"/>
          <w:sz w:val="24"/>
          <w:szCs w:val="24"/>
        </w:rPr>
        <w:t xml:space="preserve"> </w:t>
      </w:r>
    </w:p>
    <w:p w14:paraId="1910D4C5" w14:textId="77777777" w:rsidR="00C47D9A" w:rsidRPr="00FD7BE2" w:rsidRDefault="00C47D9A" w:rsidP="00C43CA0">
      <w:pPr>
        <w:pStyle w:val="ListParagraph"/>
        <w:numPr>
          <w:ilvl w:val="0"/>
          <w:numId w:val="51"/>
        </w:numPr>
        <w:tabs>
          <w:tab w:val="left" w:pos="851"/>
          <w:tab w:val="left" w:pos="1440"/>
          <w:tab w:val="left" w:pos="2160"/>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Съществуват условия за </w:t>
      </w:r>
      <w:r w:rsidRPr="00D77971">
        <w:rPr>
          <w:rFonts w:ascii="Times New Roman" w:hAnsi="Times New Roman" w:cs="Times New Roman"/>
          <w:b/>
          <w:sz w:val="24"/>
          <w:szCs w:val="24"/>
        </w:rPr>
        <w:t>осигуряване на устойчивост</w:t>
      </w:r>
      <w:r w:rsidRPr="00FD7BE2">
        <w:rPr>
          <w:rFonts w:ascii="Times New Roman" w:hAnsi="Times New Roman" w:cs="Times New Roman"/>
          <w:sz w:val="24"/>
          <w:szCs w:val="24"/>
        </w:rPr>
        <w:t xml:space="preserve"> </w:t>
      </w:r>
      <w:r>
        <w:rPr>
          <w:rFonts w:ascii="Times New Roman" w:hAnsi="Times New Roman" w:cs="Times New Roman"/>
          <w:sz w:val="24"/>
          <w:szCs w:val="24"/>
        </w:rPr>
        <w:t>на проектите чрез последващо</w:t>
      </w:r>
      <w:r w:rsidRPr="00FD7BE2">
        <w:rPr>
          <w:rFonts w:ascii="Times New Roman" w:hAnsi="Times New Roman" w:cs="Times New Roman"/>
          <w:sz w:val="24"/>
          <w:szCs w:val="24"/>
        </w:rPr>
        <w:t xml:space="preserve"> общинско финансиране и самофинансиране.   </w:t>
      </w:r>
    </w:p>
    <w:p w14:paraId="35BF4F7A" w14:textId="77777777" w:rsidR="00C47D9A"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Pr>
          <w:rFonts w:ascii="Times New Roman" w:eastAsia="Calibri" w:hAnsi="Times New Roman" w:cs="Times New Roman"/>
          <w:b/>
          <w:color w:val="000000" w:themeColor="text1"/>
          <w:sz w:val="24"/>
          <w:szCs w:val="24"/>
        </w:rPr>
        <w:t>Второ, създадени са възможности за р</w:t>
      </w:r>
      <w:r w:rsidRPr="006260B6">
        <w:rPr>
          <w:rFonts w:ascii="Times New Roman" w:eastAsia="Calibri" w:hAnsi="Times New Roman" w:cs="Times New Roman"/>
          <w:b/>
          <w:color w:val="000000" w:themeColor="text1"/>
          <w:sz w:val="24"/>
          <w:szCs w:val="24"/>
        </w:rPr>
        <w:t>азвитие</w:t>
      </w:r>
      <w:r>
        <w:rPr>
          <w:rFonts w:ascii="Times New Roman" w:eastAsia="Calibri" w:hAnsi="Times New Roman" w:cs="Times New Roman"/>
          <w:b/>
          <w:color w:val="000000" w:themeColor="text1"/>
          <w:sz w:val="24"/>
          <w:szCs w:val="24"/>
        </w:rPr>
        <w:t xml:space="preserve"> и </w:t>
      </w:r>
      <w:r w:rsidRPr="006260B6">
        <w:rPr>
          <w:rFonts w:ascii="Times New Roman" w:eastAsia="Calibri" w:hAnsi="Times New Roman" w:cs="Times New Roman"/>
          <w:b/>
          <w:color w:val="000000" w:themeColor="text1"/>
          <w:sz w:val="24"/>
          <w:szCs w:val="24"/>
        </w:rPr>
        <w:t xml:space="preserve">надграждане на </w:t>
      </w:r>
      <w:r>
        <w:rPr>
          <w:rFonts w:ascii="Times New Roman" w:eastAsia="Calibri" w:hAnsi="Times New Roman" w:cs="Times New Roman"/>
          <w:b/>
          <w:color w:val="000000" w:themeColor="text1"/>
          <w:sz w:val="24"/>
          <w:szCs w:val="24"/>
        </w:rPr>
        <w:t xml:space="preserve">изпълнявани проекти и в предходния, и в настоящия програмен период. </w:t>
      </w:r>
      <w:r w:rsidRPr="006260B6">
        <w:rPr>
          <w:rFonts w:ascii="Times New Roman" w:eastAsia="Calibri" w:hAnsi="Times New Roman" w:cs="Times New Roman"/>
          <w:color w:val="000000" w:themeColor="text1"/>
          <w:sz w:val="24"/>
          <w:szCs w:val="24"/>
        </w:rPr>
        <w:t>С</w:t>
      </w:r>
      <w:r>
        <w:rPr>
          <w:rFonts w:ascii="Times New Roman" w:eastAsia="Calibri" w:hAnsi="Times New Roman" w:cs="Times New Roman"/>
          <w:color w:val="000000" w:themeColor="text1"/>
          <w:sz w:val="24"/>
          <w:szCs w:val="24"/>
        </w:rPr>
        <w:t>ъществуват предпоставки и изразена готовност да се осигури у</w:t>
      </w:r>
      <w:r w:rsidRPr="40729065">
        <w:rPr>
          <w:rFonts w:ascii="Times New Roman" w:hAnsi="Times New Roman" w:cs="Times New Roman"/>
          <w:sz w:val="24"/>
          <w:szCs w:val="24"/>
        </w:rPr>
        <w:t>стойчивост чрез последващо осигуряване на</w:t>
      </w:r>
      <w:r>
        <w:rPr>
          <w:rFonts w:ascii="Times New Roman" w:hAnsi="Times New Roman" w:cs="Times New Roman"/>
          <w:sz w:val="24"/>
          <w:szCs w:val="24"/>
        </w:rPr>
        <w:t xml:space="preserve"> </w:t>
      </w:r>
      <w:r w:rsidRPr="40729065">
        <w:rPr>
          <w:rFonts w:ascii="Times New Roman" w:hAnsi="Times New Roman" w:cs="Times New Roman"/>
          <w:sz w:val="24"/>
          <w:szCs w:val="24"/>
        </w:rPr>
        <w:t xml:space="preserve">финансиране </w:t>
      </w:r>
      <w:r>
        <w:rPr>
          <w:rFonts w:ascii="Times New Roman" w:hAnsi="Times New Roman" w:cs="Times New Roman"/>
          <w:sz w:val="24"/>
          <w:szCs w:val="24"/>
        </w:rPr>
        <w:t>от държавния бюджет, общините и собствени средства</w:t>
      </w:r>
      <w:r w:rsidRPr="40729065">
        <w:rPr>
          <w:rFonts w:ascii="Times New Roman" w:hAnsi="Times New Roman" w:cs="Times New Roman"/>
          <w:sz w:val="24"/>
          <w:szCs w:val="24"/>
        </w:rPr>
        <w:t xml:space="preserve">.  </w:t>
      </w:r>
      <w:r>
        <w:rPr>
          <w:rFonts w:ascii="Times New Roman" w:hAnsi="Times New Roman" w:cs="Times New Roman"/>
          <w:sz w:val="24"/>
          <w:szCs w:val="24"/>
        </w:rPr>
        <w:t xml:space="preserve">За някои проекти се регистрира съфинансиране от различни  национални и международни източници. </w:t>
      </w:r>
      <w:r w:rsidRPr="00863728">
        <w:rPr>
          <w:rFonts w:ascii="Times New Roman" w:hAnsi="Times New Roman" w:cs="Times New Roman"/>
          <w:b/>
          <w:sz w:val="24"/>
          <w:szCs w:val="24"/>
        </w:rPr>
        <w:t xml:space="preserve">Добра е практиката на проект „Възстановителен център за деца с </w:t>
      </w:r>
      <w:proofErr w:type="spellStart"/>
      <w:r w:rsidRPr="00863728">
        <w:rPr>
          <w:rFonts w:ascii="Times New Roman" w:hAnsi="Times New Roman" w:cs="Times New Roman"/>
          <w:b/>
          <w:sz w:val="24"/>
          <w:szCs w:val="24"/>
        </w:rPr>
        <w:t>онкохематологични</w:t>
      </w:r>
      <w:proofErr w:type="spellEnd"/>
      <w:r w:rsidRPr="00863728">
        <w:rPr>
          <w:rFonts w:ascii="Times New Roman" w:hAnsi="Times New Roman" w:cs="Times New Roman"/>
          <w:b/>
          <w:sz w:val="24"/>
          <w:szCs w:val="24"/>
        </w:rPr>
        <w:t xml:space="preserve"> заболявания“, с изпълнител община Костинброд</w:t>
      </w:r>
      <w:r>
        <w:rPr>
          <w:rFonts w:ascii="Times New Roman" w:hAnsi="Times New Roman" w:cs="Times New Roman"/>
          <w:sz w:val="24"/>
          <w:szCs w:val="24"/>
        </w:rPr>
        <w:t>. Неговата инфраструк</w:t>
      </w:r>
      <w:r w:rsidRPr="00970448">
        <w:rPr>
          <w:rFonts w:ascii="Times New Roman" w:hAnsi="Times New Roman" w:cs="Times New Roman"/>
          <w:sz w:val="24"/>
          <w:szCs w:val="24"/>
        </w:rPr>
        <w:t>т</w:t>
      </w:r>
      <w:r>
        <w:rPr>
          <w:rFonts w:ascii="Times New Roman" w:hAnsi="Times New Roman" w:cs="Times New Roman"/>
          <w:sz w:val="24"/>
          <w:szCs w:val="24"/>
        </w:rPr>
        <w:t>ура  е изградена по друг п</w:t>
      </w:r>
      <w:r w:rsidRPr="00970448">
        <w:rPr>
          <w:rFonts w:ascii="Times New Roman" w:hAnsi="Times New Roman" w:cs="Times New Roman"/>
          <w:sz w:val="24"/>
          <w:szCs w:val="24"/>
        </w:rPr>
        <w:t>роект</w:t>
      </w:r>
      <w:r>
        <w:rPr>
          <w:rFonts w:ascii="Times New Roman" w:hAnsi="Times New Roman" w:cs="Times New Roman"/>
          <w:sz w:val="24"/>
          <w:szCs w:val="24"/>
        </w:rPr>
        <w:t xml:space="preserve"> (</w:t>
      </w:r>
      <w:r w:rsidRPr="007062D3">
        <w:rPr>
          <w:rFonts w:ascii="Times New Roman" w:hAnsi="Times New Roman" w:cs="Times New Roman"/>
          <w:sz w:val="24"/>
          <w:szCs w:val="24"/>
        </w:rPr>
        <w:t>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2014 – 2</w:t>
      </w:r>
      <w:r>
        <w:rPr>
          <w:rFonts w:ascii="Times New Roman" w:hAnsi="Times New Roman" w:cs="Times New Roman"/>
          <w:sz w:val="24"/>
          <w:szCs w:val="24"/>
        </w:rPr>
        <w:t>020 г.</w:t>
      </w:r>
      <w:r w:rsidRPr="007062D3">
        <w:rPr>
          <w:rFonts w:ascii="Times New Roman" w:hAnsi="Times New Roman" w:cs="Times New Roman"/>
          <w:sz w:val="24"/>
          <w:szCs w:val="24"/>
        </w:rPr>
        <w:t>)</w:t>
      </w:r>
      <w:r w:rsidRPr="00970448">
        <w:rPr>
          <w:rFonts w:ascii="Times New Roman" w:hAnsi="Times New Roman" w:cs="Times New Roman"/>
          <w:sz w:val="24"/>
          <w:szCs w:val="24"/>
        </w:rPr>
        <w:t xml:space="preserve">, но предлаганата услуга се финансира по програмата от ФМ на ЕИП. </w:t>
      </w:r>
      <w:r>
        <w:rPr>
          <w:rFonts w:ascii="Times New Roman" w:hAnsi="Times New Roman" w:cs="Times New Roman"/>
          <w:sz w:val="24"/>
          <w:szCs w:val="24"/>
        </w:rPr>
        <w:t>Този п</w:t>
      </w:r>
      <w:r w:rsidRPr="00970448">
        <w:rPr>
          <w:rFonts w:ascii="Times New Roman" w:hAnsi="Times New Roman" w:cs="Times New Roman"/>
          <w:sz w:val="24"/>
          <w:szCs w:val="24"/>
        </w:rPr>
        <w:t>илотен проект</w:t>
      </w:r>
      <w:r>
        <w:rPr>
          <w:rFonts w:ascii="Times New Roman" w:hAnsi="Times New Roman" w:cs="Times New Roman"/>
          <w:sz w:val="24"/>
          <w:szCs w:val="24"/>
        </w:rPr>
        <w:t xml:space="preserve"> се очаква </w:t>
      </w:r>
      <w:r w:rsidRPr="00970448">
        <w:rPr>
          <w:rFonts w:ascii="Times New Roman" w:hAnsi="Times New Roman" w:cs="Times New Roman"/>
          <w:sz w:val="24"/>
          <w:szCs w:val="24"/>
        </w:rPr>
        <w:t xml:space="preserve">да получи финансиране от държавата чрез предоставяне на делегиран бюджет.  </w:t>
      </w:r>
    </w:p>
    <w:p w14:paraId="0758C0DC" w14:textId="77777777" w:rsidR="00C47D9A" w:rsidRDefault="00C47D9A" w:rsidP="00C47D9A">
      <w:pPr>
        <w:spacing w:after="60" w:line="360" w:lineRule="auto"/>
        <w:jc w:val="both"/>
        <w:rPr>
          <w:rFonts w:ascii="Times New Roman" w:hAnsi="Times New Roman" w:cs="Times New Roman"/>
          <w:sz w:val="24"/>
          <w:szCs w:val="24"/>
        </w:rPr>
      </w:pPr>
      <w:r w:rsidRPr="00863728">
        <w:rPr>
          <w:rFonts w:ascii="Times New Roman" w:hAnsi="Times New Roman" w:cs="Times New Roman"/>
          <w:b/>
          <w:sz w:val="24"/>
          <w:szCs w:val="24"/>
        </w:rPr>
        <w:t xml:space="preserve">Добър  пример за постигане на </w:t>
      </w:r>
      <w:proofErr w:type="spellStart"/>
      <w:r w:rsidRPr="00863728">
        <w:rPr>
          <w:rFonts w:ascii="Times New Roman" w:hAnsi="Times New Roman" w:cs="Times New Roman"/>
          <w:b/>
          <w:sz w:val="24"/>
          <w:szCs w:val="24"/>
        </w:rPr>
        <w:t>синергичен</w:t>
      </w:r>
      <w:proofErr w:type="spellEnd"/>
      <w:r w:rsidRPr="00863728">
        <w:rPr>
          <w:rFonts w:ascii="Times New Roman" w:hAnsi="Times New Roman" w:cs="Times New Roman"/>
          <w:b/>
          <w:sz w:val="24"/>
          <w:szCs w:val="24"/>
        </w:rPr>
        <w:t xml:space="preserve"> ефект е и проектът „Иновативни модели за грижи в общността за хора с хронични заболявания и трайни увреждания“, изпълняван от </w:t>
      </w:r>
      <w:r w:rsidRPr="004F4CDC">
        <w:rPr>
          <w:rFonts w:ascii="Times New Roman" w:hAnsi="Times New Roman" w:cs="Times New Roman"/>
          <w:b/>
          <w:sz w:val="24"/>
          <w:szCs w:val="24"/>
        </w:rPr>
        <w:t>Българския червен кръст</w:t>
      </w:r>
      <w:r w:rsidRPr="0035472B">
        <w:rPr>
          <w:rFonts w:ascii="Times New Roman" w:hAnsi="Times New Roman" w:cs="Times New Roman"/>
          <w:sz w:val="24"/>
          <w:szCs w:val="24"/>
        </w:rPr>
        <w:t xml:space="preserve"> </w:t>
      </w:r>
      <w:r>
        <w:rPr>
          <w:rFonts w:ascii="Times New Roman" w:hAnsi="Times New Roman" w:cs="Times New Roman"/>
          <w:sz w:val="24"/>
          <w:szCs w:val="24"/>
        </w:rPr>
        <w:t>(</w:t>
      </w:r>
      <w:r w:rsidRPr="00863728">
        <w:rPr>
          <w:rFonts w:ascii="Times New Roman" w:hAnsi="Times New Roman" w:cs="Times New Roman"/>
          <w:b/>
          <w:sz w:val="24"/>
          <w:szCs w:val="24"/>
        </w:rPr>
        <w:t>БЧК</w:t>
      </w:r>
      <w:r>
        <w:rPr>
          <w:rFonts w:ascii="Times New Roman" w:hAnsi="Times New Roman" w:cs="Times New Roman"/>
          <w:b/>
          <w:sz w:val="24"/>
          <w:szCs w:val="24"/>
        </w:rPr>
        <w:t>)</w:t>
      </w:r>
      <w:r w:rsidRPr="00863728">
        <w:rPr>
          <w:rFonts w:ascii="Times New Roman" w:hAnsi="Times New Roman" w:cs="Times New Roman"/>
          <w:b/>
          <w:sz w:val="24"/>
          <w:szCs w:val="24"/>
        </w:rPr>
        <w:t xml:space="preserve">. </w:t>
      </w:r>
      <w:r w:rsidRPr="0035472B">
        <w:rPr>
          <w:rFonts w:ascii="Times New Roman" w:hAnsi="Times New Roman" w:cs="Times New Roman"/>
          <w:sz w:val="24"/>
          <w:szCs w:val="24"/>
        </w:rPr>
        <w:t xml:space="preserve">Прилаганият модел за грижа в общността първоначално е апробиран от </w:t>
      </w:r>
      <w:r>
        <w:rPr>
          <w:rFonts w:ascii="Times New Roman" w:hAnsi="Times New Roman" w:cs="Times New Roman"/>
          <w:sz w:val="24"/>
          <w:szCs w:val="24"/>
        </w:rPr>
        <w:t xml:space="preserve">БЧК </w:t>
      </w:r>
      <w:r w:rsidRPr="0035472B">
        <w:rPr>
          <w:rFonts w:ascii="Times New Roman" w:hAnsi="Times New Roman" w:cs="Times New Roman"/>
          <w:sz w:val="24"/>
          <w:szCs w:val="24"/>
        </w:rPr>
        <w:t>по проект „Домашни грижи за независим и достоен живот“, финансиран от Швейцарската агенция за развитие и сътрудничество  в партньорство с Министерството на здравеопазването и Министерството на труда и социалната политика. Този подход е възприет и от ЕСИФ в рамките на програмата „</w:t>
      </w:r>
      <w:proofErr w:type="spellStart"/>
      <w:r w:rsidRPr="0035472B">
        <w:rPr>
          <w:rFonts w:ascii="Times New Roman" w:hAnsi="Times New Roman" w:cs="Times New Roman"/>
          <w:sz w:val="24"/>
          <w:szCs w:val="24"/>
        </w:rPr>
        <w:t>Патронажни</w:t>
      </w:r>
      <w:proofErr w:type="spellEnd"/>
      <w:r w:rsidRPr="0035472B">
        <w:rPr>
          <w:rFonts w:ascii="Times New Roman" w:hAnsi="Times New Roman" w:cs="Times New Roman"/>
          <w:sz w:val="24"/>
          <w:szCs w:val="24"/>
        </w:rPr>
        <w:t xml:space="preserve"> грижи за възрастни хора и </w:t>
      </w:r>
      <w:r>
        <w:rPr>
          <w:rFonts w:ascii="Times New Roman" w:hAnsi="Times New Roman" w:cs="Times New Roman"/>
          <w:sz w:val="24"/>
          <w:szCs w:val="24"/>
        </w:rPr>
        <w:t>хора с увреждания“</w:t>
      </w:r>
      <w:r w:rsidRPr="0035472B">
        <w:rPr>
          <w:rFonts w:ascii="Times New Roman" w:hAnsi="Times New Roman" w:cs="Times New Roman"/>
          <w:sz w:val="24"/>
          <w:szCs w:val="24"/>
        </w:rPr>
        <w:t xml:space="preserve">. </w:t>
      </w:r>
      <w:r>
        <w:rPr>
          <w:rFonts w:ascii="Times New Roman" w:hAnsi="Times New Roman" w:cs="Times New Roman"/>
          <w:sz w:val="24"/>
          <w:szCs w:val="24"/>
        </w:rPr>
        <w:t>Предоставянето на национално финансиране може да осигури устойчивост на у</w:t>
      </w:r>
      <w:r w:rsidRPr="00970448">
        <w:rPr>
          <w:rFonts w:ascii="Times New Roman" w:hAnsi="Times New Roman" w:cs="Times New Roman"/>
          <w:sz w:val="24"/>
          <w:szCs w:val="24"/>
        </w:rPr>
        <w:t>слуги</w:t>
      </w:r>
      <w:r>
        <w:rPr>
          <w:rFonts w:ascii="Times New Roman" w:hAnsi="Times New Roman" w:cs="Times New Roman"/>
          <w:sz w:val="24"/>
          <w:szCs w:val="24"/>
        </w:rPr>
        <w:t xml:space="preserve">те </w:t>
      </w:r>
      <w:r w:rsidRPr="0035472B">
        <w:rPr>
          <w:rFonts w:ascii="Times New Roman" w:hAnsi="Times New Roman" w:cs="Times New Roman"/>
          <w:sz w:val="24"/>
          <w:szCs w:val="24"/>
        </w:rPr>
        <w:t>за грижи в общността за хора с хронични заболявания и трайни увреждания</w:t>
      </w:r>
      <w:r>
        <w:rPr>
          <w:rFonts w:ascii="Times New Roman" w:hAnsi="Times New Roman" w:cs="Times New Roman"/>
          <w:sz w:val="24"/>
          <w:szCs w:val="24"/>
        </w:rPr>
        <w:t>, които предоставя БЧК.</w:t>
      </w:r>
      <w:r w:rsidRPr="00970448">
        <w:rPr>
          <w:rFonts w:ascii="Times New Roman" w:hAnsi="Times New Roman" w:cs="Times New Roman"/>
          <w:sz w:val="24"/>
          <w:szCs w:val="24"/>
        </w:rPr>
        <w:t xml:space="preserve"> </w:t>
      </w:r>
    </w:p>
    <w:p w14:paraId="72EB5A9C" w14:textId="77777777" w:rsidR="00C47D9A" w:rsidRPr="00EC0424" w:rsidRDefault="00C47D9A" w:rsidP="00C47D9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863728">
        <w:rPr>
          <w:rFonts w:ascii="Times New Roman" w:hAnsi="Times New Roman" w:cs="Times New Roman"/>
          <w:b/>
          <w:sz w:val="24"/>
          <w:szCs w:val="24"/>
        </w:rPr>
        <w:t>Д</w:t>
      </w:r>
      <w:r w:rsidRPr="00863728">
        <w:rPr>
          <w:rFonts w:ascii="Times New Roman" w:hAnsi="Times New Roman" w:cs="Times New Roman"/>
          <w:b/>
          <w:bCs/>
          <w:sz w:val="24"/>
          <w:szCs w:val="24"/>
        </w:rPr>
        <w:t>обра практика</w:t>
      </w:r>
      <w:r w:rsidRPr="00863728">
        <w:rPr>
          <w:rFonts w:ascii="Times New Roman" w:hAnsi="Times New Roman" w:cs="Times New Roman"/>
          <w:b/>
          <w:sz w:val="24"/>
          <w:szCs w:val="24"/>
        </w:rPr>
        <w:t xml:space="preserve"> е и продължаването на дигитализацията на културни обекти и обекти на културно наследство</w:t>
      </w:r>
      <w:r w:rsidRPr="11E2F84F">
        <w:rPr>
          <w:rFonts w:ascii="Times New Roman" w:hAnsi="Times New Roman" w:cs="Times New Roman"/>
          <w:sz w:val="24"/>
          <w:szCs w:val="24"/>
        </w:rPr>
        <w:t xml:space="preserve">, която стартира в предходния програмен период по </w:t>
      </w:r>
      <w:r w:rsidRPr="11E2F84F">
        <w:rPr>
          <w:rFonts w:ascii="Times New Roman" w:hAnsi="Times New Roman" w:cs="Times New Roman"/>
          <w:sz w:val="24"/>
          <w:szCs w:val="24"/>
        </w:rPr>
        <w:lastRenderedPageBreak/>
        <w:t xml:space="preserve">програма </w:t>
      </w:r>
      <w:r w:rsidRPr="11E2F84F">
        <w:rPr>
          <w:rFonts w:ascii="Times New Roman" w:hAnsi="Times New Roman" w:cs="Times New Roman"/>
          <w:sz w:val="24"/>
          <w:szCs w:val="24"/>
          <w:lang w:val="en-US"/>
        </w:rPr>
        <w:t>BG</w:t>
      </w:r>
      <w:r w:rsidRPr="11E2F84F">
        <w:rPr>
          <w:rFonts w:ascii="Times New Roman" w:hAnsi="Times New Roman" w:cs="Times New Roman"/>
          <w:sz w:val="24"/>
          <w:szCs w:val="24"/>
          <w:lang w:val="ru-RU"/>
        </w:rPr>
        <w:t>08</w:t>
      </w:r>
      <w:r w:rsidRPr="11E2F84F">
        <w:rPr>
          <w:rFonts w:ascii="Times New Roman" w:hAnsi="Times New Roman" w:cs="Times New Roman"/>
          <w:sz w:val="24"/>
          <w:szCs w:val="24"/>
        </w:rPr>
        <w:t xml:space="preserve"> „Културно наследство и съвременно изкуство“. В него са подкрепени осем такива проекта, което сега могат да се надградят. </w:t>
      </w:r>
    </w:p>
    <w:p w14:paraId="4A0016B2" w14:textId="77777777" w:rsidR="00C47D9A" w:rsidRPr="00AF14C8" w:rsidRDefault="00C47D9A" w:rsidP="00C47D9A">
      <w:pPr>
        <w:spacing w:line="360" w:lineRule="auto"/>
        <w:jc w:val="both"/>
        <w:rPr>
          <w:rFonts w:ascii="Times New Roman" w:hAnsi="Times New Roman" w:cs="Times New Roman"/>
          <w:sz w:val="24"/>
          <w:szCs w:val="24"/>
        </w:rPr>
      </w:pPr>
      <w:r>
        <w:rPr>
          <w:rFonts w:ascii="Times New Roman" w:hAnsi="Times New Roman" w:cs="Times New Roman"/>
          <w:b/>
          <w:sz w:val="24"/>
          <w:szCs w:val="24"/>
          <w:lang w:eastAsia="en-GB"/>
        </w:rPr>
        <w:t>Трето</w:t>
      </w:r>
      <w:r w:rsidRPr="00261338">
        <w:rPr>
          <w:rFonts w:ascii="Times New Roman" w:hAnsi="Times New Roman" w:cs="Times New Roman"/>
          <w:b/>
          <w:sz w:val="24"/>
          <w:szCs w:val="24"/>
          <w:lang w:eastAsia="en-GB"/>
        </w:rPr>
        <w:t>,</w:t>
      </w:r>
      <w:r>
        <w:rPr>
          <w:rFonts w:ascii="Times New Roman" w:hAnsi="Times New Roman" w:cs="Times New Roman"/>
          <w:b/>
          <w:i/>
          <w:sz w:val="24"/>
          <w:szCs w:val="24"/>
          <w:lang w:eastAsia="en-GB"/>
        </w:rPr>
        <w:t xml:space="preserve"> </w:t>
      </w:r>
      <w:r>
        <w:rPr>
          <w:rFonts w:ascii="Times New Roman" w:hAnsi="Times New Roman" w:cs="Times New Roman"/>
          <w:b/>
          <w:bCs/>
          <w:sz w:val="24"/>
          <w:szCs w:val="24"/>
        </w:rPr>
        <w:t>п</w:t>
      </w:r>
      <w:r w:rsidRPr="40729065">
        <w:rPr>
          <w:rFonts w:ascii="Times New Roman" w:hAnsi="Times New Roman" w:cs="Times New Roman"/>
          <w:b/>
          <w:bCs/>
          <w:sz w:val="24"/>
          <w:szCs w:val="24"/>
        </w:rPr>
        <w:t xml:space="preserve">рограмите, финансирани от ФМ на ЕИП и НФМ,  с изключение на управляваните централизирано от Офиса на ФМ на ЕИП, се изпълняват в сътрудничество или с </w:t>
      </w:r>
      <w:r w:rsidRPr="40729065">
        <w:rPr>
          <w:rFonts w:ascii="Times New Roman" w:hAnsi="Times New Roman" w:cs="Times New Roman"/>
          <w:b/>
          <w:bCs/>
          <w:sz w:val="24"/>
          <w:szCs w:val="24"/>
          <w:lang w:eastAsia="en-GB"/>
        </w:rPr>
        <w:t>партньорски организации от страните донори и/или с международни партньорски организации</w:t>
      </w:r>
      <w:r w:rsidRPr="40729065">
        <w:rPr>
          <w:rFonts w:ascii="Times New Roman" w:hAnsi="Times New Roman" w:cs="Times New Roman"/>
          <w:b/>
          <w:bCs/>
          <w:sz w:val="24"/>
          <w:szCs w:val="24"/>
        </w:rPr>
        <w:t xml:space="preserve"> (Съвет на Европа). </w:t>
      </w:r>
      <w:r w:rsidRPr="40729065">
        <w:rPr>
          <w:rFonts w:ascii="Times New Roman" w:hAnsi="Times New Roman" w:cs="Times New Roman"/>
          <w:sz w:val="24"/>
          <w:szCs w:val="24"/>
        </w:rPr>
        <w:t>Във всички програми е установено добро стратегическо и оперативно партньорство с партньорски организации от страните донори и международните партньорски организации. Партньо</w:t>
      </w:r>
      <w:r>
        <w:rPr>
          <w:rFonts w:ascii="Times New Roman" w:hAnsi="Times New Roman" w:cs="Times New Roman"/>
          <w:sz w:val="24"/>
          <w:szCs w:val="24"/>
        </w:rPr>
        <w:t>р</w:t>
      </w:r>
      <w:r w:rsidRPr="40729065">
        <w:rPr>
          <w:rFonts w:ascii="Times New Roman" w:hAnsi="Times New Roman" w:cs="Times New Roman"/>
          <w:sz w:val="24"/>
          <w:szCs w:val="24"/>
        </w:rPr>
        <w:t xml:space="preserve">ите от страните донори </w:t>
      </w:r>
      <w:r>
        <w:rPr>
          <w:rFonts w:ascii="Times New Roman" w:hAnsi="Times New Roman" w:cs="Times New Roman"/>
          <w:sz w:val="24"/>
          <w:szCs w:val="24"/>
        </w:rPr>
        <w:t>(П</w:t>
      </w:r>
      <w:r w:rsidRPr="40729065">
        <w:rPr>
          <w:rFonts w:ascii="Times New Roman" w:hAnsi="Times New Roman" w:cs="Times New Roman"/>
          <w:sz w:val="24"/>
          <w:szCs w:val="24"/>
        </w:rPr>
        <w:t xml:space="preserve">СД) участват във всички заседания на Комитета за сътрудничество и оказват помощ главно по отношение изпълнението на предварително дефинираните проекти, подписване на споразумения за партньорство, договаряне участието на партньорите и разпределението на финансовите ресурси между тях, предоставяне на </w:t>
      </w:r>
      <w:r w:rsidRPr="00B641F3">
        <w:rPr>
          <w:rFonts w:ascii="Times New Roman" w:hAnsi="Times New Roman" w:cs="Times New Roman"/>
          <w:sz w:val="24"/>
          <w:szCs w:val="24"/>
        </w:rPr>
        <w:t xml:space="preserve">становище и коментари по проектите на Насоки за кандидатстване по откритите процедури и малки </w:t>
      </w:r>
      <w:proofErr w:type="spellStart"/>
      <w:r w:rsidRPr="00B641F3">
        <w:rPr>
          <w:rFonts w:ascii="Times New Roman" w:hAnsi="Times New Roman" w:cs="Times New Roman"/>
          <w:sz w:val="24"/>
          <w:szCs w:val="24"/>
        </w:rPr>
        <w:t>грантови</w:t>
      </w:r>
      <w:proofErr w:type="spellEnd"/>
      <w:r w:rsidRPr="00B641F3">
        <w:rPr>
          <w:rFonts w:ascii="Times New Roman" w:hAnsi="Times New Roman" w:cs="Times New Roman"/>
          <w:sz w:val="24"/>
          <w:szCs w:val="24"/>
        </w:rPr>
        <w:t xml:space="preserve"> схеми, стартирани през периода. П</w:t>
      </w:r>
      <w:r w:rsidRPr="40729065">
        <w:rPr>
          <w:rFonts w:ascii="Times New Roman" w:hAnsi="Times New Roman" w:cs="Times New Roman"/>
          <w:sz w:val="24"/>
          <w:szCs w:val="24"/>
        </w:rPr>
        <w:t>СД също така насърчават участието в международни мрежи, което е възможност за българските организации да си сътрудничат и обменят опит с организации от други държави бенефициенти.</w:t>
      </w:r>
      <w:r>
        <w:rPr>
          <w:rFonts w:ascii="Times New Roman" w:hAnsi="Times New Roman" w:cs="Times New Roman"/>
          <w:sz w:val="24"/>
          <w:szCs w:val="24"/>
        </w:rPr>
        <w:t xml:space="preserve"> </w:t>
      </w:r>
      <w:r w:rsidRPr="40729065">
        <w:rPr>
          <w:rFonts w:ascii="Times New Roman" w:hAnsi="Times New Roman" w:cs="Times New Roman"/>
          <w:sz w:val="24"/>
          <w:szCs w:val="24"/>
        </w:rPr>
        <w:t xml:space="preserve">Добър пример е </w:t>
      </w:r>
      <w:r>
        <w:rPr>
          <w:rFonts w:ascii="Times New Roman" w:hAnsi="Times New Roman" w:cs="Times New Roman"/>
          <w:sz w:val="24"/>
          <w:szCs w:val="24"/>
        </w:rPr>
        <w:t>н</w:t>
      </w:r>
      <w:r w:rsidRPr="40729065">
        <w:rPr>
          <w:rFonts w:ascii="Times New Roman" w:hAnsi="Times New Roman" w:cs="Times New Roman"/>
          <w:sz w:val="24"/>
          <w:szCs w:val="24"/>
        </w:rPr>
        <w:t xml:space="preserve">орвежката Национална асоциация на местните и регионални власти, която е партньор по няколко предефинирани проекта </w:t>
      </w:r>
      <w:r w:rsidRPr="00B641F3">
        <w:rPr>
          <w:rFonts w:ascii="Times New Roman" w:hAnsi="Times New Roman" w:cs="Times New Roman"/>
          <w:sz w:val="24"/>
          <w:szCs w:val="24"/>
        </w:rPr>
        <w:t>в различни програми</w:t>
      </w:r>
      <w:r>
        <w:rPr>
          <w:rFonts w:ascii="Times New Roman" w:hAnsi="Times New Roman" w:cs="Times New Roman"/>
          <w:sz w:val="24"/>
          <w:szCs w:val="24"/>
        </w:rPr>
        <w:t xml:space="preserve"> </w:t>
      </w:r>
      <w:r w:rsidRPr="40729065">
        <w:rPr>
          <w:rFonts w:ascii="Times New Roman" w:hAnsi="Times New Roman" w:cs="Times New Roman"/>
          <w:sz w:val="24"/>
          <w:szCs w:val="24"/>
        </w:rPr>
        <w:t>и  притежава значителен опит в работата с общините. НСОРБ изразява удовлетвореност  от сътрудничеството при реализацията на общия им проект „Растеж чрез активизиране на местния потенциал (GALOP)“.</w:t>
      </w:r>
    </w:p>
    <w:p w14:paraId="0073869B" w14:textId="77777777" w:rsidR="00C47D9A" w:rsidRDefault="00C47D9A" w:rsidP="00C47D9A">
      <w:pPr>
        <w:spacing w:before="120" w:after="0" w:line="360" w:lineRule="auto"/>
        <w:jc w:val="both"/>
        <w:rPr>
          <w:rFonts w:ascii="Times New Roman" w:hAnsi="Times New Roman" w:cs="Times New Roman"/>
          <w:sz w:val="24"/>
          <w:szCs w:val="24"/>
        </w:rPr>
      </w:pPr>
      <w:r w:rsidRPr="00994A96">
        <w:rPr>
          <w:rFonts w:ascii="Times New Roman" w:hAnsi="Times New Roman" w:cs="Times New Roman"/>
          <w:b/>
          <w:sz w:val="24"/>
          <w:szCs w:val="24"/>
        </w:rPr>
        <w:t>Регистрира се устойчивост на международното партньорство</w:t>
      </w:r>
      <w:r>
        <w:rPr>
          <w:rFonts w:ascii="Times New Roman" w:hAnsi="Times New Roman" w:cs="Times New Roman"/>
          <w:sz w:val="24"/>
          <w:szCs w:val="24"/>
        </w:rPr>
        <w:t>.</w:t>
      </w:r>
      <w:r w:rsidRPr="003354EE">
        <w:rPr>
          <w:rFonts w:ascii="Times New Roman" w:hAnsi="Times New Roman" w:cs="Times New Roman"/>
          <w:sz w:val="24"/>
          <w:szCs w:val="24"/>
        </w:rPr>
        <w:t xml:space="preserve"> Съветът на Европа</w:t>
      </w:r>
      <w:r>
        <w:rPr>
          <w:rFonts w:ascii="Times New Roman" w:hAnsi="Times New Roman" w:cs="Times New Roman"/>
          <w:sz w:val="24"/>
          <w:szCs w:val="24"/>
        </w:rPr>
        <w:t xml:space="preserve"> (СЕ)</w:t>
      </w:r>
      <w:r w:rsidRPr="003354EE">
        <w:rPr>
          <w:rFonts w:ascii="Times New Roman" w:hAnsi="Times New Roman" w:cs="Times New Roman"/>
          <w:sz w:val="24"/>
          <w:szCs w:val="24"/>
        </w:rPr>
        <w:t xml:space="preserve"> е </w:t>
      </w:r>
      <w:r>
        <w:rPr>
          <w:rFonts w:ascii="Times New Roman" w:hAnsi="Times New Roman" w:cs="Times New Roman"/>
          <w:sz w:val="24"/>
          <w:szCs w:val="24"/>
        </w:rPr>
        <w:t>международен партньор</w:t>
      </w:r>
      <w:r w:rsidRPr="003354EE">
        <w:rPr>
          <w:rFonts w:ascii="Times New Roman" w:hAnsi="Times New Roman" w:cs="Times New Roman"/>
          <w:sz w:val="24"/>
          <w:szCs w:val="24"/>
        </w:rPr>
        <w:t xml:space="preserve"> и</w:t>
      </w:r>
      <w:r>
        <w:rPr>
          <w:rFonts w:ascii="Times New Roman" w:hAnsi="Times New Roman" w:cs="Times New Roman"/>
          <w:sz w:val="24"/>
          <w:szCs w:val="24"/>
        </w:rPr>
        <w:t xml:space="preserve"> в предходния програмен период и е о</w:t>
      </w:r>
      <w:r w:rsidRPr="003354EE">
        <w:rPr>
          <w:rFonts w:ascii="Times New Roman" w:hAnsi="Times New Roman" w:cs="Times New Roman"/>
          <w:sz w:val="24"/>
          <w:szCs w:val="24"/>
        </w:rPr>
        <w:t>собено пол</w:t>
      </w:r>
      <w:r>
        <w:rPr>
          <w:rFonts w:ascii="Times New Roman" w:hAnsi="Times New Roman" w:cs="Times New Roman"/>
          <w:sz w:val="24"/>
          <w:szCs w:val="24"/>
        </w:rPr>
        <w:t>езен</w:t>
      </w:r>
      <w:r w:rsidRPr="003354EE">
        <w:rPr>
          <w:rFonts w:ascii="Times New Roman" w:hAnsi="Times New Roman" w:cs="Times New Roman"/>
          <w:sz w:val="24"/>
          <w:szCs w:val="24"/>
        </w:rPr>
        <w:t xml:space="preserve"> в сферите на създаван</w:t>
      </w:r>
      <w:r>
        <w:rPr>
          <w:rFonts w:ascii="Times New Roman" w:hAnsi="Times New Roman" w:cs="Times New Roman"/>
          <w:sz w:val="24"/>
          <w:szCs w:val="24"/>
        </w:rPr>
        <w:t>е на административен капацитет и</w:t>
      </w:r>
      <w:r w:rsidRPr="003354EE">
        <w:rPr>
          <w:rFonts w:ascii="Times New Roman" w:hAnsi="Times New Roman" w:cs="Times New Roman"/>
          <w:sz w:val="24"/>
          <w:szCs w:val="24"/>
        </w:rPr>
        <w:t xml:space="preserve"> ромско</w:t>
      </w:r>
      <w:r>
        <w:rPr>
          <w:rFonts w:ascii="Times New Roman" w:hAnsi="Times New Roman" w:cs="Times New Roman"/>
          <w:sz w:val="24"/>
          <w:szCs w:val="24"/>
        </w:rPr>
        <w:t xml:space="preserve">то включване </w:t>
      </w:r>
      <w:r w:rsidRPr="00F568C1">
        <w:rPr>
          <w:rFonts w:ascii="Times New Roman" w:hAnsi="Times New Roman" w:cs="Times New Roman"/>
          <w:sz w:val="24"/>
          <w:szCs w:val="24"/>
        </w:rPr>
        <w:t>в програмите „Правосъдие</w:t>
      </w:r>
      <w:r>
        <w:rPr>
          <w:rFonts w:ascii="Times New Roman" w:hAnsi="Times New Roman" w:cs="Times New Roman"/>
          <w:sz w:val="24"/>
          <w:szCs w:val="24"/>
        </w:rPr>
        <w:t>“ и „М</w:t>
      </w:r>
      <w:r w:rsidRPr="00F568C1">
        <w:rPr>
          <w:rFonts w:ascii="Times New Roman" w:hAnsi="Times New Roman" w:cs="Times New Roman"/>
          <w:sz w:val="24"/>
          <w:szCs w:val="24"/>
        </w:rPr>
        <w:t>естно развитие</w:t>
      </w:r>
      <w:r w:rsidRPr="000A37B0">
        <w:rPr>
          <w:rFonts w:ascii="Times New Roman" w:hAnsi="Times New Roman"/>
          <w:color w:val="000000"/>
          <w:sz w:val="24"/>
          <w:szCs w:val="24"/>
        </w:rPr>
        <w:t>,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sidRPr="00F568C1">
        <w:rPr>
          <w:rFonts w:ascii="Times New Roman" w:hAnsi="Times New Roman" w:cs="Times New Roman"/>
          <w:sz w:val="24"/>
          <w:szCs w:val="24"/>
        </w:rPr>
        <w:t xml:space="preserve">“. На </w:t>
      </w:r>
      <w:r>
        <w:rPr>
          <w:rFonts w:ascii="Times New Roman" w:hAnsi="Times New Roman" w:cs="Times New Roman"/>
          <w:sz w:val="24"/>
          <w:szCs w:val="24"/>
        </w:rPr>
        <w:t xml:space="preserve">проектно </w:t>
      </w:r>
      <w:r w:rsidRPr="00F568C1">
        <w:rPr>
          <w:rFonts w:ascii="Times New Roman" w:hAnsi="Times New Roman" w:cs="Times New Roman"/>
          <w:sz w:val="24"/>
          <w:szCs w:val="24"/>
        </w:rPr>
        <w:t xml:space="preserve">ниво </w:t>
      </w:r>
      <w:r>
        <w:rPr>
          <w:rFonts w:ascii="Times New Roman" w:hAnsi="Times New Roman" w:cs="Times New Roman"/>
          <w:sz w:val="24"/>
          <w:szCs w:val="24"/>
        </w:rPr>
        <w:t xml:space="preserve">СЕ </w:t>
      </w:r>
      <w:r w:rsidRPr="00F568C1">
        <w:rPr>
          <w:rFonts w:ascii="Times New Roman" w:hAnsi="Times New Roman" w:cs="Times New Roman"/>
          <w:sz w:val="24"/>
          <w:szCs w:val="24"/>
        </w:rPr>
        <w:t xml:space="preserve">гарантира спазването на своите стандарти, препоръките на органите за наблюдение, стандартите за правата на човека и върховенството на закона, както и спазването на съдебната практика на Европейския съд по правата на човека. </w:t>
      </w:r>
      <w:r>
        <w:rPr>
          <w:rFonts w:ascii="Times New Roman" w:hAnsi="Times New Roman" w:cs="Times New Roman"/>
          <w:sz w:val="24"/>
          <w:szCs w:val="24"/>
        </w:rPr>
        <w:t xml:space="preserve">Конкретният принос на СЕ </w:t>
      </w:r>
      <w:r w:rsidRPr="00F568C1">
        <w:rPr>
          <w:rFonts w:ascii="Times New Roman" w:hAnsi="Times New Roman" w:cs="Times New Roman"/>
          <w:sz w:val="24"/>
          <w:szCs w:val="24"/>
        </w:rPr>
        <w:t xml:space="preserve">обхваща </w:t>
      </w:r>
      <w:r>
        <w:rPr>
          <w:rFonts w:ascii="Times New Roman" w:hAnsi="Times New Roman" w:cs="Times New Roman"/>
          <w:sz w:val="24"/>
          <w:szCs w:val="24"/>
        </w:rPr>
        <w:t xml:space="preserve">различни </w:t>
      </w:r>
      <w:r w:rsidRPr="00F568C1">
        <w:rPr>
          <w:rFonts w:ascii="Times New Roman" w:hAnsi="Times New Roman" w:cs="Times New Roman"/>
          <w:sz w:val="24"/>
          <w:szCs w:val="24"/>
        </w:rPr>
        <w:t>дейности</w:t>
      </w:r>
      <w:r>
        <w:rPr>
          <w:rFonts w:ascii="Times New Roman" w:hAnsi="Times New Roman" w:cs="Times New Roman"/>
          <w:sz w:val="24"/>
          <w:szCs w:val="24"/>
        </w:rPr>
        <w:t>:</w:t>
      </w:r>
      <w:r w:rsidRPr="00F568C1">
        <w:rPr>
          <w:rFonts w:ascii="Times New Roman" w:hAnsi="Times New Roman" w:cs="Times New Roman"/>
          <w:sz w:val="24"/>
          <w:szCs w:val="24"/>
        </w:rPr>
        <w:t xml:space="preserve"> номиниране на </w:t>
      </w:r>
      <w:r>
        <w:rPr>
          <w:rFonts w:ascii="Times New Roman" w:hAnsi="Times New Roman" w:cs="Times New Roman"/>
          <w:sz w:val="24"/>
          <w:szCs w:val="24"/>
        </w:rPr>
        <w:t xml:space="preserve">негови </w:t>
      </w:r>
      <w:r w:rsidRPr="00F568C1">
        <w:rPr>
          <w:rFonts w:ascii="Times New Roman" w:hAnsi="Times New Roman" w:cs="Times New Roman"/>
          <w:sz w:val="24"/>
          <w:szCs w:val="24"/>
        </w:rPr>
        <w:t xml:space="preserve">експерти за обученията на адвокати в областта на </w:t>
      </w:r>
      <w:r>
        <w:rPr>
          <w:rFonts w:ascii="Times New Roman" w:hAnsi="Times New Roman" w:cs="Times New Roman"/>
          <w:sz w:val="24"/>
          <w:szCs w:val="24"/>
        </w:rPr>
        <w:t>домашното насилие и насилието, основано на пола;</w:t>
      </w:r>
      <w:r w:rsidRPr="00F568C1">
        <w:rPr>
          <w:rFonts w:ascii="Times New Roman" w:hAnsi="Times New Roman" w:cs="Times New Roman"/>
          <w:sz w:val="24"/>
          <w:szCs w:val="24"/>
        </w:rPr>
        <w:t xml:space="preserve"> организиране на подбор за дългосрочно командироване на български магистрати в Европейския</w:t>
      </w:r>
      <w:r>
        <w:rPr>
          <w:rFonts w:ascii="Times New Roman" w:hAnsi="Times New Roman" w:cs="Times New Roman"/>
          <w:sz w:val="24"/>
          <w:szCs w:val="24"/>
        </w:rPr>
        <w:t xml:space="preserve"> съд по човешките права; принос към</w:t>
      </w:r>
      <w:r w:rsidRPr="00F568C1">
        <w:rPr>
          <w:rFonts w:ascii="Times New Roman" w:hAnsi="Times New Roman" w:cs="Times New Roman"/>
          <w:sz w:val="24"/>
          <w:szCs w:val="24"/>
        </w:rPr>
        <w:t xml:space="preserve"> ревизираната проектна идея </w:t>
      </w:r>
      <w:r>
        <w:rPr>
          <w:rFonts w:ascii="Times New Roman" w:hAnsi="Times New Roman" w:cs="Times New Roman"/>
          <w:sz w:val="24"/>
          <w:szCs w:val="24"/>
        </w:rPr>
        <w:t>за подобряване</w:t>
      </w:r>
      <w:r w:rsidRPr="00F568C1">
        <w:rPr>
          <w:rFonts w:ascii="Times New Roman" w:hAnsi="Times New Roman" w:cs="Times New Roman"/>
          <w:sz w:val="24"/>
          <w:szCs w:val="24"/>
        </w:rPr>
        <w:t xml:space="preserve"> капацитета на българските институции </w:t>
      </w:r>
      <w:r w:rsidRPr="00F568C1">
        <w:rPr>
          <w:rFonts w:ascii="Times New Roman" w:hAnsi="Times New Roman" w:cs="Times New Roman"/>
          <w:sz w:val="24"/>
          <w:szCs w:val="24"/>
        </w:rPr>
        <w:lastRenderedPageBreak/>
        <w:t>за възстановяване и управление на активи</w:t>
      </w:r>
      <w:r>
        <w:rPr>
          <w:rFonts w:ascii="Times New Roman" w:hAnsi="Times New Roman" w:cs="Times New Roman"/>
          <w:sz w:val="24"/>
          <w:szCs w:val="24"/>
        </w:rPr>
        <w:t>, придобити от престъпна дейност, по Програмата „В</w:t>
      </w:r>
      <w:r w:rsidRPr="00F568C1">
        <w:rPr>
          <w:rFonts w:ascii="Times New Roman" w:hAnsi="Times New Roman" w:cs="Times New Roman"/>
          <w:sz w:val="24"/>
          <w:szCs w:val="24"/>
        </w:rPr>
        <w:t>ътрешни работи</w:t>
      </w:r>
      <w:r>
        <w:rPr>
          <w:rFonts w:ascii="Times New Roman" w:hAnsi="Times New Roman" w:cs="Times New Roman"/>
          <w:sz w:val="24"/>
          <w:szCs w:val="24"/>
        </w:rPr>
        <w:t>“; съществено участие</w:t>
      </w:r>
      <w:r w:rsidRPr="00F568C1">
        <w:rPr>
          <w:rFonts w:ascii="Times New Roman" w:hAnsi="Times New Roman" w:cs="Times New Roman"/>
          <w:sz w:val="24"/>
          <w:szCs w:val="24"/>
        </w:rPr>
        <w:t xml:space="preserve"> </w:t>
      </w:r>
      <w:r>
        <w:rPr>
          <w:rFonts w:ascii="Times New Roman" w:hAnsi="Times New Roman" w:cs="Times New Roman"/>
          <w:sz w:val="24"/>
          <w:szCs w:val="24"/>
        </w:rPr>
        <w:t>в подготовката на поканите</w:t>
      </w:r>
      <w:r w:rsidRPr="00F568C1">
        <w:rPr>
          <w:rFonts w:ascii="Times New Roman" w:hAnsi="Times New Roman" w:cs="Times New Roman"/>
          <w:sz w:val="24"/>
          <w:szCs w:val="24"/>
        </w:rPr>
        <w:t xml:space="preserve"> за представяне на предложения </w:t>
      </w:r>
      <w:r>
        <w:rPr>
          <w:rFonts w:ascii="Times New Roman" w:hAnsi="Times New Roman" w:cs="Times New Roman"/>
          <w:sz w:val="24"/>
          <w:szCs w:val="24"/>
        </w:rPr>
        <w:t xml:space="preserve">за продължаване дейността на старите и създаването на нови </w:t>
      </w:r>
      <w:r w:rsidRPr="00F568C1">
        <w:rPr>
          <w:rFonts w:ascii="Times New Roman" w:hAnsi="Times New Roman" w:cs="Times New Roman"/>
          <w:sz w:val="24"/>
          <w:szCs w:val="24"/>
        </w:rPr>
        <w:t>младежки центрове</w:t>
      </w:r>
      <w:r>
        <w:rPr>
          <w:rFonts w:ascii="Times New Roman" w:hAnsi="Times New Roman" w:cs="Times New Roman"/>
          <w:sz w:val="24"/>
          <w:szCs w:val="24"/>
        </w:rPr>
        <w:t xml:space="preserve">, както </w:t>
      </w:r>
      <w:r w:rsidRPr="00F568C1">
        <w:rPr>
          <w:rFonts w:ascii="Times New Roman" w:hAnsi="Times New Roman" w:cs="Times New Roman"/>
          <w:sz w:val="24"/>
          <w:szCs w:val="24"/>
        </w:rPr>
        <w:t xml:space="preserve">и ключова роля </w:t>
      </w:r>
      <w:r>
        <w:rPr>
          <w:rFonts w:ascii="Times New Roman" w:hAnsi="Times New Roman" w:cs="Times New Roman"/>
          <w:sz w:val="24"/>
          <w:szCs w:val="24"/>
        </w:rPr>
        <w:t xml:space="preserve">в </w:t>
      </w:r>
      <w:r w:rsidRPr="00F568C1">
        <w:rPr>
          <w:rFonts w:ascii="Times New Roman" w:hAnsi="Times New Roman" w:cs="Times New Roman"/>
          <w:sz w:val="24"/>
          <w:szCs w:val="24"/>
        </w:rPr>
        <w:t>заседания</w:t>
      </w:r>
      <w:r>
        <w:rPr>
          <w:rFonts w:ascii="Times New Roman" w:hAnsi="Times New Roman" w:cs="Times New Roman"/>
          <w:sz w:val="24"/>
          <w:szCs w:val="24"/>
        </w:rPr>
        <w:t>та</w:t>
      </w:r>
      <w:r w:rsidRPr="00F568C1">
        <w:rPr>
          <w:rFonts w:ascii="Times New Roman" w:hAnsi="Times New Roman" w:cs="Times New Roman"/>
          <w:sz w:val="24"/>
          <w:szCs w:val="24"/>
        </w:rPr>
        <w:t xml:space="preserve"> на комисия</w:t>
      </w:r>
      <w:r>
        <w:rPr>
          <w:rFonts w:ascii="Times New Roman" w:hAnsi="Times New Roman" w:cs="Times New Roman"/>
          <w:sz w:val="24"/>
          <w:szCs w:val="24"/>
        </w:rPr>
        <w:t>та за оценка и подбор</w:t>
      </w:r>
      <w:r w:rsidRPr="00F568C1">
        <w:rPr>
          <w:rFonts w:ascii="Times New Roman" w:hAnsi="Times New Roman" w:cs="Times New Roman"/>
          <w:sz w:val="24"/>
          <w:szCs w:val="24"/>
        </w:rPr>
        <w:t xml:space="preserve"> </w:t>
      </w:r>
      <w:r>
        <w:rPr>
          <w:rFonts w:ascii="Times New Roman" w:hAnsi="Times New Roman" w:cs="Times New Roman"/>
          <w:sz w:val="24"/>
          <w:szCs w:val="24"/>
        </w:rPr>
        <w:t xml:space="preserve">на подадените предложения. </w:t>
      </w:r>
    </w:p>
    <w:p w14:paraId="6AFF96E9" w14:textId="77777777" w:rsidR="00C47D9A" w:rsidRPr="00AF14C8" w:rsidRDefault="00C47D9A" w:rsidP="00C47D9A">
      <w:pPr>
        <w:spacing w:before="120" w:after="0" w:line="360" w:lineRule="auto"/>
        <w:jc w:val="both"/>
        <w:rPr>
          <w:rFonts w:ascii="Times New Roman" w:hAnsi="Times New Roman" w:cs="Times New Roman"/>
          <w:sz w:val="24"/>
          <w:szCs w:val="24"/>
        </w:rPr>
      </w:pPr>
      <w:r w:rsidRPr="00767B87">
        <w:rPr>
          <w:rFonts w:ascii="Times New Roman" w:hAnsi="Times New Roman" w:cs="Times New Roman"/>
          <w:b/>
          <w:sz w:val="24"/>
          <w:szCs w:val="24"/>
        </w:rPr>
        <w:t xml:space="preserve">В резултат на провежданите през 2019г. срещи за създаване на контакти и обмяна на опит, получили подкрепа на национално или програмно ниво, са подадени значителен брой </w:t>
      </w:r>
      <w:r w:rsidRPr="00B641F3">
        <w:rPr>
          <w:rFonts w:ascii="Times New Roman" w:hAnsi="Times New Roman" w:cs="Times New Roman"/>
          <w:sz w:val="24"/>
          <w:szCs w:val="24"/>
        </w:rPr>
        <w:t>проектни предложения</w:t>
      </w:r>
      <w:r w:rsidRPr="00B641F3">
        <w:rPr>
          <w:rFonts w:ascii="Times New Roman" w:hAnsi="Times New Roman" w:cs="Times New Roman"/>
          <w:b/>
          <w:sz w:val="24"/>
          <w:szCs w:val="24"/>
        </w:rPr>
        <w:t xml:space="preserve"> за проекти с партньори от страните донори - </w:t>
      </w:r>
      <w:r w:rsidRPr="00B641F3">
        <w:rPr>
          <w:rFonts w:ascii="Times New Roman" w:hAnsi="Times New Roman" w:cs="Times New Roman"/>
          <w:sz w:val="24"/>
          <w:szCs w:val="24"/>
        </w:rPr>
        <w:t xml:space="preserve"> 88 проекта от 107 проектни предложения,</w:t>
      </w:r>
      <w:r w:rsidRPr="00AF14C8">
        <w:rPr>
          <w:rFonts w:ascii="Times New Roman" w:hAnsi="Times New Roman" w:cs="Times New Roman"/>
          <w:sz w:val="24"/>
          <w:szCs w:val="24"/>
        </w:rPr>
        <w:t xml:space="preserve"> подадени в поканата за общинска инфраструктура на </w:t>
      </w:r>
      <w:r>
        <w:rPr>
          <w:rFonts w:ascii="Times New Roman" w:hAnsi="Times New Roman" w:cs="Times New Roman"/>
          <w:sz w:val="24"/>
          <w:szCs w:val="24"/>
        </w:rPr>
        <w:t>програмата „</w:t>
      </w:r>
      <w:r w:rsidRPr="00F8727A">
        <w:rPr>
          <w:rFonts w:ascii="Times New Roman" w:hAnsi="Times New Roman"/>
          <w:sz w:val="24"/>
          <w:szCs w:val="24"/>
        </w:rPr>
        <w:t>Възобновяема енергия, енергийна ефективност и енергийна сигурност</w:t>
      </w:r>
      <w:r>
        <w:rPr>
          <w:rFonts w:ascii="Times New Roman" w:hAnsi="Times New Roman"/>
          <w:sz w:val="24"/>
          <w:szCs w:val="24"/>
        </w:rPr>
        <w:t>“</w:t>
      </w:r>
      <w:r>
        <w:rPr>
          <w:rFonts w:ascii="Times New Roman" w:hAnsi="Times New Roman" w:cs="Times New Roman"/>
          <w:sz w:val="24"/>
          <w:szCs w:val="24"/>
        </w:rPr>
        <w:t xml:space="preserve">; </w:t>
      </w:r>
      <w:r w:rsidRPr="00AF14C8">
        <w:rPr>
          <w:rFonts w:ascii="Times New Roman" w:hAnsi="Times New Roman" w:cs="Times New Roman"/>
          <w:sz w:val="24"/>
          <w:szCs w:val="24"/>
        </w:rPr>
        <w:t xml:space="preserve">61 проекта от 114 по програма </w:t>
      </w:r>
      <w:r>
        <w:rPr>
          <w:rFonts w:ascii="Times New Roman" w:hAnsi="Times New Roman" w:cs="Times New Roman"/>
          <w:sz w:val="24"/>
          <w:szCs w:val="24"/>
        </w:rPr>
        <w:t>„</w:t>
      </w:r>
      <w:r w:rsidRPr="00F8727A">
        <w:rPr>
          <w:rFonts w:ascii="Times New Roman" w:hAnsi="Times New Roman"/>
          <w:sz w:val="24"/>
          <w:szCs w:val="24"/>
        </w:rPr>
        <w:t>Културно предприемачество, наследство и сътрудничество</w:t>
      </w:r>
      <w:r>
        <w:rPr>
          <w:rFonts w:ascii="Times New Roman" w:hAnsi="Times New Roman" w:cs="Times New Roman"/>
          <w:sz w:val="24"/>
          <w:szCs w:val="24"/>
        </w:rPr>
        <w:t xml:space="preserve">“; 11 проекта от 12 </w:t>
      </w:r>
      <w:r w:rsidRPr="00B641F3">
        <w:rPr>
          <w:rFonts w:ascii="Times New Roman" w:hAnsi="Times New Roman" w:cs="Times New Roman"/>
          <w:sz w:val="24"/>
          <w:szCs w:val="24"/>
        </w:rPr>
        <w:t>проектни предложения</w:t>
      </w:r>
      <w:r>
        <w:rPr>
          <w:rFonts w:ascii="Times New Roman" w:hAnsi="Times New Roman" w:cs="Times New Roman"/>
          <w:sz w:val="24"/>
          <w:szCs w:val="24"/>
        </w:rPr>
        <w:t xml:space="preserve"> за с</w:t>
      </w:r>
      <w:r w:rsidRPr="00AF14C8">
        <w:rPr>
          <w:rFonts w:ascii="Times New Roman" w:hAnsi="Times New Roman" w:cs="Times New Roman"/>
          <w:sz w:val="24"/>
          <w:szCs w:val="24"/>
        </w:rPr>
        <w:t xml:space="preserve">ъздаване на младежки центрове по програма </w:t>
      </w:r>
      <w:r>
        <w:rPr>
          <w:rFonts w:ascii="Times New Roman" w:hAnsi="Times New Roman" w:cs="Times New Roman"/>
          <w:sz w:val="24"/>
          <w:szCs w:val="24"/>
        </w:rPr>
        <w:t>„</w:t>
      </w:r>
      <w:r w:rsidRPr="000A37B0">
        <w:rPr>
          <w:rFonts w:ascii="Times New Roman" w:hAnsi="Times New Roman"/>
          <w:color w:val="000000"/>
          <w:sz w:val="24"/>
          <w:szCs w:val="24"/>
        </w:rPr>
        <w:t>Местно развитие, намаляване на бедността и подобрено включване на у</w:t>
      </w:r>
      <w:r>
        <w:rPr>
          <w:rFonts w:ascii="Times New Roman" w:hAnsi="Times New Roman"/>
          <w:color w:val="000000"/>
          <w:sz w:val="24"/>
          <w:szCs w:val="24"/>
        </w:rPr>
        <w:t>я</w:t>
      </w:r>
      <w:r w:rsidRPr="000A37B0">
        <w:rPr>
          <w:rFonts w:ascii="Times New Roman" w:hAnsi="Times New Roman"/>
          <w:color w:val="000000"/>
          <w:sz w:val="24"/>
          <w:szCs w:val="24"/>
        </w:rPr>
        <w:t>звими групи</w:t>
      </w:r>
      <w:r>
        <w:rPr>
          <w:rFonts w:ascii="Times New Roman" w:hAnsi="Times New Roman"/>
          <w:color w:val="000000"/>
          <w:sz w:val="24"/>
          <w:szCs w:val="24"/>
        </w:rPr>
        <w:t>“</w:t>
      </w:r>
      <w:r>
        <w:rPr>
          <w:rFonts w:ascii="Times New Roman" w:hAnsi="Times New Roman" w:cs="Times New Roman"/>
          <w:sz w:val="24"/>
          <w:szCs w:val="24"/>
        </w:rPr>
        <w:t>. От март 2020</w:t>
      </w:r>
      <w:r w:rsidRPr="00AF14C8">
        <w:rPr>
          <w:rFonts w:ascii="Times New Roman" w:hAnsi="Times New Roman" w:cs="Times New Roman"/>
          <w:sz w:val="24"/>
          <w:szCs w:val="24"/>
        </w:rPr>
        <w:t>г.</w:t>
      </w:r>
      <w:r>
        <w:rPr>
          <w:rFonts w:ascii="Times New Roman" w:hAnsi="Times New Roman" w:cs="Times New Roman"/>
          <w:sz w:val="24"/>
          <w:szCs w:val="24"/>
        </w:rPr>
        <w:t xml:space="preserve"> обаче са отменени схемите</w:t>
      </w:r>
      <w:r w:rsidRPr="00AF14C8">
        <w:rPr>
          <w:rFonts w:ascii="Times New Roman" w:hAnsi="Times New Roman" w:cs="Times New Roman"/>
          <w:sz w:val="24"/>
          <w:szCs w:val="24"/>
        </w:rPr>
        <w:t xml:space="preserve"> за подпомагане на пътуванията </w:t>
      </w:r>
      <w:r>
        <w:rPr>
          <w:rFonts w:ascii="Times New Roman" w:hAnsi="Times New Roman" w:cs="Times New Roman"/>
          <w:sz w:val="24"/>
          <w:szCs w:val="24"/>
        </w:rPr>
        <w:t xml:space="preserve">и срещите, което ограничава възможностите за развитие на </w:t>
      </w:r>
      <w:r w:rsidRPr="00AF14C8">
        <w:rPr>
          <w:rFonts w:ascii="Times New Roman" w:hAnsi="Times New Roman" w:cs="Times New Roman"/>
          <w:sz w:val="24"/>
          <w:szCs w:val="24"/>
        </w:rPr>
        <w:t>двустранните отношения</w:t>
      </w:r>
      <w:r>
        <w:rPr>
          <w:rFonts w:ascii="Times New Roman" w:hAnsi="Times New Roman" w:cs="Times New Roman"/>
          <w:sz w:val="24"/>
          <w:szCs w:val="24"/>
        </w:rPr>
        <w:t>. К</w:t>
      </w:r>
      <w:r w:rsidRPr="00C206D7">
        <w:rPr>
          <w:rFonts w:ascii="Times New Roman" w:hAnsi="Times New Roman" w:cs="Times New Roman"/>
          <w:sz w:val="24"/>
          <w:szCs w:val="24"/>
        </w:rPr>
        <w:t>омуникацията продължава чрез онлайн срещи и редовен обмен на кореспонденция и актуализация на състоянието на програмит</w:t>
      </w:r>
      <w:r>
        <w:rPr>
          <w:rFonts w:ascii="Times New Roman" w:hAnsi="Times New Roman" w:cs="Times New Roman"/>
          <w:sz w:val="24"/>
          <w:szCs w:val="24"/>
        </w:rPr>
        <w:t xml:space="preserve">е. </w:t>
      </w:r>
    </w:p>
    <w:p w14:paraId="18E67425" w14:textId="77777777" w:rsidR="00EB2A63" w:rsidRPr="005B06BB" w:rsidRDefault="00EB2A63" w:rsidP="00EB2A63">
      <w:pPr>
        <w:pStyle w:val="Heading2"/>
        <w:ind w:left="851"/>
        <w:rPr>
          <w:rFonts w:ascii="Times New Roman" w:eastAsia="MS Mincho" w:hAnsi="Times New Roman" w:cs="Times New Roman"/>
          <w:color w:val="auto"/>
          <w:sz w:val="24"/>
          <w:szCs w:val="24"/>
          <w:lang w:val="bg-BG" w:eastAsia="en-GB"/>
        </w:rPr>
      </w:pPr>
    </w:p>
    <w:p w14:paraId="0C736F47" w14:textId="1FA72504" w:rsidR="00DB518F" w:rsidRPr="005B06BB" w:rsidRDefault="00DB518F" w:rsidP="00F53DCC">
      <w:pPr>
        <w:pStyle w:val="Heading2"/>
        <w:ind w:left="851"/>
        <w:rPr>
          <w:rFonts w:ascii="Times New Roman" w:eastAsia="MS Mincho" w:hAnsi="Times New Roman" w:cs="Times New Roman"/>
          <w:color w:val="auto"/>
          <w:sz w:val="24"/>
          <w:szCs w:val="24"/>
          <w:lang w:val="bg-BG" w:eastAsia="en-GB"/>
        </w:rPr>
      </w:pPr>
    </w:p>
    <w:p w14:paraId="7F12B901" w14:textId="7A32C602" w:rsidR="00065427" w:rsidRPr="00F45267" w:rsidRDefault="00065427" w:rsidP="00065427">
      <w:pPr>
        <w:pStyle w:val="Heading2"/>
        <w:rPr>
          <w:rFonts w:ascii="Times New Roman" w:eastAsia="MS Mincho" w:hAnsi="Times New Roman" w:cs="Times New Roman"/>
          <w:b/>
          <w:sz w:val="24"/>
          <w:szCs w:val="24"/>
          <w:lang w:val="bg-BG" w:eastAsia="en-GB"/>
        </w:rPr>
      </w:pPr>
      <w:bookmarkStart w:id="59" w:name="_Toc64633404"/>
      <w:r>
        <w:rPr>
          <w:rFonts w:ascii="Times New Roman" w:eastAsia="MS Mincho" w:hAnsi="Times New Roman" w:cs="Times New Roman"/>
          <w:b/>
          <w:sz w:val="24"/>
          <w:szCs w:val="24"/>
          <w:lang w:val="bg-BG" w:eastAsia="en-GB"/>
        </w:rPr>
        <w:t>Б. И</w:t>
      </w:r>
      <w:r w:rsidRPr="00F45267">
        <w:rPr>
          <w:rFonts w:ascii="Times New Roman" w:eastAsia="MS Mincho" w:hAnsi="Times New Roman" w:cs="Times New Roman"/>
          <w:b/>
          <w:sz w:val="24"/>
          <w:szCs w:val="24"/>
          <w:lang w:val="bg-BG" w:eastAsia="en-GB"/>
        </w:rPr>
        <w:t xml:space="preserve">зводи и препоръки </w:t>
      </w:r>
      <w:r w:rsidRPr="00065427">
        <w:rPr>
          <w:rFonts w:ascii="Times New Roman" w:hAnsi="Times New Roman" w:cs="Times New Roman"/>
          <w:b/>
          <w:i/>
          <w:sz w:val="24"/>
          <w:szCs w:val="24"/>
          <w:lang w:val="bg-BG" w:eastAsia="en-GB"/>
        </w:rPr>
        <w:t>(по програми)</w:t>
      </w:r>
      <w:bookmarkEnd w:id="59"/>
      <w:r>
        <w:rPr>
          <w:rFonts w:ascii="Times New Roman" w:hAnsi="Times New Roman" w:cs="Times New Roman"/>
          <w:b/>
          <w:i/>
          <w:sz w:val="24"/>
          <w:szCs w:val="24"/>
          <w:lang w:val="bg-BG" w:eastAsia="en-GB"/>
        </w:rPr>
        <w:t xml:space="preserve"> </w:t>
      </w:r>
    </w:p>
    <w:p w14:paraId="25C48443" w14:textId="77777777" w:rsidR="00065427" w:rsidRDefault="00065427" w:rsidP="008C7E24">
      <w:pPr>
        <w:rPr>
          <w:rFonts w:ascii="Times New Roman" w:hAnsi="Times New Roman" w:cs="Times New Roman"/>
          <w:b/>
          <w:i/>
          <w:sz w:val="24"/>
          <w:szCs w:val="24"/>
          <w:lang w:eastAsia="en-GB"/>
        </w:rPr>
      </w:pPr>
    </w:p>
    <w:p w14:paraId="507D37C0" w14:textId="77777777" w:rsidR="00FC73E8" w:rsidRDefault="00FC73E8" w:rsidP="00C43CA0">
      <w:pPr>
        <w:pStyle w:val="ListParagraph"/>
        <w:numPr>
          <w:ilvl w:val="0"/>
          <w:numId w:val="40"/>
        </w:numPr>
        <w:ind w:left="284" w:hanging="284"/>
        <w:rPr>
          <w:rFonts w:ascii="Times New Roman" w:hAnsi="Times New Roman"/>
          <w:b/>
          <w:color w:val="000000"/>
          <w:sz w:val="24"/>
          <w:szCs w:val="24"/>
        </w:rPr>
      </w:pPr>
      <w:r>
        <w:rPr>
          <w:rFonts w:ascii="Times New Roman" w:hAnsi="Times New Roman"/>
          <w:b/>
          <w:color w:val="000000"/>
          <w:sz w:val="24"/>
          <w:szCs w:val="24"/>
        </w:rPr>
        <w:t>Програма „</w:t>
      </w:r>
      <w:r w:rsidRPr="00A02485">
        <w:rPr>
          <w:rFonts w:ascii="Times New Roman" w:hAnsi="Times New Roman"/>
          <w:b/>
          <w:color w:val="000000"/>
          <w:sz w:val="24"/>
          <w:szCs w:val="24"/>
        </w:rPr>
        <w:t>Местно развитие, намаляване на бедността и подобрено включване на уязвими групи</w:t>
      </w:r>
      <w:r>
        <w:rPr>
          <w:rFonts w:ascii="Times New Roman" w:hAnsi="Times New Roman"/>
          <w:b/>
          <w:color w:val="000000"/>
          <w:sz w:val="24"/>
          <w:szCs w:val="24"/>
        </w:rPr>
        <w:t>“</w:t>
      </w:r>
    </w:p>
    <w:p w14:paraId="22FB1AA7" w14:textId="77777777" w:rsidR="00A2593B" w:rsidRDefault="00A2593B" w:rsidP="00A2593B">
      <w:pPr>
        <w:spacing w:before="120" w:after="0" w:line="360" w:lineRule="auto"/>
        <w:jc w:val="both"/>
        <w:rPr>
          <w:rFonts w:ascii="Times New Roman" w:hAnsi="Times New Roman" w:cs="Times New Roman"/>
          <w:sz w:val="24"/>
          <w:szCs w:val="24"/>
        </w:rPr>
      </w:pPr>
      <w:r w:rsidRPr="5825EBD4">
        <w:rPr>
          <w:rFonts w:ascii="Times New Roman" w:hAnsi="Times New Roman" w:cs="Times New Roman"/>
          <w:b/>
          <w:bCs/>
          <w:sz w:val="24"/>
          <w:szCs w:val="24"/>
        </w:rPr>
        <w:t>Като цяло, целите на програмата могат да се оценят като адекватни на нуждите и  проблемите на нейните целеви групи.</w:t>
      </w:r>
      <w:r w:rsidRPr="5825EBD4">
        <w:rPr>
          <w:rFonts w:ascii="Times New Roman" w:hAnsi="Times New Roman" w:cs="Times New Roman"/>
          <w:sz w:val="24"/>
          <w:szCs w:val="24"/>
        </w:rPr>
        <w:t xml:space="preserve"> Целите и приоритетите на програмата са формулирани чрез процес на интензивни консултации с национални и международни правителствени и неправителствени организации като за</w:t>
      </w:r>
      <w:r>
        <w:rPr>
          <w:rFonts w:ascii="Times New Roman" w:hAnsi="Times New Roman" w:cs="Times New Roman"/>
          <w:sz w:val="24"/>
          <w:szCs w:val="24"/>
        </w:rPr>
        <w:t xml:space="preserve">интересовани страни. </w:t>
      </w:r>
      <w:r w:rsidRPr="5825EBD4">
        <w:rPr>
          <w:rFonts w:ascii="Times New Roman" w:hAnsi="Times New Roman" w:cs="Times New Roman"/>
          <w:sz w:val="24"/>
          <w:szCs w:val="24"/>
        </w:rPr>
        <w:t xml:space="preserve">Резултатите от обсъжданията са взети предвид при разработването на идейната концепция  на програмата "Местно развитие, намаляване на бедността и подобрено включване на уязвими групи". Отчетен е и опитът от реализацията на програмите и проектите, подкрепени от Финансовия механизъм на Европейското икономическо пространство и Норвежкият финансов механизъм (ФМ на ЕИП и НФМ) в периода 2009-2014г. </w:t>
      </w:r>
      <w:r w:rsidRPr="00E55243">
        <w:rPr>
          <w:rFonts w:ascii="Times New Roman" w:hAnsi="Times New Roman" w:cs="Times New Roman"/>
          <w:b/>
          <w:sz w:val="24"/>
          <w:szCs w:val="24"/>
        </w:rPr>
        <w:t xml:space="preserve">Планираните програмни инициативи са насочени към интервенции, които на този етап могат да се оценят като целесъобразни, ефективни, реалистични и </w:t>
      </w:r>
      <w:proofErr w:type="spellStart"/>
      <w:r w:rsidRPr="00E55243">
        <w:rPr>
          <w:rFonts w:ascii="Times New Roman" w:hAnsi="Times New Roman" w:cs="Times New Roman"/>
          <w:b/>
          <w:sz w:val="24"/>
          <w:szCs w:val="24"/>
        </w:rPr>
        <w:lastRenderedPageBreak/>
        <w:t>проследими</w:t>
      </w:r>
      <w:proofErr w:type="spellEnd"/>
      <w:r w:rsidRPr="00E55243">
        <w:rPr>
          <w:rFonts w:ascii="Times New Roman" w:hAnsi="Times New Roman" w:cs="Times New Roman"/>
          <w:b/>
          <w:sz w:val="24"/>
          <w:szCs w:val="24"/>
        </w:rPr>
        <w:t xml:space="preserve"> от гледна точка на целите на ФМ на ЕИП и НФМ.</w:t>
      </w:r>
      <w:r w:rsidRPr="001F62E6">
        <w:rPr>
          <w:rFonts w:ascii="Times New Roman" w:hAnsi="Times New Roman" w:cs="Times New Roman"/>
          <w:sz w:val="24"/>
          <w:szCs w:val="24"/>
        </w:rPr>
        <w:t xml:space="preserve"> Те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w:t>
      </w:r>
    </w:p>
    <w:p w14:paraId="163A42C6" w14:textId="77777777" w:rsidR="00A2593B" w:rsidRPr="001F62E6" w:rsidRDefault="00A2593B" w:rsidP="00A2593B">
      <w:pPr>
        <w:spacing w:before="120" w:after="0" w:line="360" w:lineRule="auto"/>
        <w:jc w:val="both"/>
        <w:rPr>
          <w:rFonts w:ascii="Times New Roman" w:hAnsi="Times New Roman" w:cs="Times New Roman"/>
          <w:sz w:val="24"/>
          <w:szCs w:val="24"/>
        </w:rPr>
      </w:pPr>
      <w:r w:rsidRPr="00686647">
        <w:rPr>
          <w:rFonts w:ascii="Times New Roman" w:hAnsi="Times New Roman" w:cs="Times New Roman"/>
          <w:sz w:val="24"/>
          <w:szCs w:val="24"/>
        </w:rPr>
        <w:t xml:space="preserve">Според Норвежката асоциация на местните и регионални власти, </w:t>
      </w:r>
      <w:r w:rsidRPr="00686647">
        <w:rPr>
          <w:rFonts w:ascii="Times New Roman" w:hAnsi="Times New Roman" w:cs="Times New Roman"/>
          <w:color w:val="000000" w:themeColor="text1"/>
          <w:sz w:val="24"/>
          <w:szCs w:val="24"/>
        </w:rPr>
        <w:t>начинът по който са комбинирани програмните области за местно развитие (ПО 10), включване и овластяване на ромите (ПО 07) и деца и младежи в риск (ПО 08) е в ущърб на напълно систематичен и всеобхватен подход към местното развитие, тъй като акцент се поставя по-скоро върху мерките за подпомагане на групи в неравностойно положение, отколкото върху динамичното развитие на местните общности. Ако местното развитие е основният фокус в програмата, би могло да се осъществят повече интегрирани мерки в тази област.</w:t>
      </w:r>
    </w:p>
    <w:p w14:paraId="5420720E" w14:textId="77777777" w:rsidR="00A2593B" w:rsidRDefault="00A2593B" w:rsidP="00A2593B">
      <w:pPr>
        <w:spacing w:before="120" w:after="0" w:line="360" w:lineRule="auto"/>
        <w:jc w:val="both"/>
        <w:rPr>
          <w:rFonts w:ascii="Times New Roman" w:hAnsi="Times New Roman"/>
          <w:color w:val="000000"/>
          <w:sz w:val="24"/>
          <w:szCs w:val="24"/>
        </w:rPr>
      </w:pPr>
      <w:r w:rsidRPr="00E55243">
        <w:rPr>
          <w:rFonts w:ascii="Times New Roman" w:hAnsi="Times New Roman"/>
          <w:color w:val="000000"/>
          <w:sz w:val="24"/>
          <w:szCs w:val="24"/>
        </w:rPr>
        <w:t xml:space="preserve">В рамките на програмата се изпълняват четири предварително дефинирани проекта. </w:t>
      </w:r>
      <w:r w:rsidRPr="00843848">
        <w:rPr>
          <w:rFonts w:ascii="Times New Roman" w:hAnsi="Times New Roman"/>
          <w:b/>
          <w:color w:val="000000"/>
          <w:sz w:val="24"/>
          <w:szCs w:val="24"/>
        </w:rPr>
        <w:t>Напредъкът им към момента е задоволителен и дейностите им отговарят на нуждите на целевите групи.</w:t>
      </w:r>
      <w:r>
        <w:rPr>
          <w:rFonts w:ascii="Times New Roman" w:hAnsi="Times New Roman"/>
          <w:color w:val="000000"/>
          <w:sz w:val="24"/>
          <w:szCs w:val="24"/>
        </w:rPr>
        <w:t xml:space="preserve"> </w:t>
      </w:r>
      <w:r w:rsidRPr="002F6E3B">
        <w:rPr>
          <w:rFonts w:ascii="Times New Roman" w:eastAsia="Calibri" w:hAnsi="Times New Roman" w:cs="Times New Roman"/>
          <w:color w:val="000000"/>
          <w:sz w:val="24"/>
          <w:szCs w:val="24"/>
        </w:rPr>
        <w:t xml:space="preserve">Ограниченията, причинени от извънредната </w:t>
      </w:r>
      <w:proofErr w:type="spellStart"/>
      <w:r w:rsidRPr="002F6E3B">
        <w:rPr>
          <w:rFonts w:ascii="Times New Roman" w:eastAsia="Calibri" w:hAnsi="Times New Roman" w:cs="Times New Roman"/>
          <w:color w:val="000000"/>
          <w:sz w:val="24"/>
          <w:szCs w:val="24"/>
        </w:rPr>
        <w:t>пандемична</w:t>
      </w:r>
      <w:proofErr w:type="spellEnd"/>
      <w:r w:rsidRPr="002F6E3B">
        <w:rPr>
          <w:rFonts w:ascii="Times New Roman" w:eastAsia="Calibri" w:hAnsi="Times New Roman" w:cs="Times New Roman"/>
          <w:color w:val="000000"/>
          <w:sz w:val="24"/>
          <w:szCs w:val="24"/>
        </w:rPr>
        <w:t xml:space="preserve"> обстановка, водят до някои промени в графика или начина на изпълнение на дейностите по договорените проекти, до отлагане на покани за набиране на проектни предложения, удължаване на сроковете за подаване на </w:t>
      </w:r>
      <w:r w:rsidRPr="00BF6AFD">
        <w:rPr>
          <w:rFonts w:ascii="Times New Roman" w:eastAsia="Calibri" w:hAnsi="Times New Roman" w:cs="Times New Roman"/>
          <w:color w:val="000000"/>
          <w:sz w:val="24"/>
          <w:szCs w:val="24"/>
        </w:rPr>
        <w:t>проектни предложения</w:t>
      </w:r>
      <w:r w:rsidRPr="002F6E3B">
        <w:rPr>
          <w:rFonts w:ascii="Times New Roman" w:eastAsia="Calibri" w:hAnsi="Times New Roman" w:cs="Times New Roman"/>
          <w:color w:val="000000"/>
          <w:sz w:val="24"/>
          <w:szCs w:val="24"/>
        </w:rPr>
        <w:t xml:space="preserve"> и на процедурите за оценка.</w:t>
      </w:r>
      <w:r w:rsidRPr="0035472B">
        <w:rPr>
          <w:rFonts w:ascii="Times New Roman" w:eastAsia="Calibri" w:hAnsi="Times New Roman" w:cs="Times New Roman"/>
          <w:color w:val="000000"/>
          <w:sz w:val="24"/>
          <w:szCs w:val="24"/>
        </w:rPr>
        <w:t xml:space="preserve"> </w:t>
      </w:r>
    </w:p>
    <w:p w14:paraId="7BC471E7" w14:textId="77777777" w:rsidR="00A2593B" w:rsidRPr="0035472B" w:rsidRDefault="00A2593B" w:rsidP="00A2593B">
      <w:pPr>
        <w:spacing w:before="120" w:after="0" w:line="360" w:lineRule="auto"/>
        <w:jc w:val="both"/>
        <w:rPr>
          <w:rFonts w:ascii="Times New Roman" w:hAnsi="Times New Roman" w:cs="Times New Roman"/>
          <w:sz w:val="24"/>
          <w:szCs w:val="24"/>
        </w:rPr>
      </w:pPr>
      <w:r w:rsidRPr="0035472B">
        <w:rPr>
          <w:rFonts w:ascii="Times New Roman" w:hAnsi="Times New Roman" w:cs="Times New Roman"/>
          <w:b/>
          <w:sz w:val="24"/>
          <w:szCs w:val="24"/>
        </w:rPr>
        <w:t>Програмата „Местно развитие, намаляване на бедността и подобрено включване на уязвими групи“ създава добавена стойност чрез разработване и прилагане на иновативни модели и инструменти, основани на системен подход към устойчивото местно развитие, намаляването на бедността и включването на уязвими групи.</w:t>
      </w:r>
      <w:r w:rsidRPr="0035472B">
        <w:rPr>
          <w:rFonts w:ascii="Times New Roman" w:hAnsi="Times New Roman" w:cs="Times New Roman"/>
          <w:sz w:val="24"/>
          <w:szCs w:val="24"/>
        </w:rPr>
        <w:t xml:space="preserve"> Те се отнасят до разработване на стратегии за местно развитие, създаване на заетост в местните общности, развитие на предучилищното, училищното и неформалното образование, младежки политики и дейности, инвестиции и предоставяне на социални и здравни услуги, изграждане на система за събиране на </w:t>
      </w:r>
      <w:proofErr w:type="spellStart"/>
      <w:r w:rsidRPr="0035472B">
        <w:rPr>
          <w:rFonts w:ascii="Times New Roman" w:hAnsi="Times New Roman" w:cs="Times New Roman"/>
          <w:sz w:val="24"/>
          <w:szCs w:val="24"/>
        </w:rPr>
        <w:t>дезагрегирани</w:t>
      </w:r>
      <w:proofErr w:type="spellEnd"/>
      <w:r w:rsidRPr="0035472B">
        <w:rPr>
          <w:rFonts w:ascii="Times New Roman" w:hAnsi="Times New Roman" w:cs="Times New Roman"/>
          <w:sz w:val="24"/>
          <w:szCs w:val="24"/>
        </w:rPr>
        <w:t xml:space="preserve"> данни за уязвими групи и други. Предвижда се и подпомагане на общините за повишаване на техния административен и експертен капацитет за подготовка и подаване на проектни предложения, реализиране и отчитане на проекти, финансирани от различни национални и международни донорски програми.</w:t>
      </w:r>
    </w:p>
    <w:p w14:paraId="3A529D8F" w14:textId="77777777" w:rsidR="00A2593B" w:rsidRPr="009544B8" w:rsidRDefault="00A2593B" w:rsidP="00A2593B">
      <w:pPr>
        <w:spacing w:before="120" w:after="0" w:line="360" w:lineRule="auto"/>
        <w:jc w:val="both"/>
        <w:rPr>
          <w:rFonts w:ascii="Times New Roman" w:hAnsi="Times New Roman"/>
          <w:color w:val="000000"/>
          <w:sz w:val="24"/>
          <w:szCs w:val="24"/>
        </w:rPr>
      </w:pPr>
      <w:r w:rsidRPr="0035472B">
        <w:rPr>
          <w:rFonts w:ascii="Times New Roman" w:hAnsi="Times New Roman" w:cs="Times New Roman"/>
          <w:b/>
          <w:sz w:val="24"/>
          <w:szCs w:val="24"/>
        </w:rPr>
        <w:t xml:space="preserve">В програмата са репликирани и надградени добри практики и подходи, реализирани  в рамките на програма BG06 на ФМ на ЕИП и НФМ в периода 2009-2014г. </w:t>
      </w:r>
      <w:r w:rsidRPr="0035472B">
        <w:rPr>
          <w:rFonts w:ascii="Times New Roman" w:hAnsi="Times New Roman" w:cs="Times New Roman"/>
          <w:sz w:val="24"/>
          <w:szCs w:val="24"/>
        </w:rPr>
        <w:t xml:space="preserve">Сред тях могат де се отбележат моделите за развитие на младежки центрове, </w:t>
      </w:r>
      <w:r w:rsidRPr="0035472B">
        <w:rPr>
          <w:rFonts w:ascii="Times New Roman" w:hAnsi="Times New Roman" w:cs="Times New Roman"/>
          <w:sz w:val="24"/>
          <w:szCs w:val="24"/>
        </w:rPr>
        <w:lastRenderedPageBreak/>
        <w:t>обучителни модули за учители по проблеми на интеркултурното образование, обучение на ромски образователни медиатори и др.</w:t>
      </w:r>
      <w:r>
        <w:rPr>
          <w:rFonts w:ascii="Times New Roman" w:hAnsi="Times New Roman" w:cs="Times New Roman"/>
          <w:sz w:val="24"/>
          <w:szCs w:val="24"/>
        </w:rPr>
        <w:t xml:space="preserve"> </w:t>
      </w:r>
      <w:r w:rsidRPr="0035472B">
        <w:rPr>
          <w:rFonts w:ascii="Times New Roman" w:eastAsia="Calibri" w:hAnsi="Times New Roman" w:cs="Times New Roman"/>
          <w:color w:val="000000"/>
          <w:sz w:val="24"/>
          <w:szCs w:val="24"/>
        </w:rPr>
        <w:t xml:space="preserve">Стартирането на  поканите за </w:t>
      </w:r>
      <w:r>
        <w:rPr>
          <w:rFonts w:ascii="Times New Roman" w:eastAsia="Calibri" w:hAnsi="Times New Roman" w:cs="Times New Roman"/>
          <w:color w:val="000000"/>
          <w:sz w:val="24"/>
          <w:szCs w:val="24"/>
        </w:rPr>
        <w:t xml:space="preserve">надграждане на </w:t>
      </w:r>
      <w:r w:rsidRPr="0035472B">
        <w:rPr>
          <w:rFonts w:ascii="Times New Roman" w:eastAsia="Calibri" w:hAnsi="Times New Roman" w:cs="Times New Roman"/>
          <w:color w:val="000000"/>
          <w:sz w:val="24"/>
          <w:szCs w:val="24"/>
        </w:rPr>
        <w:t xml:space="preserve">съществуващите и за създаване на нови младежки центрове </w:t>
      </w:r>
      <w:r w:rsidRPr="00BF6AFD">
        <w:rPr>
          <w:rFonts w:ascii="Times New Roman" w:eastAsia="Calibri" w:hAnsi="Times New Roman" w:cs="Times New Roman"/>
          <w:color w:val="000000"/>
          <w:sz w:val="24"/>
          <w:szCs w:val="24"/>
        </w:rPr>
        <w:t>е извършено</w:t>
      </w:r>
      <w:r w:rsidRPr="0035472B">
        <w:rPr>
          <w:rFonts w:ascii="Times New Roman" w:eastAsia="Calibri" w:hAnsi="Times New Roman" w:cs="Times New Roman"/>
          <w:color w:val="000000"/>
          <w:sz w:val="24"/>
          <w:szCs w:val="24"/>
        </w:rPr>
        <w:t xml:space="preserve"> с известно забавяне, но е осъществено </w:t>
      </w:r>
      <w:proofErr w:type="spellStart"/>
      <w:r w:rsidRPr="0035472B">
        <w:rPr>
          <w:rFonts w:ascii="Times New Roman" w:eastAsia="Calibri" w:hAnsi="Times New Roman" w:cs="Times New Roman"/>
          <w:color w:val="000000"/>
          <w:sz w:val="24"/>
          <w:szCs w:val="24"/>
        </w:rPr>
        <w:t>успешно.</w:t>
      </w:r>
      <w:r>
        <w:rPr>
          <w:rFonts w:ascii="Times New Roman" w:hAnsi="Times New Roman"/>
          <w:color w:val="000000"/>
          <w:sz w:val="24"/>
          <w:szCs w:val="24"/>
        </w:rPr>
        <w:t>Тези</w:t>
      </w:r>
      <w:proofErr w:type="spellEnd"/>
      <w:r>
        <w:rPr>
          <w:rFonts w:ascii="Times New Roman" w:hAnsi="Times New Roman"/>
          <w:color w:val="000000"/>
          <w:sz w:val="24"/>
          <w:szCs w:val="24"/>
        </w:rPr>
        <w:t xml:space="preserve"> проекти могат да бъдат оценени като добри практики и </w:t>
      </w:r>
      <w:r w:rsidRPr="009544B8">
        <w:rPr>
          <w:rFonts w:ascii="Times New Roman" w:hAnsi="Times New Roman"/>
          <w:color w:val="000000"/>
          <w:sz w:val="24"/>
          <w:szCs w:val="24"/>
        </w:rPr>
        <w:t xml:space="preserve">имат </w:t>
      </w:r>
      <w:r>
        <w:rPr>
          <w:rFonts w:ascii="Times New Roman" w:hAnsi="Times New Roman"/>
          <w:color w:val="000000"/>
          <w:sz w:val="24"/>
          <w:szCs w:val="24"/>
        </w:rPr>
        <w:t>потенциал да отговорят</w:t>
      </w:r>
      <w:r w:rsidRPr="009544B8">
        <w:rPr>
          <w:rFonts w:ascii="Times New Roman" w:hAnsi="Times New Roman"/>
          <w:color w:val="000000"/>
          <w:sz w:val="24"/>
          <w:szCs w:val="24"/>
        </w:rPr>
        <w:t xml:space="preserve"> ефективно на нуждите на целевите групи. В същ</w:t>
      </w:r>
      <w:r>
        <w:rPr>
          <w:rFonts w:ascii="Times New Roman" w:hAnsi="Times New Roman"/>
          <w:color w:val="000000"/>
          <w:sz w:val="24"/>
          <w:szCs w:val="24"/>
        </w:rPr>
        <w:t xml:space="preserve">ото време, при </w:t>
      </w:r>
      <w:r w:rsidRPr="009544B8">
        <w:rPr>
          <w:rFonts w:ascii="Times New Roman" w:hAnsi="Times New Roman"/>
          <w:color w:val="000000"/>
          <w:sz w:val="24"/>
          <w:szCs w:val="24"/>
        </w:rPr>
        <w:t>подбор</w:t>
      </w:r>
      <w:r>
        <w:rPr>
          <w:rFonts w:ascii="Times New Roman" w:hAnsi="Times New Roman"/>
          <w:color w:val="000000"/>
          <w:sz w:val="24"/>
          <w:szCs w:val="24"/>
        </w:rPr>
        <w:t>а</w:t>
      </w:r>
      <w:r w:rsidRPr="009544B8">
        <w:rPr>
          <w:rFonts w:ascii="Times New Roman" w:hAnsi="Times New Roman"/>
          <w:color w:val="000000"/>
          <w:sz w:val="24"/>
          <w:szCs w:val="24"/>
        </w:rPr>
        <w:t xml:space="preserve"> на </w:t>
      </w:r>
      <w:r>
        <w:rPr>
          <w:rFonts w:ascii="Times New Roman" w:hAnsi="Times New Roman"/>
          <w:color w:val="000000"/>
          <w:sz w:val="24"/>
          <w:szCs w:val="24"/>
        </w:rPr>
        <w:t xml:space="preserve">проекти </w:t>
      </w:r>
      <w:r w:rsidRPr="009544B8">
        <w:rPr>
          <w:rFonts w:ascii="Times New Roman" w:hAnsi="Times New Roman"/>
          <w:color w:val="000000"/>
          <w:sz w:val="24"/>
          <w:szCs w:val="24"/>
        </w:rPr>
        <w:t>за създаване на младежки центро</w:t>
      </w:r>
      <w:r>
        <w:rPr>
          <w:rFonts w:ascii="Times New Roman" w:hAnsi="Times New Roman"/>
          <w:color w:val="000000"/>
          <w:sz w:val="24"/>
          <w:szCs w:val="24"/>
        </w:rPr>
        <w:t xml:space="preserve">ве, </w:t>
      </w:r>
      <w:r w:rsidRPr="00D05ABA">
        <w:rPr>
          <w:rFonts w:ascii="Times New Roman" w:hAnsi="Times New Roman"/>
          <w:b/>
          <w:bCs/>
          <w:color w:val="000000"/>
          <w:sz w:val="24"/>
          <w:szCs w:val="24"/>
        </w:rPr>
        <w:t>Съветът на Европа прави няколко препоръки</w:t>
      </w:r>
      <w:r>
        <w:rPr>
          <w:rFonts w:ascii="Times New Roman" w:hAnsi="Times New Roman"/>
          <w:color w:val="000000"/>
          <w:sz w:val="24"/>
          <w:szCs w:val="24"/>
        </w:rPr>
        <w:t xml:space="preserve">, </w:t>
      </w:r>
      <w:r w:rsidRPr="009544B8">
        <w:rPr>
          <w:rFonts w:ascii="Times New Roman" w:hAnsi="Times New Roman"/>
          <w:color w:val="000000"/>
          <w:sz w:val="24"/>
          <w:szCs w:val="24"/>
        </w:rPr>
        <w:t>насочени към следните аспекти:</w:t>
      </w:r>
    </w:p>
    <w:p w14:paraId="0E734D7F" w14:textId="77777777" w:rsidR="00A2593B" w:rsidRPr="00184E05" w:rsidRDefault="00A2593B" w:rsidP="00FD17C4">
      <w:pPr>
        <w:pStyle w:val="ListParagraph"/>
        <w:numPr>
          <w:ilvl w:val="0"/>
          <w:numId w:val="55"/>
        </w:numPr>
        <w:spacing w:before="120" w:after="0" w:line="360" w:lineRule="auto"/>
        <w:ind w:left="851" w:hanging="284"/>
        <w:jc w:val="both"/>
        <w:rPr>
          <w:rFonts w:ascii="Times New Roman" w:hAnsi="Times New Roman"/>
          <w:color w:val="000000"/>
          <w:sz w:val="24"/>
          <w:szCs w:val="24"/>
        </w:rPr>
      </w:pPr>
      <w:r w:rsidRPr="00184E05">
        <w:rPr>
          <w:rFonts w:ascii="Times New Roman" w:hAnsi="Times New Roman"/>
          <w:color w:val="000000"/>
          <w:sz w:val="24"/>
          <w:szCs w:val="24"/>
        </w:rPr>
        <w:t>прилагане на стандартите и инструментите на Съвета на Европа;</w:t>
      </w:r>
    </w:p>
    <w:p w14:paraId="7870ACBE" w14:textId="77777777" w:rsidR="00A2593B" w:rsidRPr="00184E05" w:rsidRDefault="00A2593B" w:rsidP="00FD17C4">
      <w:pPr>
        <w:pStyle w:val="ListParagraph"/>
        <w:numPr>
          <w:ilvl w:val="0"/>
          <w:numId w:val="55"/>
        </w:numPr>
        <w:spacing w:before="120" w:after="0" w:line="360" w:lineRule="auto"/>
        <w:ind w:left="851" w:hanging="284"/>
        <w:jc w:val="both"/>
        <w:rPr>
          <w:rFonts w:ascii="Times New Roman" w:hAnsi="Times New Roman"/>
          <w:color w:val="000000"/>
          <w:sz w:val="24"/>
          <w:szCs w:val="24"/>
        </w:rPr>
      </w:pPr>
      <w:r w:rsidRPr="00184E05">
        <w:rPr>
          <w:rFonts w:ascii="Times New Roman" w:hAnsi="Times New Roman"/>
          <w:color w:val="000000"/>
          <w:sz w:val="24"/>
          <w:szCs w:val="24"/>
        </w:rPr>
        <w:t>значение на проектите за реализация на младежките политики, координация и комуникация с Министерството на младежта и спорта;</w:t>
      </w:r>
    </w:p>
    <w:p w14:paraId="159FEA4A" w14:textId="77777777" w:rsidR="00A2593B" w:rsidRPr="00184E05" w:rsidRDefault="00A2593B" w:rsidP="00FD17C4">
      <w:pPr>
        <w:pStyle w:val="ListParagraph"/>
        <w:numPr>
          <w:ilvl w:val="0"/>
          <w:numId w:val="55"/>
        </w:numPr>
        <w:spacing w:before="120" w:after="0" w:line="360" w:lineRule="auto"/>
        <w:ind w:left="851" w:hanging="284"/>
        <w:jc w:val="both"/>
        <w:rPr>
          <w:rFonts w:ascii="Times New Roman" w:hAnsi="Times New Roman"/>
          <w:color w:val="000000"/>
          <w:sz w:val="24"/>
          <w:szCs w:val="24"/>
        </w:rPr>
      </w:pPr>
      <w:r w:rsidRPr="00184E05">
        <w:rPr>
          <w:rFonts w:ascii="Times New Roman" w:hAnsi="Times New Roman"/>
          <w:color w:val="000000"/>
          <w:sz w:val="24"/>
          <w:szCs w:val="24"/>
        </w:rPr>
        <w:t>реално и активно участие на младежи и младежки НПО в проектите;</w:t>
      </w:r>
    </w:p>
    <w:p w14:paraId="32EBD6B3" w14:textId="77777777" w:rsidR="00A2593B" w:rsidRPr="00184E05" w:rsidRDefault="00A2593B" w:rsidP="00FD17C4">
      <w:pPr>
        <w:pStyle w:val="ListParagraph"/>
        <w:numPr>
          <w:ilvl w:val="0"/>
          <w:numId w:val="55"/>
        </w:numPr>
        <w:spacing w:before="120" w:after="0" w:line="360" w:lineRule="auto"/>
        <w:ind w:left="851" w:hanging="284"/>
        <w:jc w:val="both"/>
        <w:rPr>
          <w:rFonts w:ascii="Times New Roman" w:hAnsi="Times New Roman"/>
          <w:color w:val="000000"/>
          <w:sz w:val="24"/>
          <w:szCs w:val="24"/>
        </w:rPr>
      </w:pPr>
      <w:r w:rsidRPr="00184E05">
        <w:rPr>
          <w:rFonts w:ascii="Times New Roman" w:hAnsi="Times New Roman"/>
          <w:color w:val="000000"/>
          <w:sz w:val="24"/>
          <w:szCs w:val="24"/>
        </w:rPr>
        <w:t xml:space="preserve">иновативни мерки (привлекателни за </w:t>
      </w:r>
      <w:r w:rsidRPr="00BF6AFD">
        <w:rPr>
          <w:rFonts w:ascii="Times New Roman" w:hAnsi="Times New Roman"/>
          <w:color w:val="000000"/>
          <w:sz w:val="24"/>
          <w:szCs w:val="24"/>
        </w:rPr>
        <w:t>младежите)</w:t>
      </w:r>
      <w:r w:rsidRPr="00184E05">
        <w:rPr>
          <w:rFonts w:ascii="Times New Roman" w:hAnsi="Times New Roman"/>
          <w:color w:val="000000"/>
          <w:sz w:val="24"/>
          <w:szCs w:val="24"/>
        </w:rPr>
        <w:t xml:space="preserve"> и осигуряване на хоризонтални принципи като равенство между половете;</w:t>
      </w:r>
    </w:p>
    <w:p w14:paraId="1C986540" w14:textId="77777777" w:rsidR="00A2593B" w:rsidRPr="00184E05" w:rsidRDefault="00A2593B" w:rsidP="00FD17C4">
      <w:pPr>
        <w:pStyle w:val="ListParagraph"/>
        <w:numPr>
          <w:ilvl w:val="0"/>
          <w:numId w:val="55"/>
        </w:numPr>
        <w:spacing w:before="120" w:after="0" w:line="360" w:lineRule="auto"/>
        <w:ind w:left="851" w:hanging="284"/>
        <w:jc w:val="both"/>
        <w:rPr>
          <w:rFonts w:ascii="Times New Roman" w:hAnsi="Times New Roman"/>
          <w:color w:val="000000"/>
          <w:sz w:val="24"/>
          <w:szCs w:val="24"/>
        </w:rPr>
      </w:pPr>
      <w:proofErr w:type="spellStart"/>
      <w:r w:rsidRPr="00184E05">
        <w:rPr>
          <w:rFonts w:ascii="Times New Roman" w:hAnsi="Times New Roman"/>
          <w:color w:val="000000"/>
          <w:sz w:val="24"/>
          <w:szCs w:val="24"/>
        </w:rPr>
        <w:t>релевантност</w:t>
      </w:r>
      <w:proofErr w:type="spellEnd"/>
      <w:r w:rsidRPr="00184E05">
        <w:rPr>
          <w:rFonts w:ascii="Times New Roman" w:hAnsi="Times New Roman"/>
          <w:color w:val="000000"/>
          <w:sz w:val="24"/>
          <w:szCs w:val="24"/>
        </w:rPr>
        <w:t xml:space="preserve"> на националната мрежа от младежки центрове.</w:t>
      </w:r>
    </w:p>
    <w:p w14:paraId="1D710206" w14:textId="77777777" w:rsidR="00A2593B" w:rsidRPr="009544B8" w:rsidRDefault="00A2593B" w:rsidP="00A2593B">
      <w:pPr>
        <w:spacing w:before="120" w:after="0" w:line="360" w:lineRule="auto"/>
        <w:jc w:val="both"/>
        <w:rPr>
          <w:rFonts w:ascii="Times New Roman" w:hAnsi="Times New Roman"/>
          <w:color w:val="000000"/>
          <w:sz w:val="24"/>
          <w:szCs w:val="24"/>
        </w:rPr>
      </w:pPr>
      <w:r w:rsidRPr="009544B8">
        <w:rPr>
          <w:rFonts w:ascii="Times New Roman" w:hAnsi="Times New Roman"/>
          <w:color w:val="000000"/>
          <w:sz w:val="24"/>
          <w:szCs w:val="24"/>
        </w:rPr>
        <w:t>Като се има предвид, че тези аспекти имат п</w:t>
      </w:r>
      <w:r>
        <w:rPr>
          <w:rFonts w:ascii="Times New Roman" w:hAnsi="Times New Roman"/>
          <w:color w:val="000000"/>
          <w:sz w:val="24"/>
          <w:szCs w:val="24"/>
        </w:rPr>
        <w:t>ряка връзка с капацитета на младежките</w:t>
      </w:r>
      <w:r w:rsidRPr="009544B8">
        <w:rPr>
          <w:rFonts w:ascii="Times New Roman" w:hAnsi="Times New Roman"/>
          <w:color w:val="000000"/>
          <w:sz w:val="24"/>
          <w:szCs w:val="24"/>
        </w:rPr>
        <w:t xml:space="preserve"> центрове да допринасят за целите на програмата</w:t>
      </w:r>
      <w:r>
        <w:rPr>
          <w:rFonts w:ascii="Times New Roman" w:hAnsi="Times New Roman"/>
          <w:color w:val="000000"/>
          <w:sz w:val="24"/>
          <w:szCs w:val="24"/>
        </w:rPr>
        <w:t xml:space="preserve"> за социално</w:t>
      </w:r>
      <w:r w:rsidRPr="009544B8">
        <w:rPr>
          <w:rFonts w:ascii="Times New Roman" w:hAnsi="Times New Roman"/>
          <w:color w:val="000000"/>
          <w:sz w:val="24"/>
          <w:szCs w:val="24"/>
        </w:rPr>
        <w:t xml:space="preserve"> включване, о</w:t>
      </w:r>
      <w:r>
        <w:rPr>
          <w:rFonts w:ascii="Times New Roman" w:hAnsi="Times New Roman"/>
          <w:color w:val="000000"/>
          <w:sz w:val="24"/>
          <w:szCs w:val="24"/>
        </w:rPr>
        <w:t xml:space="preserve">т решаващо значение е </w:t>
      </w:r>
      <w:r w:rsidRPr="00BF6AFD">
        <w:rPr>
          <w:rFonts w:ascii="Times New Roman" w:hAnsi="Times New Roman"/>
          <w:color w:val="000000"/>
          <w:sz w:val="24"/>
          <w:szCs w:val="24"/>
        </w:rPr>
        <w:t>да се наблюдава редовно изпълнението на проектите за развитие на младежки центрове, като се вземат предвид тези критерии за качество.</w:t>
      </w:r>
      <w:r w:rsidRPr="009544B8">
        <w:rPr>
          <w:rFonts w:ascii="Times New Roman" w:hAnsi="Times New Roman"/>
          <w:color w:val="000000"/>
          <w:sz w:val="24"/>
          <w:szCs w:val="24"/>
        </w:rPr>
        <w:t xml:space="preserve"> </w:t>
      </w:r>
    </w:p>
    <w:p w14:paraId="13675562" w14:textId="77777777" w:rsidR="00A2593B" w:rsidRDefault="00A2593B" w:rsidP="00A2593B">
      <w:pPr>
        <w:spacing w:before="120" w:after="0" w:line="360" w:lineRule="auto"/>
        <w:jc w:val="both"/>
        <w:rPr>
          <w:rFonts w:ascii="Times New Roman" w:hAnsi="Times New Roman" w:cs="Times New Roman"/>
          <w:sz w:val="24"/>
          <w:szCs w:val="24"/>
        </w:rPr>
      </w:pPr>
      <w:r w:rsidRPr="002F7566">
        <w:rPr>
          <w:rFonts w:ascii="Times New Roman" w:hAnsi="Times New Roman" w:cs="Times New Roman"/>
          <w:b/>
          <w:sz w:val="24"/>
          <w:szCs w:val="24"/>
        </w:rPr>
        <w:t xml:space="preserve">Норвежката асоциация на местните и регионални власти регистрира някои </w:t>
      </w:r>
      <w:r w:rsidRPr="00D05ABA">
        <w:rPr>
          <w:rFonts w:ascii="Times New Roman" w:hAnsi="Times New Roman" w:cs="Times New Roman"/>
          <w:b/>
          <w:bCs/>
          <w:sz w:val="24"/>
          <w:szCs w:val="24"/>
        </w:rPr>
        <w:t>забавени процедури при обявяване на поканите за набиране на проектни предложения</w:t>
      </w:r>
      <w:r w:rsidRPr="002F7566">
        <w:rPr>
          <w:rFonts w:ascii="Times New Roman" w:hAnsi="Times New Roman" w:cs="Times New Roman"/>
          <w:sz w:val="24"/>
          <w:szCs w:val="24"/>
        </w:rPr>
        <w:t xml:space="preserve">, като всяка от тях се развива последователно, а не синхронизирано. Поканите се разработват с конкретни правила за всеки предварително дефиниран проект, което е ненужно и </w:t>
      </w:r>
      <w:proofErr w:type="spellStart"/>
      <w:r w:rsidRPr="002F7566">
        <w:rPr>
          <w:rFonts w:ascii="Times New Roman" w:hAnsi="Times New Roman" w:cs="Times New Roman"/>
          <w:sz w:val="24"/>
          <w:szCs w:val="24"/>
        </w:rPr>
        <w:t>причиява</w:t>
      </w:r>
      <w:proofErr w:type="spellEnd"/>
      <w:r w:rsidRPr="002F7566">
        <w:rPr>
          <w:rFonts w:ascii="Times New Roman" w:hAnsi="Times New Roman" w:cs="Times New Roman"/>
          <w:sz w:val="24"/>
          <w:szCs w:val="24"/>
        </w:rPr>
        <w:t xml:space="preserve"> закъснения.</w:t>
      </w:r>
      <w:r w:rsidRPr="00D05ABA">
        <w:t xml:space="preserve"> </w:t>
      </w:r>
      <w:proofErr w:type="spellStart"/>
      <w:r w:rsidRPr="00D05ABA">
        <w:rPr>
          <w:rFonts w:ascii="Times New Roman" w:hAnsi="Times New Roman" w:cs="Times New Roman"/>
          <w:sz w:val="24"/>
          <w:szCs w:val="24"/>
        </w:rPr>
        <w:t>Би</w:t>
      </w:r>
      <w:proofErr w:type="spellEnd"/>
      <w:r w:rsidRPr="00D05ABA">
        <w:rPr>
          <w:rFonts w:ascii="Times New Roman" w:hAnsi="Times New Roman" w:cs="Times New Roman"/>
          <w:sz w:val="24"/>
          <w:szCs w:val="24"/>
        </w:rPr>
        <w:t xml:space="preserve"> било предимство, ако процесът на създаване на правила и разпоредби за предварително дефинирани проекти бъде оптимизиран.</w:t>
      </w:r>
    </w:p>
    <w:p w14:paraId="7E4342BA" w14:textId="77777777" w:rsidR="00A2593B" w:rsidRDefault="00A2593B" w:rsidP="00A2593B">
      <w:pPr>
        <w:spacing w:before="120" w:after="0" w:line="360" w:lineRule="auto"/>
        <w:jc w:val="both"/>
        <w:rPr>
          <w:rFonts w:ascii="Times New Roman" w:hAnsi="Times New Roman" w:cs="Times New Roman"/>
          <w:sz w:val="24"/>
          <w:szCs w:val="24"/>
        </w:rPr>
      </w:pPr>
      <w:r w:rsidRPr="0035472B">
        <w:rPr>
          <w:rFonts w:ascii="Times New Roman" w:hAnsi="Times New Roman" w:cs="Times New Roman"/>
          <w:sz w:val="24"/>
          <w:szCs w:val="24"/>
        </w:rPr>
        <w:t>Въпреки опитите за модифициране на проблемните предефинирани проекти (</w:t>
      </w:r>
      <w:r w:rsidRPr="0035472B">
        <w:rPr>
          <w:rFonts w:ascii="Times New Roman" w:eastAsia="Calibri" w:hAnsi="Times New Roman" w:cs="Times New Roman"/>
          <w:sz w:val="24"/>
          <w:szCs w:val="24"/>
        </w:rPr>
        <w:t xml:space="preserve">ПДП </w:t>
      </w:r>
      <w:r w:rsidRPr="0035472B">
        <w:rPr>
          <w:rFonts w:ascii="Times New Roman" w:hAnsi="Times New Roman" w:cs="Times New Roman"/>
          <w:sz w:val="24"/>
          <w:szCs w:val="24"/>
        </w:rPr>
        <w:t xml:space="preserve">4 „Предпроектно проучване за изграждане на Национална педиатрична болница в България, с изпълнител Министерство на здравеопазването“ и ПДП 5 „Изграждане на капацитет за </w:t>
      </w:r>
      <w:r>
        <w:rPr>
          <w:rFonts w:ascii="Times New Roman" w:hAnsi="Times New Roman" w:cs="Times New Roman"/>
          <w:sz w:val="24"/>
          <w:szCs w:val="24"/>
        </w:rPr>
        <w:t>приобщаване в България</w:t>
      </w:r>
      <w:r w:rsidRPr="0035472B">
        <w:rPr>
          <w:rFonts w:ascii="Times New Roman" w:hAnsi="Times New Roman" w:cs="Times New Roman"/>
          <w:sz w:val="24"/>
          <w:szCs w:val="24"/>
        </w:rPr>
        <w:t xml:space="preserve">“ с изпълнител Съвет на Европа) съществува реален риск за </w:t>
      </w:r>
      <w:proofErr w:type="spellStart"/>
      <w:r w:rsidRPr="0035472B">
        <w:rPr>
          <w:rFonts w:ascii="Times New Roman" w:hAnsi="Times New Roman" w:cs="Times New Roman"/>
          <w:sz w:val="24"/>
          <w:szCs w:val="24"/>
        </w:rPr>
        <w:t>непостигане</w:t>
      </w:r>
      <w:proofErr w:type="spellEnd"/>
      <w:r w:rsidRPr="0035472B">
        <w:rPr>
          <w:rFonts w:ascii="Times New Roman" w:hAnsi="Times New Roman" w:cs="Times New Roman"/>
          <w:sz w:val="24"/>
          <w:szCs w:val="24"/>
        </w:rPr>
        <w:t xml:space="preserve"> на целите, към които те са насочени (съответно и на първоначално определените индикатори)</w:t>
      </w:r>
      <w:r>
        <w:rPr>
          <w:rFonts w:ascii="Times New Roman" w:hAnsi="Times New Roman" w:cs="Times New Roman"/>
          <w:sz w:val="24"/>
          <w:szCs w:val="24"/>
        </w:rPr>
        <w:t xml:space="preserve">, ако не се ускори тяхната актуализация и повторно стартиране. </w:t>
      </w:r>
    </w:p>
    <w:p w14:paraId="7563C743" w14:textId="77777777" w:rsidR="00A2593B" w:rsidRDefault="00A2593B" w:rsidP="00A2593B">
      <w:pPr>
        <w:spacing w:before="120" w:after="0" w:line="360" w:lineRule="auto"/>
        <w:jc w:val="both"/>
        <w:rPr>
          <w:rFonts w:ascii="Times New Roman" w:hAnsi="Times New Roman" w:cs="Times New Roman"/>
          <w:b/>
          <w:sz w:val="24"/>
          <w:szCs w:val="24"/>
        </w:rPr>
      </w:pPr>
      <w:r w:rsidRPr="00B07DDD">
        <w:rPr>
          <w:rFonts w:ascii="Times New Roman" w:eastAsia="Calibri" w:hAnsi="Times New Roman" w:cs="Times New Roman"/>
          <w:sz w:val="24"/>
          <w:szCs w:val="24"/>
        </w:rPr>
        <w:lastRenderedPageBreak/>
        <w:t xml:space="preserve">С изключение на посочените проблемни проекти, </w:t>
      </w:r>
      <w:r>
        <w:rPr>
          <w:rFonts w:ascii="Times New Roman" w:eastAsia="Calibri" w:hAnsi="Times New Roman" w:cs="Times New Roman"/>
          <w:b/>
          <w:sz w:val="24"/>
          <w:szCs w:val="24"/>
        </w:rPr>
        <w:t>к</w:t>
      </w:r>
      <w:r w:rsidRPr="0035472B">
        <w:rPr>
          <w:rFonts w:ascii="Times New Roman" w:hAnsi="Times New Roman" w:cs="Times New Roman"/>
          <w:b/>
          <w:sz w:val="24"/>
          <w:szCs w:val="24"/>
        </w:rPr>
        <w:t>ато цяло изпълнението на програмата "Местно развитие, намаляване на бедността и подобрено включване на уязвими групи" се осъществява с относително добро темпо с известни закъснения по определени проекти и процедури, които на този етап не застрашават изпълнението на целите и постигането на очакваните резултати.</w:t>
      </w:r>
    </w:p>
    <w:p w14:paraId="0FE0528C" w14:textId="77777777" w:rsidR="00A2593B" w:rsidRDefault="00A2593B" w:rsidP="00A2593B">
      <w:pPr>
        <w:spacing w:before="120" w:after="0" w:line="360" w:lineRule="auto"/>
        <w:jc w:val="both"/>
        <w:rPr>
          <w:rFonts w:ascii="Times New Roman" w:hAnsi="Times New Roman"/>
          <w:color w:val="000000"/>
          <w:sz w:val="24"/>
          <w:szCs w:val="24"/>
        </w:rPr>
      </w:pPr>
      <w:r w:rsidRPr="008007EB">
        <w:rPr>
          <w:rFonts w:ascii="Times New Roman" w:hAnsi="Times New Roman" w:cs="Times New Roman"/>
          <w:b/>
          <w:sz w:val="24"/>
          <w:szCs w:val="24"/>
        </w:rPr>
        <w:t>Ефективността и ефикасността на реализираните интервенции ще бъде по-ясна, след като изпълнението на програмата достигне по-напреднала фаза.</w:t>
      </w:r>
      <w:r>
        <w:rPr>
          <w:rFonts w:ascii="Times New Roman" w:hAnsi="Times New Roman" w:cs="Times New Roman"/>
          <w:sz w:val="24"/>
          <w:szCs w:val="24"/>
        </w:rPr>
        <w:t xml:space="preserve"> В</w:t>
      </w:r>
      <w:r w:rsidRPr="00E21442">
        <w:rPr>
          <w:rFonts w:ascii="Times New Roman" w:hAnsi="Times New Roman" w:cs="Times New Roman"/>
          <w:sz w:val="24"/>
          <w:szCs w:val="24"/>
        </w:rPr>
        <w:t xml:space="preserve">ажно </w:t>
      </w:r>
      <w:r>
        <w:rPr>
          <w:rFonts w:ascii="Times New Roman" w:hAnsi="Times New Roman" w:cs="Times New Roman"/>
          <w:sz w:val="24"/>
          <w:szCs w:val="24"/>
        </w:rPr>
        <w:t>е ПО да допринася</w:t>
      </w:r>
      <w:r w:rsidRPr="00E21442">
        <w:rPr>
          <w:rFonts w:ascii="Times New Roman" w:hAnsi="Times New Roman" w:cs="Times New Roman"/>
          <w:sz w:val="24"/>
          <w:szCs w:val="24"/>
        </w:rPr>
        <w:t xml:space="preserve"> за </w:t>
      </w:r>
      <w:r>
        <w:rPr>
          <w:rFonts w:ascii="Times New Roman" w:hAnsi="Times New Roman" w:cs="Times New Roman"/>
          <w:sz w:val="24"/>
          <w:szCs w:val="24"/>
        </w:rPr>
        <w:t xml:space="preserve">тяхната </w:t>
      </w:r>
      <w:r w:rsidRPr="00E21442">
        <w:rPr>
          <w:rFonts w:ascii="Times New Roman" w:hAnsi="Times New Roman" w:cs="Times New Roman"/>
          <w:sz w:val="24"/>
          <w:szCs w:val="24"/>
        </w:rPr>
        <w:t>ефективност и ефикасност</w:t>
      </w:r>
      <w:r>
        <w:rPr>
          <w:rFonts w:ascii="Times New Roman" w:hAnsi="Times New Roman" w:cs="Times New Roman"/>
          <w:sz w:val="24"/>
          <w:szCs w:val="24"/>
        </w:rPr>
        <w:t xml:space="preserve"> чрез</w:t>
      </w:r>
      <w:r w:rsidRPr="00E21442">
        <w:rPr>
          <w:rFonts w:ascii="Times New Roman" w:hAnsi="Times New Roman" w:cs="Times New Roman"/>
          <w:sz w:val="24"/>
          <w:szCs w:val="24"/>
        </w:rPr>
        <w:t xml:space="preserve"> внимателно</w:t>
      </w:r>
      <w:r>
        <w:rPr>
          <w:rFonts w:ascii="Times New Roman" w:hAnsi="Times New Roman" w:cs="Times New Roman"/>
          <w:sz w:val="24"/>
          <w:szCs w:val="24"/>
        </w:rPr>
        <w:t>то им</w:t>
      </w:r>
      <w:r w:rsidRPr="00E21442">
        <w:rPr>
          <w:rFonts w:ascii="Times New Roman" w:hAnsi="Times New Roman" w:cs="Times New Roman"/>
          <w:sz w:val="24"/>
          <w:szCs w:val="24"/>
        </w:rPr>
        <w:t xml:space="preserve"> наблюдени</w:t>
      </w:r>
      <w:r>
        <w:rPr>
          <w:rFonts w:ascii="Times New Roman" w:hAnsi="Times New Roman" w:cs="Times New Roman"/>
          <w:sz w:val="24"/>
          <w:szCs w:val="24"/>
        </w:rPr>
        <w:t>е; тесни и регулярни</w:t>
      </w:r>
      <w:r w:rsidRPr="00E21442">
        <w:rPr>
          <w:rFonts w:ascii="Times New Roman" w:hAnsi="Times New Roman" w:cs="Times New Roman"/>
          <w:sz w:val="24"/>
          <w:szCs w:val="24"/>
        </w:rPr>
        <w:t xml:space="preserve"> консултации с различни заинтересовани страни, правителствени и неправителствени </w:t>
      </w:r>
      <w:r>
        <w:rPr>
          <w:rFonts w:ascii="Times New Roman" w:hAnsi="Times New Roman" w:cs="Times New Roman"/>
          <w:sz w:val="24"/>
          <w:szCs w:val="24"/>
        </w:rPr>
        <w:t>организации в съответните области;</w:t>
      </w:r>
      <w:r w:rsidRPr="00E21442">
        <w:rPr>
          <w:rFonts w:ascii="Times New Roman" w:hAnsi="Times New Roman" w:cs="Times New Roman"/>
          <w:sz w:val="24"/>
          <w:szCs w:val="24"/>
        </w:rPr>
        <w:t xml:space="preserve"> прозрачна и редовна </w:t>
      </w:r>
      <w:r>
        <w:rPr>
          <w:rFonts w:ascii="Times New Roman" w:hAnsi="Times New Roman" w:cs="Times New Roman"/>
          <w:sz w:val="24"/>
          <w:szCs w:val="24"/>
        </w:rPr>
        <w:t>комуникация</w:t>
      </w:r>
      <w:r w:rsidRPr="00E21442">
        <w:rPr>
          <w:rFonts w:ascii="Times New Roman" w:hAnsi="Times New Roman" w:cs="Times New Roman"/>
          <w:sz w:val="24"/>
          <w:szCs w:val="24"/>
        </w:rPr>
        <w:t xml:space="preserve"> с партньорите по програмата, усвояване на уроци от предишни</w:t>
      </w:r>
      <w:r>
        <w:rPr>
          <w:rFonts w:ascii="Times New Roman" w:hAnsi="Times New Roman" w:cs="Times New Roman"/>
          <w:sz w:val="24"/>
          <w:szCs w:val="24"/>
        </w:rPr>
        <w:t xml:space="preserve"> и настоящи програми в България;</w:t>
      </w:r>
      <w:r w:rsidRPr="00E21442">
        <w:rPr>
          <w:rFonts w:ascii="Times New Roman" w:hAnsi="Times New Roman" w:cs="Times New Roman"/>
          <w:sz w:val="24"/>
          <w:szCs w:val="24"/>
        </w:rPr>
        <w:t xml:space="preserve"> споделяне на опит с други програми за безв</w:t>
      </w:r>
      <w:r>
        <w:rPr>
          <w:rFonts w:ascii="Times New Roman" w:hAnsi="Times New Roman" w:cs="Times New Roman"/>
          <w:sz w:val="24"/>
          <w:szCs w:val="24"/>
        </w:rPr>
        <w:t>ъзмездна помощ от ФМ на ЕИП е НФМ;</w:t>
      </w:r>
      <w:r w:rsidRPr="00E21442">
        <w:rPr>
          <w:rFonts w:ascii="Times New Roman" w:hAnsi="Times New Roman" w:cs="Times New Roman"/>
          <w:sz w:val="24"/>
          <w:szCs w:val="24"/>
        </w:rPr>
        <w:t xml:space="preserve"> прилагане на европейските стандарти и интегриране на най-добрите европейски практики. Много важно в този контекст е </w:t>
      </w:r>
      <w:r>
        <w:rPr>
          <w:rFonts w:ascii="Times New Roman" w:hAnsi="Times New Roman" w:cs="Times New Roman"/>
          <w:sz w:val="24"/>
          <w:szCs w:val="24"/>
        </w:rPr>
        <w:t>разработването на пре</w:t>
      </w:r>
      <w:r w:rsidRPr="00E21442">
        <w:rPr>
          <w:rFonts w:ascii="Times New Roman" w:hAnsi="Times New Roman" w:cs="Times New Roman"/>
          <w:sz w:val="24"/>
          <w:szCs w:val="24"/>
        </w:rPr>
        <w:t>дефинирания проект</w:t>
      </w:r>
      <w:r>
        <w:rPr>
          <w:rFonts w:ascii="Times New Roman" w:hAnsi="Times New Roman" w:cs="Times New Roman"/>
          <w:sz w:val="24"/>
          <w:szCs w:val="24"/>
        </w:rPr>
        <w:t xml:space="preserve">, който би </w:t>
      </w:r>
      <w:r w:rsidRPr="00E21442">
        <w:rPr>
          <w:rFonts w:ascii="Times New Roman" w:hAnsi="Times New Roman" w:cs="Times New Roman"/>
          <w:sz w:val="24"/>
          <w:szCs w:val="24"/>
        </w:rPr>
        <w:t xml:space="preserve">заместител </w:t>
      </w:r>
      <w:r>
        <w:rPr>
          <w:rFonts w:ascii="Times New Roman" w:hAnsi="Times New Roman" w:cs="Times New Roman"/>
          <w:sz w:val="24"/>
          <w:szCs w:val="24"/>
        </w:rPr>
        <w:t xml:space="preserve">оттегления </w:t>
      </w:r>
      <w:r w:rsidRPr="00E21442">
        <w:rPr>
          <w:rFonts w:ascii="Times New Roman" w:hAnsi="Times New Roman" w:cs="Times New Roman"/>
          <w:sz w:val="24"/>
          <w:szCs w:val="24"/>
        </w:rPr>
        <w:t>от Съвета на Европа</w:t>
      </w:r>
      <w:r>
        <w:rPr>
          <w:rFonts w:ascii="Times New Roman" w:hAnsi="Times New Roman" w:cs="Times New Roman"/>
          <w:sz w:val="24"/>
          <w:szCs w:val="24"/>
        </w:rPr>
        <w:t xml:space="preserve"> проект</w:t>
      </w:r>
      <w:r w:rsidRPr="00E21442">
        <w:rPr>
          <w:rFonts w:ascii="Times New Roman" w:hAnsi="Times New Roman" w:cs="Times New Roman"/>
          <w:sz w:val="24"/>
          <w:szCs w:val="24"/>
        </w:rPr>
        <w:t xml:space="preserve"> INCLUDE</w:t>
      </w:r>
      <w:r>
        <w:rPr>
          <w:rFonts w:ascii="Times New Roman" w:hAnsi="Times New Roman" w:cs="Times New Roman"/>
          <w:sz w:val="24"/>
          <w:szCs w:val="24"/>
        </w:rPr>
        <w:t xml:space="preserve">. </w:t>
      </w:r>
      <w:r w:rsidRPr="00E21442">
        <w:rPr>
          <w:rFonts w:ascii="Times New Roman" w:hAnsi="Times New Roman" w:cs="Times New Roman"/>
          <w:sz w:val="24"/>
          <w:szCs w:val="24"/>
        </w:rPr>
        <w:t>То</w:t>
      </w:r>
      <w:r>
        <w:rPr>
          <w:rFonts w:ascii="Times New Roman" w:hAnsi="Times New Roman" w:cs="Times New Roman"/>
          <w:sz w:val="24"/>
          <w:szCs w:val="24"/>
        </w:rPr>
        <w:t>ва би</w:t>
      </w:r>
      <w:r w:rsidRPr="00E21442">
        <w:rPr>
          <w:rFonts w:ascii="Times New Roman" w:hAnsi="Times New Roman" w:cs="Times New Roman"/>
          <w:sz w:val="24"/>
          <w:szCs w:val="24"/>
        </w:rPr>
        <w:t xml:space="preserve"> </w:t>
      </w:r>
      <w:r>
        <w:rPr>
          <w:rFonts w:ascii="Times New Roman" w:hAnsi="Times New Roman" w:cs="Times New Roman"/>
          <w:sz w:val="24"/>
          <w:szCs w:val="24"/>
        </w:rPr>
        <w:t>помогнало за изграждането на капацитет</w:t>
      </w:r>
      <w:r w:rsidRPr="00E21442">
        <w:rPr>
          <w:rFonts w:ascii="Times New Roman" w:hAnsi="Times New Roman" w:cs="Times New Roman"/>
          <w:sz w:val="24"/>
          <w:szCs w:val="24"/>
        </w:rPr>
        <w:t xml:space="preserve"> на различни организатори на проекти за ефектив</w:t>
      </w:r>
      <w:r>
        <w:rPr>
          <w:rFonts w:ascii="Times New Roman" w:hAnsi="Times New Roman" w:cs="Times New Roman"/>
          <w:sz w:val="24"/>
          <w:szCs w:val="24"/>
        </w:rPr>
        <w:t xml:space="preserve">но изпълнение на дейностите по програмата. </w:t>
      </w:r>
      <w:r w:rsidRPr="00E21442">
        <w:rPr>
          <w:rFonts w:ascii="Times New Roman" w:hAnsi="Times New Roman" w:cs="Times New Roman"/>
          <w:sz w:val="24"/>
          <w:szCs w:val="24"/>
        </w:rPr>
        <w:t xml:space="preserve">Към днешна дата програмният оператор </w:t>
      </w:r>
      <w:r>
        <w:rPr>
          <w:rFonts w:ascii="Times New Roman" w:hAnsi="Times New Roman" w:cs="Times New Roman"/>
          <w:sz w:val="24"/>
          <w:szCs w:val="24"/>
        </w:rPr>
        <w:t xml:space="preserve">е </w:t>
      </w:r>
      <w:r w:rsidRPr="00E21442">
        <w:rPr>
          <w:rFonts w:ascii="Times New Roman" w:hAnsi="Times New Roman" w:cs="Times New Roman"/>
          <w:sz w:val="24"/>
          <w:szCs w:val="24"/>
        </w:rPr>
        <w:t>представи</w:t>
      </w:r>
      <w:r>
        <w:rPr>
          <w:rFonts w:ascii="Times New Roman" w:hAnsi="Times New Roman" w:cs="Times New Roman"/>
          <w:sz w:val="24"/>
          <w:szCs w:val="24"/>
        </w:rPr>
        <w:t xml:space="preserve">л само концептуална рамка на такъв </w:t>
      </w:r>
      <w:r w:rsidRPr="00E21442">
        <w:rPr>
          <w:rFonts w:ascii="Times New Roman" w:hAnsi="Times New Roman" w:cs="Times New Roman"/>
          <w:sz w:val="24"/>
          <w:szCs w:val="24"/>
        </w:rPr>
        <w:t>проект</w:t>
      </w:r>
      <w:r>
        <w:rPr>
          <w:rFonts w:ascii="Times New Roman" w:hAnsi="Times New Roman" w:cs="Times New Roman"/>
          <w:sz w:val="24"/>
          <w:szCs w:val="24"/>
        </w:rPr>
        <w:t xml:space="preserve">, като </w:t>
      </w:r>
      <w:r w:rsidRPr="00E21442">
        <w:rPr>
          <w:rFonts w:ascii="Times New Roman" w:hAnsi="Times New Roman" w:cs="Times New Roman"/>
          <w:sz w:val="24"/>
          <w:szCs w:val="24"/>
        </w:rPr>
        <w:t>предстои да бъде представено пълно предложение.</w:t>
      </w:r>
      <w:r>
        <w:rPr>
          <w:rFonts w:ascii="Times New Roman" w:hAnsi="Times New Roman" w:cs="Times New Roman"/>
          <w:sz w:val="24"/>
          <w:szCs w:val="24"/>
        </w:rPr>
        <w:t xml:space="preserve"> П</w:t>
      </w:r>
      <w:r>
        <w:rPr>
          <w:rFonts w:ascii="Times New Roman" w:hAnsi="Times New Roman"/>
          <w:color w:val="000000"/>
          <w:sz w:val="24"/>
          <w:szCs w:val="24"/>
        </w:rPr>
        <w:t>редстои да бъ</w:t>
      </w:r>
      <w:r w:rsidRPr="001A75CA">
        <w:rPr>
          <w:rFonts w:ascii="Times New Roman" w:hAnsi="Times New Roman"/>
          <w:color w:val="000000"/>
          <w:sz w:val="24"/>
          <w:szCs w:val="24"/>
        </w:rPr>
        <w:t xml:space="preserve">дат </w:t>
      </w:r>
      <w:r>
        <w:rPr>
          <w:rFonts w:ascii="Times New Roman" w:hAnsi="Times New Roman"/>
          <w:color w:val="000000"/>
          <w:sz w:val="24"/>
          <w:szCs w:val="24"/>
        </w:rPr>
        <w:t>стартирани</w:t>
      </w:r>
      <w:r w:rsidRPr="001A75CA">
        <w:rPr>
          <w:rFonts w:ascii="Times New Roman" w:hAnsi="Times New Roman"/>
          <w:color w:val="000000"/>
          <w:sz w:val="24"/>
          <w:szCs w:val="24"/>
        </w:rPr>
        <w:t xml:space="preserve"> </w:t>
      </w:r>
      <w:r>
        <w:rPr>
          <w:rFonts w:ascii="Times New Roman" w:hAnsi="Times New Roman"/>
          <w:color w:val="000000"/>
          <w:sz w:val="24"/>
          <w:szCs w:val="24"/>
        </w:rPr>
        <w:t xml:space="preserve">и </w:t>
      </w:r>
      <w:r w:rsidRPr="001A75CA">
        <w:rPr>
          <w:rFonts w:ascii="Times New Roman" w:hAnsi="Times New Roman"/>
          <w:color w:val="000000"/>
          <w:sz w:val="24"/>
          <w:szCs w:val="24"/>
        </w:rPr>
        <w:t>две к</w:t>
      </w:r>
      <w:r>
        <w:rPr>
          <w:rFonts w:ascii="Times New Roman" w:hAnsi="Times New Roman"/>
          <w:color w:val="000000"/>
          <w:sz w:val="24"/>
          <w:szCs w:val="24"/>
        </w:rPr>
        <w:t>лючови покани за набиране на проектни предложения (</w:t>
      </w:r>
      <w:r w:rsidRPr="5825EBD4">
        <w:rPr>
          <w:rFonts w:ascii="Times New Roman" w:hAnsi="Times New Roman" w:cs="Times New Roman"/>
          <w:sz w:val="24"/>
          <w:szCs w:val="24"/>
        </w:rPr>
        <w:t xml:space="preserve">“Интегрирани мерки в подкрепа на ромското включване” </w:t>
      </w:r>
      <w:r>
        <w:rPr>
          <w:rFonts w:ascii="Times New Roman" w:hAnsi="Times New Roman"/>
          <w:color w:val="000000"/>
          <w:sz w:val="24"/>
          <w:szCs w:val="24"/>
        </w:rPr>
        <w:t xml:space="preserve">и </w:t>
      </w:r>
      <w:r w:rsidRPr="00C1021B">
        <w:rPr>
          <w:rFonts w:ascii="Times New Roman" w:eastAsia="Calibri" w:hAnsi="Times New Roman" w:cs="Times New Roman"/>
          <w:b/>
          <w:color w:val="000000"/>
          <w:sz w:val="24"/>
          <w:szCs w:val="24"/>
        </w:rPr>
        <w:t xml:space="preserve"> </w:t>
      </w:r>
      <w:r w:rsidRPr="002D02FB">
        <w:rPr>
          <w:rFonts w:ascii="Times New Roman" w:eastAsia="Calibri" w:hAnsi="Times New Roman" w:cs="Times New Roman"/>
          <w:color w:val="000000"/>
          <w:sz w:val="24"/>
          <w:szCs w:val="24"/>
        </w:rPr>
        <w:t>“Подобряване на условията за възпитание и грижи за децата от 3 до 6 години”</w:t>
      </w:r>
      <w:r>
        <w:rPr>
          <w:rFonts w:ascii="Times New Roman" w:hAnsi="Times New Roman"/>
          <w:color w:val="000000"/>
          <w:sz w:val="24"/>
          <w:szCs w:val="24"/>
        </w:rPr>
        <w:t xml:space="preserve">). </w:t>
      </w:r>
      <w:r w:rsidRPr="001A75CA">
        <w:rPr>
          <w:rFonts w:ascii="Times New Roman" w:hAnsi="Times New Roman"/>
          <w:color w:val="000000"/>
          <w:sz w:val="24"/>
          <w:szCs w:val="24"/>
        </w:rPr>
        <w:t xml:space="preserve"> </w:t>
      </w:r>
    </w:p>
    <w:p w14:paraId="2BCB8C6B" w14:textId="77777777" w:rsidR="00A2593B" w:rsidRDefault="00A2593B" w:rsidP="00A2593B">
      <w:pPr>
        <w:spacing w:before="120" w:after="0" w:line="360" w:lineRule="auto"/>
        <w:jc w:val="both"/>
        <w:rPr>
          <w:rFonts w:ascii="Times New Roman" w:hAnsi="Times New Roman" w:cs="Times New Roman"/>
          <w:sz w:val="24"/>
          <w:szCs w:val="24"/>
        </w:rPr>
      </w:pPr>
      <w:r w:rsidRPr="008007EB">
        <w:rPr>
          <w:rFonts w:ascii="Times New Roman" w:hAnsi="Times New Roman" w:cs="Times New Roman"/>
          <w:b/>
          <w:bCs/>
          <w:sz w:val="24"/>
          <w:szCs w:val="24"/>
        </w:rPr>
        <w:t>Размерът на предоставената финансова помощ по ФМ на ЕИП и НФМ може да бъде оценен като значим, съответстващ на поставените програмни цели и потребностите на целевите групи.</w:t>
      </w:r>
      <w:r w:rsidRPr="5825EBD4">
        <w:rPr>
          <w:rFonts w:ascii="Times New Roman" w:hAnsi="Times New Roman" w:cs="Times New Roman"/>
          <w:b/>
          <w:bCs/>
          <w:sz w:val="24"/>
          <w:szCs w:val="24"/>
        </w:rPr>
        <w:t xml:space="preserve">  </w:t>
      </w:r>
      <w:r w:rsidRPr="5825EBD4">
        <w:rPr>
          <w:rFonts w:ascii="Times New Roman" w:hAnsi="Times New Roman" w:cs="Times New Roman"/>
          <w:sz w:val="24"/>
          <w:szCs w:val="24"/>
        </w:rPr>
        <w:t xml:space="preserve">Тази помощ допълва съществуващото външно финансиране, предоставяно преди всичко от Европейския структурен и инвестиционен фонд (ЕСИФ 2014-2020) чрез оперативните програми на ЕС „Наука и образование за интелигентен растеж“, „Развитие на човешките ресурси“, „Региони в растеж“, „Развитие на селските райони“. Отчита се и финансирането чрез Българо-швейцарската програма за сътрудничество с общ обем от 76 млн. швейцарски франка в приоритетни за страната сфери (включително включване на уязвими групи). </w:t>
      </w:r>
    </w:p>
    <w:p w14:paraId="3AD6AA41" w14:textId="77777777" w:rsidR="00A2593B" w:rsidRDefault="00A2593B" w:rsidP="00A2593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Партньорът от страната донор (</w:t>
      </w:r>
      <w:r w:rsidRPr="0035472B">
        <w:rPr>
          <w:rFonts w:ascii="Times New Roman" w:hAnsi="Times New Roman" w:cs="Times New Roman"/>
          <w:sz w:val="24"/>
          <w:szCs w:val="24"/>
        </w:rPr>
        <w:t>Норвежката асоциация на местните и регионални власти</w:t>
      </w:r>
      <w:r>
        <w:rPr>
          <w:rFonts w:ascii="Times New Roman" w:hAnsi="Times New Roman" w:cs="Times New Roman"/>
          <w:sz w:val="24"/>
          <w:szCs w:val="24"/>
        </w:rPr>
        <w:t xml:space="preserve">), вследствие на своя опит при </w:t>
      </w:r>
      <w:r w:rsidRPr="00FF21F2">
        <w:rPr>
          <w:rFonts w:ascii="Times New Roman" w:hAnsi="Times New Roman" w:cs="Times New Roman"/>
          <w:sz w:val="24"/>
          <w:szCs w:val="24"/>
        </w:rPr>
        <w:t>подбор</w:t>
      </w:r>
      <w:r>
        <w:rPr>
          <w:rFonts w:ascii="Times New Roman" w:hAnsi="Times New Roman" w:cs="Times New Roman"/>
          <w:sz w:val="24"/>
          <w:szCs w:val="24"/>
        </w:rPr>
        <w:t>а</w:t>
      </w:r>
      <w:r w:rsidRPr="00FF21F2">
        <w:rPr>
          <w:rFonts w:ascii="Times New Roman" w:hAnsi="Times New Roman" w:cs="Times New Roman"/>
          <w:sz w:val="24"/>
          <w:szCs w:val="24"/>
        </w:rPr>
        <w:t xml:space="preserve"> на проектни предложения</w:t>
      </w:r>
      <w:r>
        <w:rPr>
          <w:rFonts w:ascii="Times New Roman" w:hAnsi="Times New Roman" w:cs="Times New Roman"/>
          <w:sz w:val="24"/>
          <w:szCs w:val="24"/>
        </w:rPr>
        <w:t xml:space="preserve">  и в качеството си на </w:t>
      </w:r>
      <w:r>
        <w:rPr>
          <w:rFonts w:ascii="Times New Roman" w:hAnsi="Times New Roman" w:cs="Times New Roman"/>
          <w:sz w:val="24"/>
          <w:szCs w:val="24"/>
        </w:rPr>
        <w:lastRenderedPageBreak/>
        <w:t>член на оценителни комисии с право на глас, идентифицира някои</w:t>
      </w:r>
      <w:r w:rsidRPr="00FF21F2">
        <w:rPr>
          <w:rFonts w:ascii="Times New Roman" w:hAnsi="Times New Roman" w:cs="Times New Roman"/>
          <w:sz w:val="24"/>
          <w:szCs w:val="24"/>
        </w:rPr>
        <w:t xml:space="preserve"> </w:t>
      </w:r>
      <w:r w:rsidRPr="00301D61">
        <w:rPr>
          <w:rFonts w:ascii="Times New Roman" w:hAnsi="Times New Roman" w:cs="Times New Roman"/>
          <w:b/>
          <w:sz w:val="24"/>
          <w:szCs w:val="24"/>
        </w:rPr>
        <w:t>области, нуждаещи се от подобрение</w:t>
      </w:r>
      <w:r>
        <w:rPr>
          <w:rFonts w:ascii="Times New Roman" w:hAnsi="Times New Roman" w:cs="Times New Roman"/>
          <w:sz w:val="24"/>
          <w:szCs w:val="24"/>
        </w:rPr>
        <w:t>, за които</w:t>
      </w:r>
      <w:r w:rsidRPr="00FF21F2">
        <w:rPr>
          <w:rFonts w:ascii="Times New Roman" w:hAnsi="Times New Roman" w:cs="Times New Roman"/>
          <w:sz w:val="24"/>
          <w:szCs w:val="24"/>
        </w:rPr>
        <w:t xml:space="preserve"> </w:t>
      </w:r>
      <w:r>
        <w:rPr>
          <w:rFonts w:ascii="Times New Roman" w:hAnsi="Times New Roman" w:cs="Times New Roman"/>
          <w:sz w:val="24"/>
          <w:szCs w:val="24"/>
        </w:rPr>
        <w:t>са информирани</w:t>
      </w:r>
      <w:r w:rsidRPr="00FF21F2">
        <w:rPr>
          <w:rFonts w:ascii="Times New Roman" w:hAnsi="Times New Roman" w:cs="Times New Roman"/>
          <w:sz w:val="24"/>
          <w:szCs w:val="24"/>
        </w:rPr>
        <w:t xml:space="preserve"> ПО и други партньори по прог</w:t>
      </w:r>
      <w:r>
        <w:rPr>
          <w:rFonts w:ascii="Times New Roman" w:hAnsi="Times New Roman" w:cs="Times New Roman"/>
          <w:sz w:val="24"/>
          <w:szCs w:val="24"/>
        </w:rPr>
        <w:t xml:space="preserve">рамата. Те включват: </w:t>
      </w:r>
    </w:p>
    <w:p w14:paraId="584E6118" w14:textId="77777777" w:rsidR="00A2593B"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разработване на критериите за оценка на проектите по-ясен начин и по-голямо съответствие с целите на поканата, така че да може да се оцени качеството и съдържанието на проектите, техните цели за социално включване, както и техния финансов и административен капацитет; </w:t>
      </w:r>
    </w:p>
    <w:p w14:paraId="51EFBB9F" w14:textId="77777777" w:rsidR="00A2593B"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назначаване на национални оценители с демонстриран опит в тематичната област на дадената покана и с разнообразен профил; </w:t>
      </w:r>
    </w:p>
    <w:p w14:paraId="74FD9DCC" w14:textId="77777777" w:rsidR="00A2593B"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тясно ангажиране на съответните правителствени заинтересовани страни в дизайна на поканите и процеса на подбор; </w:t>
      </w:r>
    </w:p>
    <w:p w14:paraId="409B8F8C" w14:textId="77777777" w:rsidR="00A2593B"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гарантиране, че </w:t>
      </w:r>
      <w:r w:rsidRPr="00BF6AFD">
        <w:rPr>
          <w:rFonts w:ascii="Times New Roman" w:hAnsi="Times New Roman" w:cs="Times New Roman"/>
          <w:sz w:val="24"/>
          <w:szCs w:val="24"/>
        </w:rPr>
        <w:t>изготвяните от националните оценители доклади, предоставят</w:t>
      </w:r>
      <w:r w:rsidRPr="00B07DDD">
        <w:rPr>
          <w:rFonts w:ascii="Times New Roman" w:hAnsi="Times New Roman" w:cs="Times New Roman"/>
          <w:sz w:val="24"/>
          <w:szCs w:val="24"/>
        </w:rPr>
        <w:t xml:space="preserve"> ясна оценка на силните и слабите страни на проектите и ясни причини за тяхното класиране; </w:t>
      </w:r>
    </w:p>
    <w:p w14:paraId="2ADED231" w14:textId="77777777" w:rsidR="00A2593B"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споделяне на документи с членовете на комисията по подбор възможно най-рано преди заседанието на комисията по подбор, но не по-късно от две седмици преди заседанието; </w:t>
      </w:r>
    </w:p>
    <w:p w14:paraId="41325D98" w14:textId="77777777" w:rsidR="00A2593B" w:rsidRPr="00B07DDD" w:rsidRDefault="00A2593B" w:rsidP="00FD17C4">
      <w:pPr>
        <w:pStyle w:val="ListParagraph"/>
        <w:numPr>
          <w:ilvl w:val="0"/>
          <w:numId w:val="61"/>
        </w:numPr>
        <w:spacing w:before="120" w:after="0" w:line="360" w:lineRule="auto"/>
        <w:ind w:left="851" w:hanging="284"/>
        <w:jc w:val="both"/>
        <w:rPr>
          <w:rFonts w:ascii="Times New Roman" w:hAnsi="Times New Roman" w:cs="Times New Roman"/>
          <w:sz w:val="24"/>
          <w:szCs w:val="24"/>
        </w:rPr>
      </w:pPr>
      <w:r w:rsidRPr="00B07DDD">
        <w:rPr>
          <w:rFonts w:ascii="Times New Roman" w:hAnsi="Times New Roman" w:cs="Times New Roman"/>
          <w:sz w:val="24"/>
          <w:szCs w:val="24"/>
        </w:rPr>
        <w:t xml:space="preserve">изготвяне на точен писмен протокол от заседанието на комисията по подбор и гаранция, че всички членове на комисията имат възможност да го коментират и изменят и да се споразумеят за окончателната му версия. </w:t>
      </w:r>
    </w:p>
    <w:p w14:paraId="443D681C" w14:textId="77777777" w:rsidR="00A2593B" w:rsidRPr="00E21442" w:rsidRDefault="00A2593B" w:rsidP="00A2593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Във връзка с </w:t>
      </w:r>
      <w:r w:rsidRPr="00E55243">
        <w:rPr>
          <w:rFonts w:ascii="Times New Roman" w:hAnsi="Times New Roman" w:cs="Times New Roman"/>
          <w:b/>
          <w:sz w:val="24"/>
          <w:szCs w:val="24"/>
        </w:rPr>
        <w:t>идентифицираните рискове по отношение на ромския фокус</w:t>
      </w:r>
      <w:r w:rsidRPr="00DB1001">
        <w:rPr>
          <w:rFonts w:ascii="Times New Roman" w:hAnsi="Times New Roman" w:cs="Times New Roman"/>
          <w:sz w:val="24"/>
          <w:szCs w:val="24"/>
        </w:rPr>
        <w:t xml:space="preserve"> на програмата и дейн</w:t>
      </w:r>
      <w:r>
        <w:rPr>
          <w:rFonts w:ascii="Times New Roman" w:hAnsi="Times New Roman" w:cs="Times New Roman"/>
          <w:sz w:val="24"/>
          <w:szCs w:val="24"/>
        </w:rPr>
        <w:t>остите за приобщаване на ромите (политическа чувствителност на</w:t>
      </w:r>
      <w:r w:rsidRPr="00DB1001">
        <w:rPr>
          <w:rFonts w:ascii="Times New Roman" w:hAnsi="Times New Roman" w:cs="Times New Roman"/>
          <w:sz w:val="24"/>
          <w:szCs w:val="24"/>
        </w:rPr>
        <w:t xml:space="preserve"> тем</w:t>
      </w:r>
      <w:r>
        <w:rPr>
          <w:rFonts w:ascii="Times New Roman" w:hAnsi="Times New Roman" w:cs="Times New Roman"/>
          <w:sz w:val="24"/>
          <w:szCs w:val="24"/>
        </w:rPr>
        <w:t>ата</w:t>
      </w:r>
      <w:r w:rsidRPr="00DB1001">
        <w:rPr>
          <w:rFonts w:ascii="Times New Roman" w:hAnsi="Times New Roman" w:cs="Times New Roman"/>
          <w:sz w:val="24"/>
          <w:szCs w:val="24"/>
        </w:rPr>
        <w:t xml:space="preserve">, </w:t>
      </w:r>
      <w:r>
        <w:rPr>
          <w:rFonts w:ascii="Times New Roman" w:hAnsi="Times New Roman" w:cs="Times New Roman"/>
          <w:sz w:val="24"/>
          <w:szCs w:val="24"/>
        </w:rPr>
        <w:t>сложността</w:t>
      </w:r>
      <w:r w:rsidRPr="00DB1001">
        <w:rPr>
          <w:rFonts w:ascii="Times New Roman" w:hAnsi="Times New Roman" w:cs="Times New Roman"/>
          <w:sz w:val="24"/>
          <w:szCs w:val="24"/>
        </w:rPr>
        <w:t xml:space="preserve"> на </w:t>
      </w:r>
      <w:r>
        <w:rPr>
          <w:rFonts w:ascii="Times New Roman" w:hAnsi="Times New Roman" w:cs="Times New Roman"/>
          <w:sz w:val="24"/>
          <w:szCs w:val="24"/>
        </w:rPr>
        <w:t xml:space="preserve">съществуващите </w:t>
      </w:r>
      <w:r w:rsidRPr="00DB1001">
        <w:rPr>
          <w:rFonts w:ascii="Times New Roman" w:hAnsi="Times New Roman" w:cs="Times New Roman"/>
          <w:sz w:val="24"/>
          <w:szCs w:val="24"/>
        </w:rPr>
        <w:t>проблеми</w:t>
      </w:r>
      <w:r>
        <w:rPr>
          <w:rFonts w:ascii="Times New Roman" w:hAnsi="Times New Roman" w:cs="Times New Roman"/>
          <w:sz w:val="24"/>
          <w:szCs w:val="24"/>
        </w:rPr>
        <w:t xml:space="preserve">, </w:t>
      </w:r>
      <w:r w:rsidRPr="00DB1001">
        <w:rPr>
          <w:rFonts w:ascii="Times New Roman" w:hAnsi="Times New Roman" w:cs="Times New Roman"/>
          <w:sz w:val="24"/>
          <w:szCs w:val="24"/>
        </w:rPr>
        <w:t>спосо</w:t>
      </w:r>
      <w:r>
        <w:rPr>
          <w:rFonts w:ascii="Times New Roman" w:hAnsi="Times New Roman" w:cs="Times New Roman"/>
          <w:sz w:val="24"/>
          <w:szCs w:val="24"/>
        </w:rPr>
        <w:t>бностите</w:t>
      </w:r>
      <w:r w:rsidRPr="00DB1001">
        <w:rPr>
          <w:rFonts w:ascii="Times New Roman" w:hAnsi="Times New Roman" w:cs="Times New Roman"/>
          <w:sz w:val="24"/>
          <w:szCs w:val="24"/>
        </w:rPr>
        <w:t xml:space="preserve"> да се </w:t>
      </w:r>
      <w:r>
        <w:rPr>
          <w:rFonts w:ascii="Times New Roman" w:hAnsi="Times New Roman" w:cs="Times New Roman"/>
          <w:sz w:val="24"/>
          <w:szCs w:val="24"/>
        </w:rPr>
        <w:t xml:space="preserve">разработват качествени проектни предложения и да се </w:t>
      </w:r>
      <w:r w:rsidRPr="00DB1001">
        <w:rPr>
          <w:rFonts w:ascii="Times New Roman" w:hAnsi="Times New Roman" w:cs="Times New Roman"/>
          <w:sz w:val="24"/>
          <w:szCs w:val="24"/>
        </w:rPr>
        <w:t xml:space="preserve">изпълняват </w:t>
      </w:r>
      <w:r>
        <w:rPr>
          <w:rFonts w:ascii="Times New Roman" w:hAnsi="Times New Roman" w:cs="Times New Roman"/>
          <w:sz w:val="24"/>
          <w:szCs w:val="24"/>
        </w:rPr>
        <w:t xml:space="preserve">планираните </w:t>
      </w:r>
      <w:r w:rsidRPr="00DB1001">
        <w:rPr>
          <w:rFonts w:ascii="Times New Roman" w:hAnsi="Times New Roman" w:cs="Times New Roman"/>
          <w:sz w:val="24"/>
          <w:szCs w:val="24"/>
        </w:rPr>
        <w:t>дейности, които някои организатори на проекти все още трябва да развият</w:t>
      </w:r>
      <w:r>
        <w:rPr>
          <w:rFonts w:ascii="Times New Roman" w:hAnsi="Times New Roman" w:cs="Times New Roman"/>
          <w:sz w:val="24"/>
          <w:szCs w:val="24"/>
        </w:rPr>
        <w:t xml:space="preserve"> и др.), ПО и партньорите по програмата</w:t>
      </w:r>
      <w:r w:rsidRPr="00DB1001">
        <w:rPr>
          <w:rFonts w:ascii="Times New Roman" w:hAnsi="Times New Roman" w:cs="Times New Roman"/>
          <w:sz w:val="24"/>
          <w:szCs w:val="24"/>
        </w:rPr>
        <w:t xml:space="preserve"> трябва да наблюдават много внимателно тази част от програмата, за да се справят </w:t>
      </w:r>
      <w:r>
        <w:rPr>
          <w:rFonts w:ascii="Times New Roman" w:hAnsi="Times New Roman" w:cs="Times New Roman"/>
          <w:sz w:val="24"/>
          <w:szCs w:val="24"/>
        </w:rPr>
        <w:t>с предизвикателствата</w:t>
      </w:r>
      <w:r w:rsidRPr="00DB1001">
        <w:rPr>
          <w:rFonts w:ascii="Times New Roman" w:hAnsi="Times New Roman" w:cs="Times New Roman"/>
          <w:sz w:val="24"/>
          <w:szCs w:val="24"/>
        </w:rPr>
        <w:t xml:space="preserve"> и да гарантират, че </w:t>
      </w:r>
      <w:r>
        <w:rPr>
          <w:rFonts w:ascii="Times New Roman" w:hAnsi="Times New Roman" w:cs="Times New Roman"/>
          <w:sz w:val="24"/>
          <w:szCs w:val="24"/>
        </w:rPr>
        <w:t xml:space="preserve">нейните </w:t>
      </w:r>
      <w:r w:rsidRPr="00DB1001">
        <w:rPr>
          <w:rFonts w:ascii="Times New Roman" w:hAnsi="Times New Roman" w:cs="Times New Roman"/>
          <w:sz w:val="24"/>
          <w:szCs w:val="24"/>
        </w:rPr>
        <w:t>цели</w:t>
      </w:r>
      <w:r>
        <w:rPr>
          <w:rFonts w:ascii="Times New Roman" w:hAnsi="Times New Roman" w:cs="Times New Roman"/>
          <w:sz w:val="24"/>
          <w:szCs w:val="24"/>
        </w:rPr>
        <w:t xml:space="preserve">, </w:t>
      </w:r>
      <w:r w:rsidRPr="00DB1001">
        <w:rPr>
          <w:rFonts w:ascii="Times New Roman" w:hAnsi="Times New Roman" w:cs="Times New Roman"/>
          <w:sz w:val="24"/>
          <w:szCs w:val="24"/>
        </w:rPr>
        <w:t xml:space="preserve">свързани с приобщаването на ромите, </w:t>
      </w:r>
      <w:r>
        <w:rPr>
          <w:rFonts w:ascii="Times New Roman" w:hAnsi="Times New Roman" w:cs="Times New Roman"/>
          <w:sz w:val="24"/>
          <w:szCs w:val="24"/>
        </w:rPr>
        <w:t xml:space="preserve">ще бъдат постигнати. </w:t>
      </w:r>
    </w:p>
    <w:p w14:paraId="02CFD67D" w14:textId="77777777" w:rsidR="00A2593B" w:rsidRDefault="00A2593B" w:rsidP="00A2593B">
      <w:pPr>
        <w:spacing w:before="120" w:after="0" w:line="360" w:lineRule="auto"/>
        <w:jc w:val="both"/>
        <w:rPr>
          <w:rFonts w:ascii="Times New Roman" w:hAnsi="Times New Roman" w:cs="Times New Roman"/>
          <w:sz w:val="24"/>
          <w:szCs w:val="24"/>
        </w:rPr>
      </w:pPr>
      <w:r w:rsidRPr="00B07DDD">
        <w:rPr>
          <w:rFonts w:ascii="Times New Roman" w:hAnsi="Times New Roman" w:cs="Times New Roman"/>
          <w:b/>
          <w:sz w:val="24"/>
          <w:szCs w:val="24"/>
        </w:rPr>
        <w:t>Партньорът от страната донор (Норвежката асоциация на местните и регионални власти) отправя две препоръки</w:t>
      </w:r>
      <w:r>
        <w:rPr>
          <w:rFonts w:ascii="Times New Roman" w:hAnsi="Times New Roman" w:cs="Times New Roman"/>
          <w:sz w:val="24"/>
          <w:szCs w:val="24"/>
        </w:rPr>
        <w:t xml:space="preserve">: Първо, активно </w:t>
      </w:r>
      <w:r w:rsidRPr="00FF21F2">
        <w:rPr>
          <w:rFonts w:ascii="Times New Roman" w:hAnsi="Times New Roman" w:cs="Times New Roman"/>
          <w:sz w:val="24"/>
          <w:szCs w:val="24"/>
        </w:rPr>
        <w:t xml:space="preserve">участие </w:t>
      </w:r>
      <w:r>
        <w:rPr>
          <w:rFonts w:ascii="Times New Roman" w:hAnsi="Times New Roman" w:cs="Times New Roman"/>
          <w:sz w:val="24"/>
          <w:szCs w:val="24"/>
        </w:rPr>
        <w:t xml:space="preserve">на всички заинтересовани страни </w:t>
      </w:r>
      <w:r w:rsidRPr="00FF21F2">
        <w:rPr>
          <w:rFonts w:ascii="Times New Roman" w:hAnsi="Times New Roman" w:cs="Times New Roman"/>
          <w:sz w:val="24"/>
          <w:szCs w:val="24"/>
        </w:rPr>
        <w:t xml:space="preserve">и </w:t>
      </w:r>
      <w:r>
        <w:rPr>
          <w:rFonts w:ascii="Times New Roman" w:hAnsi="Times New Roman" w:cs="Times New Roman"/>
          <w:sz w:val="24"/>
          <w:szCs w:val="24"/>
        </w:rPr>
        <w:t xml:space="preserve">пълна </w:t>
      </w:r>
      <w:r w:rsidRPr="00FF21F2">
        <w:rPr>
          <w:rFonts w:ascii="Times New Roman" w:hAnsi="Times New Roman" w:cs="Times New Roman"/>
          <w:sz w:val="24"/>
          <w:szCs w:val="24"/>
        </w:rPr>
        <w:t xml:space="preserve">прозрачност по време на разработването на отворените покани за представяне на </w:t>
      </w:r>
      <w:r>
        <w:rPr>
          <w:rFonts w:ascii="Times New Roman" w:hAnsi="Times New Roman" w:cs="Times New Roman"/>
          <w:sz w:val="24"/>
          <w:szCs w:val="24"/>
        </w:rPr>
        <w:t xml:space="preserve">проектни </w:t>
      </w:r>
      <w:r w:rsidRPr="00FF21F2">
        <w:rPr>
          <w:rFonts w:ascii="Times New Roman" w:hAnsi="Times New Roman" w:cs="Times New Roman"/>
          <w:sz w:val="24"/>
          <w:szCs w:val="24"/>
        </w:rPr>
        <w:t xml:space="preserve">предложения, за да се гарантира, че те са уместни и се основават </w:t>
      </w:r>
      <w:r w:rsidRPr="00FF21F2">
        <w:rPr>
          <w:rFonts w:ascii="Times New Roman" w:hAnsi="Times New Roman" w:cs="Times New Roman"/>
          <w:sz w:val="24"/>
          <w:szCs w:val="24"/>
        </w:rPr>
        <w:lastRenderedPageBreak/>
        <w:t>на задълбочена оценка на нуждите</w:t>
      </w:r>
      <w:r>
        <w:rPr>
          <w:rFonts w:ascii="Times New Roman" w:hAnsi="Times New Roman" w:cs="Times New Roman"/>
          <w:sz w:val="24"/>
          <w:szCs w:val="24"/>
        </w:rPr>
        <w:t xml:space="preserve"> ва целевите групи</w:t>
      </w:r>
      <w:r w:rsidRPr="00FF21F2">
        <w:rPr>
          <w:rFonts w:ascii="Times New Roman" w:hAnsi="Times New Roman" w:cs="Times New Roman"/>
          <w:sz w:val="24"/>
          <w:szCs w:val="24"/>
        </w:rPr>
        <w:t>.</w:t>
      </w:r>
      <w:r>
        <w:rPr>
          <w:rFonts w:ascii="Times New Roman" w:hAnsi="Times New Roman" w:cs="Times New Roman"/>
          <w:sz w:val="24"/>
          <w:szCs w:val="24"/>
        </w:rPr>
        <w:t xml:space="preserve"> Второ, ПО</w:t>
      </w:r>
      <w:r w:rsidRPr="00FF21F2">
        <w:rPr>
          <w:rFonts w:ascii="Times New Roman" w:hAnsi="Times New Roman" w:cs="Times New Roman"/>
          <w:sz w:val="24"/>
          <w:szCs w:val="24"/>
        </w:rPr>
        <w:t xml:space="preserve"> да вземе пр</w:t>
      </w:r>
      <w:r>
        <w:rPr>
          <w:rFonts w:ascii="Times New Roman" w:hAnsi="Times New Roman" w:cs="Times New Roman"/>
          <w:sz w:val="24"/>
          <w:szCs w:val="24"/>
        </w:rPr>
        <w:t>едвид качествените</w:t>
      </w:r>
      <w:r w:rsidRPr="00FF21F2">
        <w:rPr>
          <w:rFonts w:ascii="Times New Roman" w:hAnsi="Times New Roman" w:cs="Times New Roman"/>
          <w:sz w:val="24"/>
          <w:szCs w:val="24"/>
        </w:rPr>
        <w:t xml:space="preserve"> съдържа</w:t>
      </w:r>
      <w:r>
        <w:rPr>
          <w:rFonts w:ascii="Times New Roman" w:hAnsi="Times New Roman" w:cs="Times New Roman"/>
          <w:sz w:val="24"/>
          <w:szCs w:val="24"/>
        </w:rPr>
        <w:t xml:space="preserve">телни </w:t>
      </w:r>
      <w:r w:rsidRPr="00FF21F2">
        <w:rPr>
          <w:rFonts w:ascii="Times New Roman" w:hAnsi="Times New Roman" w:cs="Times New Roman"/>
          <w:sz w:val="24"/>
          <w:szCs w:val="24"/>
        </w:rPr>
        <w:t xml:space="preserve">аспекти на различни интервенции, доколкото те допринасят за </w:t>
      </w:r>
      <w:r>
        <w:rPr>
          <w:rFonts w:ascii="Times New Roman" w:hAnsi="Times New Roman" w:cs="Times New Roman"/>
          <w:sz w:val="24"/>
          <w:szCs w:val="24"/>
        </w:rPr>
        <w:t xml:space="preserve">постигане </w:t>
      </w:r>
      <w:r w:rsidRPr="00FF21F2">
        <w:rPr>
          <w:rFonts w:ascii="Times New Roman" w:hAnsi="Times New Roman" w:cs="Times New Roman"/>
          <w:sz w:val="24"/>
          <w:szCs w:val="24"/>
        </w:rPr>
        <w:t>цел</w:t>
      </w:r>
      <w:r>
        <w:rPr>
          <w:rFonts w:ascii="Times New Roman" w:hAnsi="Times New Roman" w:cs="Times New Roman"/>
          <w:sz w:val="24"/>
          <w:szCs w:val="24"/>
        </w:rPr>
        <w:t>ите на п</w:t>
      </w:r>
      <w:r w:rsidRPr="00FF21F2">
        <w:rPr>
          <w:rFonts w:ascii="Times New Roman" w:hAnsi="Times New Roman" w:cs="Times New Roman"/>
          <w:sz w:val="24"/>
          <w:szCs w:val="24"/>
        </w:rPr>
        <w:t xml:space="preserve">рограмата </w:t>
      </w:r>
      <w:r>
        <w:rPr>
          <w:rFonts w:ascii="Times New Roman" w:hAnsi="Times New Roman" w:cs="Times New Roman"/>
          <w:sz w:val="24"/>
          <w:szCs w:val="24"/>
        </w:rPr>
        <w:t>за социално включване</w:t>
      </w:r>
      <w:r w:rsidRPr="00FF21F2">
        <w:rPr>
          <w:rFonts w:ascii="Times New Roman" w:hAnsi="Times New Roman" w:cs="Times New Roman"/>
          <w:sz w:val="24"/>
          <w:szCs w:val="24"/>
        </w:rPr>
        <w:t xml:space="preserve">. Партньорите по програмата </w:t>
      </w:r>
      <w:r>
        <w:rPr>
          <w:rFonts w:ascii="Times New Roman" w:hAnsi="Times New Roman" w:cs="Times New Roman"/>
          <w:sz w:val="24"/>
          <w:szCs w:val="24"/>
        </w:rPr>
        <w:t xml:space="preserve">и </w:t>
      </w:r>
      <w:r w:rsidRPr="00FF21F2">
        <w:rPr>
          <w:rFonts w:ascii="Times New Roman" w:hAnsi="Times New Roman" w:cs="Times New Roman"/>
          <w:sz w:val="24"/>
          <w:szCs w:val="24"/>
        </w:rPr>
        <w:t xml:space="preserve">външни експерти в </w:t>
      </w:r>
      <w:r>
        <w:rPr>
          <w:rFonts w:ascii="Times New Roman" w:hAnsi="Times New Roman" w:cs="Times New Roman"/>
          <w:sz w:val="24"/>
          <w:szCs w:val="24"/>
        </w:rPr>
        <w:t>съответните</w:t>
      </w:r>
      <w:r w:rsidRPr="00FF21F2">
        <w:rPr>
          <w:rFonts w:ascii="Times New Roman" w:hAnsi="Times New Roman" w:cs="Times New Roman"/>
          <w:sz w:val="24"/>
          <w:szCs w:val="24"/>
        </w:rPr>
        <w:t xml:space="preserve"> тематични области могат да допринесат за този процес</w:t>
      </w:r>
      <w:r>
        <w:rPr>
          <w:rFonts w:ascii="Times New Roman" w:hAnsi="Times New Roman" w:cs="Times New Roman"/>
          <w:sz w:val="24"/>
          <w:szCs w:val="24"/>
        </w:rPr>
        <w:t xml:space="preserve">. </w:t>
      </w:r>
    </w:p>
    <w:p w14:paraId="7A64247E" w14:textId="77777777" w:rsidR="00A2593B" w:rsidRPr="00EB60D0" w:rsidRDefault="00A2593B" w:rsidP="00A2593B">
      <w:pPr>
        <w:spacing w:before="120" w:after="0" w:line="360" w:lineRule="auto"/>
        <w:jc w:val="both"/>
        <w:rPr>
          <w:rFonts w:ascii="Times New Roman" w:hAnsi="Times New Roman" w:cs="Times New Roman"/>
          <w:sz w:val="24"/>
          <w:szCs w:val="24"/>
        </w:rPr>
      </w:pPr>
      <w:r w:rsidRPr="0012160F">
        <w:rPr>
          <w:rFonts w:ascii="Times New Roman" w:hAnsi="Times New Roman" w:cs="Times New Roman"/>
          <w:b/>
          <w:sz w:val="24"/>
          <w:szCs w:val="24"/>
        </w:rPr>
        <w:t>Информационната к</w:t>
      </w:r>
      <w:r>
        <w:rPr>
          <w:rFonts w:ascii="Times New Roman" w:hAnsi="Times New Roman" w:cs="Times New Roman"/>
          <w:b/>
          <w:sz w:val="24"/>
          <w:szCs w:val="24"/>
        </w:rPr>
        <w:t>омуникация трябва да гарантира</w:t>
      </w:r>
      <w:r w:rsidRPr="0012160F">
        <w:rPr>
          <w:rFonts w:ascii="Times New Roman" w:hAnsi="Times New Roman" w:cs="Times New Roman"/>
          <w:b/>
          <w:sz w:val="24"/>
          <w:szCs w:val="24"/>
        </w:rPr>
        <w:t>, че всички партньори по програмата са напълно и навреме информирани за всички свързани с нея аспекти, по време и между заседанията на Комитета за сътрудничество.</w:t>
      </w:r>
      <w:r>
        <w:rPr>
          <w:rFonts w:ascii="Times New Roman" w:hAnsi="Times New Roman" w:cs="Times New Roman"/>
          <w:sz w:val="24"/>
          <w:szCs w:val="24"/>
        </w:rPr>
        <w:t xml:space="preserve"> Ц</w:t>
      </w:r>
      <w:r w:rsidRPr="00FF21F2">
        <w:rPr>
          <w:rFonts w:ascii="Times New Roman" w:hAnsi="Times New Roman" w:cs="Times New Roman"/>
          <w:sz w:val="24"/>
          <w:szCs w:val="24"/>
        </w:rPr>
        <w:t xml:space="preserve">ялата информация относно националния контекст - ново законодателство, нови стратегически приоритети, ново външно финансиране, предоставяно на партньорите по програмата, </w:t>
      </w:r>
      <w:r>
        <w:rPr>
          <w:rFonts w:ascii="Times New Roman" w:hAnsi="Times New Roman" w:cs="Times New Roman"/>
          <w:sz w:val="24"/>
          <w:szCs w:val="24"/>
        </w:rPr>
        <w:t xml:space="preserve">трябва да бъде </w:t>
      </w:r>
      <w:r w:rsidRPr="00FF21F2">
        <w:rPr>
          <w:rFonts w:ascii="Times New Roman" w:hAnsi="Times New Roman" w:cs="Times New Roman"/>
          <w:sz w:val="24"/>
          <w:szCs w:val="24"/>
        </w:rPr>
        <w:t>точна и актуална (</w:t>
      </w:r>
      <w:r>
        <w:rPr>
          <w:rFonts w:ascii="Times New Roman" w:hAnsi="Times New Roman" w:cs="Times New Roman"/>
          <w:sz w:val="24"/>
          <w:szCs w:val="24"/>
        </w:rPr>
        <w:t>важно е да</w:t>
      </w:r>
      <w:r w:rsidRPr="00FF21F2">
        <w:rPr>
          <w:rFonts w:ascii="Times New Roman" w:hAnsi="Times New Roman" w:cs="Times New Roman"/>
          <w:sz w:val="24"/>
          <w:szCs w:val="24"/>
        </w:rPr>
        <w:t xml:space="preserve"> се има предвид, че често тази информация е достъпна само на български език и следователно партньорите по програмата разчитат напълно на</w:t>
      </w:r>
      <w:r>
        <w:rPr>
          <w:rFonts w:ascii="Times New Roman" w:hAnsi="Times New Roman" w:cs="Times New Roman"/>
          <w:sz w:val="24"/>
          <w:szCs w:val="24"/>
        </w:rPr>
        <w:t xml:space="preserve"> ПО, за да го направи достъпен). Важно е да се предоставя</w:t>
      </w:r>
      <w:r w:rsidRPr="00FF21F2">
        <w:rPr>
          <w:rFonts w:ascii="Times New Roman" w:hAnsi="Times New Roman" w:cs="Times New Roman"/>
          <w:sz w:val="24"/>
          <w:szCs w:val="24"/>
        </w:rPr>
        <w:t xml:space="preserve"> обратна връзка</w:t>
      </w:r>
      <w:r>
        <w:rPr>
          <w:rFonts w:ascii="Times New Roman" w:hAnsi="Times New Roman" w:cs="Times New Roman"/>
          <w:sz w:val="24"/>
          <w:szCs w:val="24"/>
        </w:rPr>
        <w:t xml:space="preserve"> на партньорите по програмата относно</w:t>
      </w:r>
      <w:r w:rsidRPr="00FF21F2">
        <w:rPr>
          <w:rFonts w:ascii="Times New Roman" w:hAnsi="Times New Roman" w:cs="Times New Roman"/>
          <w:sz w:val="24"/>
          <w:szCs w:val="24"/>
        </w:rPr>
        <w:t xml:space="preserve"> споделени с тях документи за коментари и предложения</w:t>
      </w:r>
      <w:r>
        <w:rPr>
          <w:rFonts w:ascii="Times New Roman" w:hAnsi="Times New Roman" w:cs="Times New Roman"/>
          <w:sz w:val="24"/>
          <w:szCs w:val="24"/>
        </w:rPr>
        <w:t xml:space="preserve">, както </w:t>
      </w:r>
      <w:r w:rsidRPr="00FF21F2">
        <w:rPr>
          <w:rFonts w:ascii="Times New Roman" w:hAnsi="Times New Roman" w:cs="Times New Roman"/>
          <w:sz w:val="24"/>
          <w:szCs w:val="24"/>
        </w:rPr>
        <w:t xml:space="preserve">и да </w:t>
      </w:r>
      <w:r>
        <w:rPr>
          <w:rFonts w:ascii="Times New Roman" w:hAnsi="Times New Roman" w:cs="Times New Roman"/>
          <w:sz w:val="24"/>
          <w:szCs w:val="24"/>
        </w:rPr>
        <w:t xml:space="preserve">се </w:t>
      </w:r>
      <w:r w:rsidRPr="00FF21F2">
        <w:rPr>
          <w:rFonts w:ascii="Times New Roman" w:hAnsi="Times New Roman" w:cs="Times New Roman"/>
          <w:sz w:val="24"/>
          <w:szCs w:val="24"/>
        </w:rPr>
        <w:t>сподел</w:t>
      </w:r>
      <w:r>
        <w:rPr>
          <w:rFonts w:ascii="Times New Roman" w:hAnsi="Times New Roman" w:cs="Times New Roman"/>
          <w:sz w:val="24"/>
          <w:szCs w:val="24"/>
        </w:rPr>
        <w:t xml:space="preserve">ят </w:t>
      </w:r>
      <w:r w:rsidRPr="00FF21F2">
        <w:rPr>
          <w:rFonts w:ascii="Times New Roman" w:hAnsi="Times New Roman" w:cs="Times New Roman"/>
          <w:sz w:val="24"/>
          <w:szCs w:val="24"/>
        </w:rPr>
        <w:t>окончателните версии на документи, одобрени от всички партньори.</w:t>
      </w:r>
    </w:p>
    <w:p w14:paraId="0175C694" w14:textId="77777777" w:rsidR="00A02485" w:rsidRPr="00032908" w:rsidRDefault="00A02485" w:rsidP="00032908">
      <w:pPr>
        <w:pStyle w:val="ListParagraph"/>
        <w:ind w:left="284" w:hanging="284"/>
        <w:rPr>
          <w:rFonts w:ascii="Times New Roman" w:hAnsi="Times New Roman"/>
          <w:b/>
          <w:color w:val="000000"/>
          <w:sz w:val="24"/>
          <w:szCs w:val="24"/>
        </w:rPr>
      </w:pPr>
    </w:p>
    <w:p w14:paraId="0EFDF253" w14:textId="22A344DA" w:rsidR="00252248" w:rsidRDefault="00D63D23" w:rsidP="00C43CA0">
      <w:pPr>
        <w:pStyle w:val="ListParagraph"/>
        <w:numPr>
          <w:ilvl w:val="0"/>
          <w:numId w:val="40"/>
        </w:numPr>
        <w:ind w:left="284" w:hanging="284"/>
        <w:rPr>
          <w:rFonts w:ascii="Times New Roman" w:hAnsi="Times New Roman"/>
          <w:b/>
          <w:color w:val="000000"/>
          <w:sz w:val="24"/>
          <w:szCs w:val="24"/>
        </w:rPr>
      </w:pPr>
      <w:r>
        <w:rPr>
          <w:rFonts w:ascii="Times New Roman" w:hAnsi="Times New Roman"/>
          <w:b/>
          <w:color w:val="000000"/>
          <w:sz w:val="24"/>
          <w:szCs w:val="24"/>
        </w:rPr>
        <w:t>Програма „</w:t>
      </w:r>
      <w:r w:rsidR="00A02485" w:rsidRPr="00A02485">
        <w:rPr>
          <w:rFonts w:ascii="Times New Roman" w:hAnsi="Times New Roman"/>
          <w:b/>
          <w:color w:val="000000"/>
          <w:sz w:val="24"/>
          <w:szCs w:val="24"/>
        </w:rPr>
        <w:t>Възобновяема енергия, енергийна ефективност и енергийна сигурност</w:t>
      </w:r>
      <w:r>
        <w:rPr>
          <w:rFonts w:ascii="Times New Roman" w:hAnsi="Times New Roman"/>
          <w:b/>
          <w:color w:val="000000"/>
          <w:sz w:val="24"/>
          <w:szCs w:val="24"/>
        </w:rPr>
        <w:t>“</w:t>
      </w:r>
    </w:p>
    <w:p w14:paraId="6F58CF06" w14:textId="77777777" w:rsidR="00D96199" w:rsidRDefault="00D96199" w:rsidP="00D96199">
      <w:pPr>
        <w:pStyle w:val="ListParagraph"/>
        <w:ind w:left="284"/>
        <w:rPr>
          <w:rFonts w:ascii="Times New Roman" w:hAnsi="Times New Roman"/>
          <w:b/>
          <w:color w:val="000000"/>
          <w:sz w:val="24"/>
          <w:szCs w:val="24"/>
        </w:rPr>
      </w:pPr>
    </w:p>
    <w:p w14:paraId="4A43A218" w14:textId="77777777" w:rsidR="00356A12" w:rsidRDefault="00356A12" w:rsidP="00356A12">
      <w:pPr>
        <w:pStyle w:val="ListParagraph"/>
        <w:spacing w:after="0" w:line="360" w:lineRule="auto"/>
        <w:ind w:left="0"/>
        <w:jc w:val="both"/>
        <w:rPr>
          <w:rFonts w:ascii="Times New Roman" w:hAnsi="Times New Roman"/>
          <w:iCs/>
          <w:sz w:val="24"/>
          <w:szCs w:val="24"/>
        </w:rPr>
      </w:pPr>
      <w:r w:rsidRPr="004169E2">
        <w:rPr>
          <w:rFonts w:ascii="Times New Roman" w:hAnsi="Times New Roman" w:cs="Times New Roman"/>
          <w:sz w:val="24"/>
          <w:szCs w:val="24"/>
        </w:rPr>
        <w:t>Програмата</w:t>
      </w:r>
      <w:r w:rsidRPr="0051685C">
        <w:rPr>
          <w:rFonts w:ascii="Times New Roman" w:hAnsi="Times New Roman" w:cs="Times New Roman"/>
          <w:sz w:val="24"/>
          <w:szCs w:val="24"/>
        </w:rPr>
        <w:t xml:space="preserve"> </w:t>
      </w:r>
      <w:r w:rsidRPr="0051685C">
        <w:rPr>
          <w:rFonts w:ascii="Times New Roman" w:hAnsi="Times New Roman" w:cs="Times New Roman"/>
          <w:color w:val="000000"/>
          <w:sz w:val="24"/>
          <w:szCs w:val="24"/>
        </w:rPr>
        <w:t xml:space="preserve">„Възобновяема енергия, енергийна ефективност, енергийна сигурност“ </w:t>
      </w:r>
      <w:r>
        <w:rPr>
          <w:rFonts w:ascii="Times New Roman" w:hAnsi="Times New Roman" w:cs="Times New Roman"/>
          <w:sz w:val="24"/>
          <w:szCs w:val="24"/>
        </w:rPr>
        <w:t xml:space="preserve">е ориентирана </w:t>
      </w:r>
      <w:r>
        <w:rPr>
          <w:rFonts w:ascii="Times New Roman" w:hAnsi="Times New Roman" w:cs="Times New Roman"/>
          <w:color w:val="000000"/>
          <w:sz w:val="24"/>
          <w:szCs w:val="24"/>
        </w:rPr>
        <w:t xml:space="preserve">към </w:t>
      </w:r>
      <w:r w:rsidRPr="0051685C">
        <w:rPr>
          <w:rFonts w:ascii="Times New Roman" w:hAnsi="Times New Roman" w:cs="Times New Roman"/>
          <w:sz w:val="24"/>
          <w:szCs w:val="24"/>
        </w:rPr>
        <w:t xml:space="preserve">повишаване на производството на енергия от възобновяеми източници, </w:t>
      </w:r>
      <w:r>
        <w:rPr>
          <w:rFonts w:ascii="Times New Roman" w:hAnsi="Times New Roman" w:cs="Times New Roman"/>
          <w:sz w:val="24"/>
          <w:szCs w:val="24"/>
        </w:rPr>
        <w:t>п</w:t>
      </w:r>
      <w:r w:rsidRPr="0051685C">
        <w:rPr>
          <w:rFonts w:ascii="Times New Roman" w:hAnsi="Times New Roman" w:cs="Times New Roman"/>
          <w:sz w:val="24"/>
          <w:szCs w:val="24"/>
        </w:rPr>
        <w:t>одобряване</w:t>
      </w:r>
      <w:r>
        <w:rPr>
          <w:rFonts w:ascii="Times New Roman" w:hAnsi="Times New Roman" w:cs="Times New Roman"/>
          <w:sz w:val="24"/>
          <w:szCs w:val="24"/>
        </w:rPr>
        <w:t>то</w:t>
      </w:r>
      <w:r w:rsidRPr="0051685C">
        <w:rPr>
          <w:rFonts w:ascii="Times New Roman" w:hAnsi="Times New Roman" w:cs="Times New Roman"/>
          <w:sz w:val="24"/>
          <w:szCs w:val="24"/>
        </w:rPr>
        <w:t xml:space="preserve"> на енергийната ефективност и повишаване</w:t>
      </w:r>
      <w:r>
        <w:rPr>
          <w:rFonts w:ascii="Times New Roman" w:hAnsi="Times New Roman" w:cs="Times New Roman"/>
          <w:sz w:val="24"/>
          <w:szCs w:val="24"/>
        </w:rPr>
        <w:t>то</w:t>
      </w:r>
      <w:r w:rsidRPr="0051685C">
        <w:rPr>
          <w:rFonts w:ascii="Times New Roman" w:hAnsi="Times New Roman" w:cs="Times New Roman"/>
          <w:sz w:val="24"/>
          <w:szCs w:val="24"/>
        </w:rPr>
        <w:t xml:space="preserve"> на експертния капацитет в областта на възобновяемата енергия, енергийната ефективност и управлението на енергията,</w:t>
      </w:r>
      <w:r>
        <w:rPr>
          <w:rFonts w:ascii="Times New Roman" w:hAnsi="Times New Roman" w:cs="Times New Roman"/>
          <w:sz w:val="24"/>
          <w:szCs w:val="24"/>
        </w:rPr>
        <w:t xml:space="preserve"> </w:t>
      </w:r>
      <w:r w:rsidRPr="0051685C">
        <w:rPr>
          <w:rFonts w:ascii="Times New Roman" w:hAnsi="Times New Roman" w:cs="Times New Roman"/>
          <w:sz w:val="24"/>
          <w:szCs w:val="24"/>
        </w:rPr>
        <w:t>намаляване на въглеродната интензивност и повишаване на сигурността на доставките</w:t>
      </w:r>
      <w:r>
        <w:rPr>
          <w:rFonts w:ascii="Times New Roman" w:hAnsi="Times New Roman" w:cs="Times New Roman"/>
          <w:sz w:val="24"/>
          <w:szCs w:val="24"/>
        </w:rPr>
        <w:t xml:space="preserve">. </w:t>
      </w:r>
      <w:r w:rsidRPr="00A531CC">
        <w:rPr>
          <w:rFonts w:ascii="Times New Roman" w:hAnsi="Times New Roman" w:cs="Times New Roman"/>
          <w:b/>
          <w:sz w:val="24"/>
          <w:szCs w:val="24"/>
        </w:rPr>
        <w:t xml:space="preserve">Нейните цели се оценяват като реалистични, постижими, адекватни на </w:t>
      </w:r>
      <w:r w:rsidRPr="00A531CC">
        <w:rPr>
          <w:rFonts w:ascii="Times New Roman" w:hAnsi="Times New Roman"/>
          <w:b/>
          <w:iCs/>
          <w:sz w:val="24"/>
          <w:szCs w:val="24"/>
        </w:rPr>
        <w:t>проблемите и нуждите на целевите групи и в съответствие с нормативната рамка на ЕС, както и с националните приоритети на България в областта на енергетиката и изменението на климата.</w:t>
      </w:r>
      <w:r>
        <w:rPr>
          <w:rFonts w:ascii="Times New Roman" w:hAnsi="Times New Roman"/>
          <w:iCs/>
          <w:sz w:val="24"/>
          <w:szCs w:val="24"/>
        </w:rPr>
        <w:t xml:space="preserve"> </w:t>
      </w:r>
    </w:p>
    <w:p w14:paraId="1FAE618A" w14:textId="77777777" w:rsidR="00356A12" w:rsidRPr="0051685C" w:rsidRDefault="00356A12" w:rsidP="00356A12">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Програмата е разработена в рамките на широк консултативен процес със заинтересованите страни, в който са включени </w:t>
      </w:r>
      <w:r w:rsidRPr="0051685C">
        <w:rPr>
          <w:rFonts w:ascii="Times New Roman" w:hAnsi="Times New Roman" w:cs="Times New Roman"/>
          <w:sz w:val="24"/>
          <w:szCs w:val="24"/>
        </w:rPr>
        <w:t>представители на общините, асоциации и сдружения, предст</w:t>
      </w:r>
      <w:r>
        <w:rPr>
          <w:rFonts w:ascii="Times New Roman" w:hAnsi="Times New Roman" w:cs="Times New Roman"/>
          <w:sz w:val="24"/>
          <w:szCs w:val="24"/>
        </w:rPr>
        <w:t>авляващи българската индустрия</w:t>
      </w:r>
      <w:r w:rsidRPr="0051685C">
        <w:rPr>
          <w:rFonts w:ascii="Times New Roman" w:hAnsi="Times New Roman" w:cs="Times New Roman"/>
          <w:sz w:val="24"/>
          <w:szCs w:val="24"/>
        </w:rPr>
        <w:t>, организации, работещи в сферата на енергийната ефективност, възобновяемите източници, опазването на околната среда и биологичн</w:t>
      </w:r>
      <w:r>
        <w:rPr>
          <w:rFonts w:ascii="Times New Roman" w:hAnsi="Times New Roman" w:cs="Times New Roman"/>
          <w:sz w:val="24"/>
          <w:szCs w:val="24"/>
        </w:rPr>
        <w:t>ото разнообразие, научни</w:t>
      </w:r>
      <w:r w:rsidRPr="0051685C">
        <w:rPr>
          <w:rFonts w:ascii="Times New Roman" w:hAnsi="Times New Roman" w:cs="Times New Roman"/>
          <w:sz w:val="24"/>
          <w:szCs w:val="24"/>
        </w:rPr>
        <w:t xml:space="preserve"> и държавни институции.</w:t>
      </w:r>
      <w:r>
        <w:rPr>
          <w:rFonts w:ascii="Times New Roman" w:hAnsi="Times New Roman" w:cs="Times New Roman"/>
          <w:sz w:val="24"/>
          <w:szCs w:val="24"/>
        </w:rPr>
        <w:t xml:space="preserve"> Предвижда се нейните цели</w:t>
      </w:r>
      <w:r w:rsidRPr="0051685C">
        <w:rPr>
          <w:rFonts w:ascii="Times New Roman" w:hAnsi="Times New Roman" w:cs="Times New Roman"/>
          <w:sz w:val="24"/>
          <w:szCs w:val="24"/>
        </w:rPr>
        <w:t xml:space="preserve"> д</w:t>
      </w:r>
      <w:r>
        <w:rPr>
          <w:rFonts w:ascii="Times New Roman" w:hAnsi="Times New Roman" w:cs="Times New Roman"/>
          <w:sz w:val="24"/>
          <w:szCs w:val="24"/>
        </w:rPr>
        <w:t>а бъдат реализирани чрез</w:t>
      </w:r>
      <w:r w:rsidRPr="0051685C">
        <w:rPr>
          <w:rFonts w:ascii="Times New Roman" w:hAnsi="Times New Roman" w:cs="Times New Roman"/>
          <w:sz w:val="24"/>
          <w:szCs w:val="24"/>
        </w:rPr>
        <w:t xml:space="preserve"> </w:t>
      </w:r>
      <w:r>
        <w:rPr>
          <w:rFonts w:ascii="Times New Roman" w:hAnsi="Times New Roman" w:cs="Times New Roman"/>
          <w:sz w:val="24"/>
          <w:szCs w:val="24"/>
        </w:rPr>
        <w:t xml:space="preserve">постигане на </w:t>
      </w:r>
      <w:r w:rsidRPr="0051685C">
        <w:rPr>
          <w:rFonts w:ascii="Times New Roman" w:hAnsi="Times New Roman" w:cs="Times New Roman"/>
          <w:sz w:val="24"/>
          <w:szCs w:val="24"/>
        </w:rPr>
        <w:t xml:space="preserve">три </w:t>
      </w:r>
      <w:r>
        <w:rPr>
          <w:rFonts w:ascii="Times New Roman" w:hAnsi="Times New Roman" w:cs="Times New Roman"/>
          <w:sz w:val="24"/>
          <w:szCs w:val="24"/>
        </w:rPr>
        <w:t xml:space="preserve">ключови </w:t>
      </w:r>
      <w:r w:rsidRPr="0051685C">
        <w:rPr>
          <w:rFonts w:ascii="Times New Roman" w:hAnsi="Times New Roman" w:cs="Times New Roman"/>
          <w:sz w:val="24"/>
          <w:szCs w:val="24"/>
        </w:rPr>
        <w:t xml:space="preserve">резултата: </w:t>
      </w:r>
    </w:p>
    <w:p w14:paraId="7FE0B768" w14:textId="77777777" w:rsidR="00356A12" w:rsidRPr="0051685C" w:rsidRDefault="00356A12"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Резултат 1: </w:t>
      </w:r>
      <w:r w:rsidRPr="0051685C">
        <w:rPr>
          <w:rFonts w:ascii="Times New Roman" w:hAnsi="Times New Roman" w:cs="Times New Roman"/>
          <w:sz w:val="24"/>
          <w:szCs w:val="24"/>
        </w:rPr>
        <w:t>Повишаване на производството на енергия от възобновяеми източници;</w:t>
      </w:r>
    </w:p>
    <w:p w14:paraId="6AE90D89" w14:textId="77777777" w:rsidR="00356A12" w:rsidRPr="0051685C" w:rsidRDefault="00356A12"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Резултат 2: </w:t>
      </w:r>
      <w:r w:rsidRPr="0051685C">
        <w:rPr>
          <w:rFonts w:ascii="Times New Roman" w:hAnsi="Times New Roman" w:cs="Times New Roman"/>
          <w:sz w:val="24"/>
          <w:szCs w:val="24"/>
        </w:rPr>
        <w:t>Подобряване на енергийната ефективност в сградите, индустрията и общините;</w:t>
      </w:r>
    </w:p>
    <w:p w14:paraId="09B92B3F" w14:textId="77777777" w:rsidR="00356A12" w:rsidRPr="0051685C" w:rsidRDefault="00356A12" w:rsidP="00FD17C4">
      <w:pPr>
        <w:pStyle w:val="ListParagraph"/>
        <w:numPr>
          <w:ilvl w:val="0"/>
          <w:numId w:val="64"/>
        </w:numPr>
        <w:spacing w:after="6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Резултат 3: </w:t>
      </w:r>
      <w:r w:rsidRPr="0051685C">
        <w:rPr>
          <w:rFonts w:ascii="Times New Roman" w:hAnsi="Times New Roman" w:cs="Times New Roman"/>
          <w:sz w:val="24"/>
          <w:szCs w:val="24"/>
        </w:rPr>
        <w:t>Повишаване на експертния капацитет в областта на възобновяемата енергия, енергийната ефективност и управлението на енергията.</w:t>
      </w:r>
    </w:p>
    <w:p w14:paraId="1FBCC7B6" w14:textId="77777777" w:rsidR="00356A12" w:rsidRDefault="00356A12" w:rsidP="00356A12">
      <w:pPr>
        <w:spacing w:after="0" w:line="360" w:lineRule="auto"/>
        <w:jc w:val="both"/>
        <w:rPr>
          <w:rFonts w:ascii="Times New Roman" w:hAnsi="Times New Roman" w:cs="Times New Roman"/>
          <w:sz w:val="24"/>
          <w:szCs w:val="24"/>
        </w:rPr>
      </w:pPr>
      <w:r w:rsidRPr="00C34074">
        <w:rPr>
          <w:rFonts w:ascii="Times New Roman" w:hAnsi="Times New Roman" w:cs="Times New Roman"/>
          <w:b/>
          <w:sz w:val="24"/>
          <w:szCs w:val="24"/>
        </w:rPr>
        <w:t>В периода до 30 юни 202</w:t>
      </w:r>
      <w:r>
        <w:rPr>
          <w:rFonts w:ascii="Times New Roman" w:hAnsi="Times New Roman" w:cs="Times New Roman"/>
          <w:b/>
          <w:sz w:val="24"/>
          <w:szCs w:val="24"/>
          <w:lang w:val="en-GB"/>
        </w:rPr>
        <w:t>0</w:t>
      </w:r>
      <w:r w:rsidRPr="00C34074">
        <w:rPr>
          <w:rFonts w:ascii="Times New Roman" w:hAnsi="Times New Roman" w:cs="Times New Roman"/>
          <w:b/>
          <w:sz w:val="24"/>
          <w:szCs w:val="24"/>
        </w:rPr>
        <w:t>г</w:t>
      </w:r>
      <w:r>
        <w:rPr>
          <w:rFonts w:ascii="Times New Roman" w:hAnsi="Times New Roman" w:cs="Times New Roman"/>
          <w:b/>
          <w:sz w:val="24"/>
          <w:szCs w:val="24"/>
        </w:rPr>
        <w:t>.</w:t>
      </w:r>
      <w:r w:rsidRPr="00C34074">
        <w:rPr>
          <w:rFonts w:ascii="Times New Roman" w:hAnsi="Times New Roman" w:cs="Times New Roman"/>
          <w:b/>
          <w:sz w:val="24"/>
          <w:szCs w:val="24"/>
        </w:rPr>
        <w:t xml:space="preserve"> е постигнат умерен напредък в изпълнението на програмата.</w:t>
      </w:r>
      <w:r w:rsidRPr="00C34074">
        <w:rPr>
          <w:rFonts w:ascii="Times New Roman" w:hAnsi="Times New Roman" w:cs="Times New Roman"/>
          <w:sz w:val="24"/>
          <w:szCs w:val="24"/>
        </w:rPr>
        <w:t xml:space="preserve"> Обявени са две покани за представяне на проектни </w:t>
      </w:r>
      <w:r>
        <w:rPr>
          <w:rFonts w:ascii="Times New Roman" w:hAnsi="Times New Roman" w:cs="Times New Roman"/>
          <w:sz w:val="24"/>
          <w:szCs w:val="24"/>
        </w:rPr>
        <w:t xml:space="preserve">предложения: първо, </w:t>
      </w:r>
      <w:r w:rsidRPr="00C34074">
        <w:rPr>
          <w:rFonts w:ascii="Times New Roman" w:hAnsi="Times New Roman" w:cs="Times New Roman"/>
          <w:sz w:val="24"/>
          <w:szCs w:val="24"/>
        </w:rPr>
        <w:t>предварително дефинирания проект „Проучване за осъществимост използването на хидроенергийния потенциал в съществуващите системи за водоснабдяване и за повишаване на потенциала на съществуващи малки водноелектрически централи във водоснабдителните системи“</w:t>
      </w:r>
      <w:r>
        <w:rPr>
          <w:rFonts w:ascii="Times New Roman" w:hAnsi="Times New Roman" w:cs="Times New Roman"/>
          <w:sz w:val="24"/>
          <w:szCs w:val="24"/>
        </w:rPr>
        <w:t xml:space="preserve">; второ, </w:t>
      </w:r>
      <w:r w:rsidRPr="00C34074">
        <w:rPr>
          <w:rFonts w:ascii="Times New Roman" w:hAnsi="Times New Roman" w:cs="Times New Roman"/>
          <w:sz w:val="24"/>
          <w:szCs w:val="24"/>
        </w:rPr>
        <w:t xml:space="preserve"> открита покана </w:t>
      </w:r>
      <w:r w:rsidRPr="00C34074">
        <w:rPr>
          <w:rStyle w:val="Strong"/>
          <w:rFonts w:ascii="Arial" w:hAnsi="Arial" w:cs="Arial"/>
          <w:color w:val="555555"/>
          <w:sz w:val="21"/>
          <w:szCs w:val="21"/>
          <w:shd w:val="clear" w:color="auto" w:fill="FFFFFF"/>
        </w:rPr>
        <w:t>"</w:t>
      </w:r>
      <w:r w:rsidRPr="00C34074">
        <w:rPr>
          <w:rFonts w:ascii="Times New Roman" w:hAnsi="Times New Roman" w:cs="Times New Roman"/>
          <w:sz w:val="24"/>
          <w:szCs w:val="24"/>
        </w:rPr>
        <w:t>Рехабилитация и модернизация на общинската инфраструктура - системи за външно изкуствено осветление на общините</w:t>
      </w:r>
      <w:r>
        <w:rPr>
          <w:rFonts w:ascii="Times New Roman" w:hAnsi="Times New Roman" w:cs="Times New Roman"/>
          <w:sz w:val="24"/>
          <w:szCs w:val="24"/>
        </w:rPr>
        <w:t xml:space="preserve">“, по която са </w:t>
      </w:r>
      <w:r w:rsidRPr="00C34074">
        <w:rPr>
          <w:rFonts w:ascii="Times New Roman" w:hAnsi="Times New Roman" w:cs="Times New Roman"/>
          <w:sz w:val="24"/>
          <w:szCs w:val="24"/>
        </w:rPr>
        <w:t xml:space="preserve"> </w:t>
      </w:r>
      <w:r>
        <w:rPr>
          <w:rFonts w:ascii="Times New Roman" w:hAnsi="Times New Roman" w:cs="Times New Roman"/>
          <w:sz w:val="24"/>
          <w:szCs w:val="24"/>
        </w:rPr>
        <w:t>получени</w:t>
      </w:r>
      <w:r w:rsidRPr="00C34074">
        <w:rPr>
          <w:rFonts w:ascii="Times New Roman" w:hAnsi="Times New Roman" w:cs="Times New Roman"/>
          <w:sz w:val="24"/>
          <w:szCs w:val="24"/>
        </w:rPr>
        <w:t xml:space="preserve"> 107 </w:t>
      </w:r>
      <w:r>
        <w:rPr>
          <w:rFonts w:ascii="Times New Roman" w:hAnsi="Times New Roman" w:cs="Times New Roman"/>
          <w:sz w:val="24"/>
          <w:szCs w:val="24"/>
        </w:rPr>
        <w:t>проектни предложения, като</w:t>
      </w:r>
      <w:r w:rsidRPr="00C34074">
        <w:rPr>
          <w:rFonts w:ascii="Times New Roman" w:hAnsi="Times New Roman" w:cs="Times New Roman"/>
          <w:sz w:val="24"/>
          <w:szCs w:val="24"/>
        </w:rPr>
        <w:t xml:space="preserve"> 88 </w:t>
      </w:r>
      <w:r>
        <w:rPr>
          <w:rFonts w:ascii="Times New Roman" w:hAnsi="Times New Roman" w:cs="Times New Roman"/>
          <w:sz w:val="24"/>
          <w:szCs w:val="24"/>
        </w:rPr>
        <w:t>от тях партнират с норвежки организации</w:t>
      </w:r>
      <w:r w:rsidRPr="00C34074">
        <w:rPr>
          <w:rFonts w:ascii="Times New Roman" w:hAnsi="Times New Roman" w:cs="Times New Roman"/>
          <w:sz w:val="24"/>
          <w:szCs w:val="24"/>
        </w:rPr>
        <w:t>.</w:t>
      </w:r>
      <w:r w:rsidRPr="00C34074">
        <w:rPr>
          <w:rFonts w:ascii="Times New Roman" w:hAnsi="Times New Roman"/>
          <w:sz w:val="24"/>
          <w:szCs w:val="24"/>
        </w:rPr>
        <w:t xml:space="preserve"> </w:t>
      </w:r>
    </w:p>
    <w:p w14:paraId="284650F5" w14:textId="77777777" w:rsidR="00356A12" w:rsidRDefault="00356A12" w:rsidP="00356A12">
      <w:pPr>
        <w:spacing w:after="0" w:line="360" w:lineRule="auto"/>
        <w:contextualSpacing/>
        <w:jc w:val="both"/>
        <w:rPr>
          <w:rFonts w:ascii="Times New Roman" w:hAnsi="Times New Roman"/>
          <w:iCs/>
          <w:sz w:val="24"/>
          <w:szCs w:val="24"/>
        </w:rPr>
      </w:pPr>
      <w:r w:rsidRPr="00DE2FA8">
        <w:rPr>
          <w:rFonts w:ascii="Times New Roman" w:hAnsi="Times New Roman"/>
          <w:b/>
          <w:sz w:val="24"/>
          <w:szCs w:val="24"/>
        </w:rPr>
        <w:t xml:space="preserve">Регистрирано </w:t>
      </w:r>
      <w:r>
        <w:rPr>
          <w:rFonts w:ascii="Times New Roman" w:hAnsi="Times New Roman"/>
          <w:b/>
          <w:sz w:val="24"/>
          <w:szCs w:val="24"/>
        </w:rPr>
        <w:t>е</w:t>
      </w:r>
      <w:r w:rsidRPr="00DE2FA8">
        <w:rPr>
          <w:rFonts w:ascii="Times New Roman" w:hAnsi="Times New Roman"/>
          <w:b/>
          <w:sz w:val="24"/>
          <w:szCs w:val="24"/>
        </w:rPr>
        <w:t xml:space="preserve"> общо забавяне в изпълнението на програмата</w:t>
      </w:r>
      <w:r>
        <w:rPr>
          <w:rFonts w:ascii="Times New Roman" w:hAnsi="Times New Roman"/>
          <w:sz w:val="24"/>
          <w:szCs w:val="24"/>
        </w:rPr>
        <w:t>, причинено от продължителния</w:t>
      </w:r>
      <w:r w:rsidRPr="00E44237">
        <w:rPr>
          <w:rFonts w:ascii="Times New Roman" w:hAnsi="Times New Roman"/>
          <w:sz w:val="24"/>
          <w:szCs w:val="24"/>
        </w:rPr>
        <w:t xml:space="preserve"> период на </w:t>
      </w:r>
      <w:r>
        <w:rPr>
          <w:rFonts w:ascii="Times New Roman" w:hAnsi="Times New Roman"/>
          <w:sz w:val="24"/>
          <w:szCs w:val="24"/>
        </w:rPr>
        <w:t xml:space="preserve">формиране </w:t>
      </w:r>
      <w:r w:rsidRPr="00E44237">
        <w:rPr>
          <w:rFonts w:ascii="Times New Roman" w:hAnsi="Times New Roman"/>
          <w:sz w:val="24"/>
          <w:szCs w:val="24"/>
        </w:rPr>
        <w:t xml:space="preserve">на </w:t>
      </w:r>
      <w:r>
        <w:rPr>
          <w:rFonts w:ascii="Times New Roman" w:hAnsi="Times New Roman"/>
          <w:sz w:val="24"/>
          <w:szCs w:val="24"/>
        </w:rPr>
        <w:t xml:space="preserve">нейната </w:t>
      </w:r>
      <w:r w:rsidRPr="00E44237">
        <w:rPr>
          <w:rFonts w:ascii="Times New Roman" w:hAnsi="Times New Roman"/>
          <w:sz w:val="24"/>
          <w:szCs w:val="24"/>
        </w:rPr>
        <w:t>управленска</w:t>
      </w:r>
      <w:r>
        <w:rPr>
          <w:rFonts w:ascii="Times New Roman" w:hAnsi="Times New Roman"/>
          <w:sz w:val="24"/>
          <w:szCs w:val="24"/>
        </w:rPr>
        <w:t xml:space="preserve"> и оперативна структура, както и закъснения при обявяването на покани за набиране на проектни предложения. ПО полага</w:t>
      </w:r>
      <w:r w:rsidRPr="00E44237">
        <w:rPr>
          <w:rFonts w:ascii="Times New Roman" w:hAnsi="Times New Roman"/>
          <w:sz w:val="24"/>
          <w:szCs w:val="24"/>
        </w:rPr>
        <w:t xml:space="preserve"> усилия за преодоляване на </w:t>
      </w:r>
      <w:r>
        <w:rPr>
          <w:rFonts w:ascii="Times New Roman" w:hAnsi="Times New Roman"/>
          <w:sz w:val="24"/>
          <w:szCs w:val="24"/>
        </w:rPr>
        <w:t xml:space="preserve">това изоставане, но </w:t>
      </w:r>
      <w:r w:rsidRPr="00E44237">
        <w:rPr>
          <w:rFonts w:ascii="Times New Roman" w:hAnsi="Times New Roman"/>
          <w:sz w:val="24"/>
          <w:szCs w:val="24"/>
        </w:rPr>
        <w:t>някои вътрешни процедури на Министерството на енергетиката продължават да оказват влияние върху общата ефективност</w:t>
      </w:r>
      <w:r>
        <w:rPr>
          <w:rFonts w:ascii="Times New Roman" w:hAnsi="Times New Roman"/>
          <w:sz w:val="24"/>
          <w:szCs w:val="24"/>
        </w:rPr>
        <w:t xml:space="preserve"> на програмата</w:t>
      </w:r>
      <w:r w:rsidRPr="00E44237">
        <w:rPr>
          <w:rFonts w:ascii="Times New Roman" w:hAnsi="Times New Roman"/>
          <w:sz w:val="24"/>
          <w:szCs w:val="24"/>
        </w:rPr>
        <w:t>.</w:t>
      </w:r>
      <w:r>
        <w:rPr>
          <w:rFonts w:ascii="Times New Roman" w:hAnsi="Times New Roman"/>
          <w:sz w:val="24"/>
          <w:szCs w:val="24"/>
        </w:rPr>
        <w:t xml:space="preserve"> </w:t>
      </w:r>
      <w:r w:rsidRPr="00810FF3">
        <w:rPr>
          <w:rFonts w:ascii="Times New Roman" w:hAnsi="Times New Roman"/>
          <w:sz w:val="24"/>
          <w:szCs w:val="24"/>
        </w:rPr>
        <w:t>Според партньорите от страните донори по програма „Възобновяема енергия, енергийна ефективност, енергийна сигурност“, нейното изпълнение трябва да бъде ускорено.</w:t>
      </w:r>
      <w:r>
        <w:rPr>
          <w:rFonts w:ascii="Times New Roman" w:hAnsi="Times New Roman"/>
          <w:sz w:val="24"/>
          <w:szCs w:val="24"/>
        </w:rPr>
        <w:t xml:space="preserve"> </w:t>
      </w:r>
      <w:r w:rsidRPr="00CC0578">
        <w:rPr>
          <w:rFonts w:ascii="Times New Roman" w:hAnsi="Times New Roman"/>
          <w:sz w:val="24"/>
          <w:szCs w:val="24"/>
        </w:rPr>
        <w:t xml:space="preserve">ПО </w:t>
      </w:r>
      <w:r>
        <w:rPr>
          <w:rFonts w:ascii="Times New Roman" w:hAnsi="Times New Roman"/>
          <w:sz w:val="24"/>
          <w:szCs w:val="24"/>
        </w:rPr>
        <w:t xml:space="preserve">също </w:t>
      </w:r>
      <w:r w:rsidRPr="00CC0578">
        <w:rPr>
          <w:rFonts w:ascii="Times New Roman" w:hAnsi="Times New Roman"/>
          <w:sz w:val="24"/>
          <w:szCs w:val="24"/>
        </w:rPr>
        <w:t xml:space="preserve">констатира </w:t>
      </w:r>
      <w:r>
        <w:rPr>
          <w:rFonts w:ascii="Times New Roman" w:hAnsi="Times New Roman"/>
          <w:sz w:val="24"/>
          <w:szCs w:val="24"/>
        </w:rPr>
        <w:t xml:space="preserve">наличието на закъснения в изпълнението на програмата, които обаче </w:t>
      </w:r>
      <w:r w:rsidRPr="00CC0578">
        <w:rPr>
          <w:rFonts w:ascii="Times New Roman" w:hAnsi="Times New Roman"/>
          <w:sz w:val="24"/>
          <w:szCs w:val="24"/>
        </w:rPr>
        <w:t>не поставя</w:t>
      </w:r>
      <w:r>
        <w:rPr>
          <w:rFonts w:ascii="Times New Roman" w:hAnsi="Times New Roman"/>
          <w:sz w:val="24"/>
          <w:szCs w:val="24"/>
        </w:rPr>
        <w:t>т</w:t>
      </w:r>
      <w:r w:rsidRPr="00CC0578">
        <w:rPr>
          <w:rFonts w:ascii="Times New Roman" w:hAnsi="Times New Roman"/>
          <w:sz w:val="24"/>
          <w:szCs w:val="24"/>
        </w:rPr>
        <w:t xml:space="preserve"> в риск </w:t>
      </w:r>
      <w:r>
        <w:rPr>
          <w:rFonts w:ascii="Times New Roman" w:hAnsi="Times New Roman"/>
          <w:sz w:val="24"/>
          <w:szCs w:val="24"/>
        </w:rPr>
        <w:t xml:space="preserve">постигането на нейните цели и резултати. </w:t>
      </w:r>
      <w:r w:rsidRPr="00C40C60">
        <w:rPr>
          <w:rFonts w:ascii="Times New Roman" w:hAnsi="Times New Roman"/>
          <w:sz w:val="24"/>
          <w:szCs w:val="24"/>
        </w:rPr>
        <w:t>Не са идентифицирани и съществени проблеми, свързани с управлението на програмата.</w:t>
      </w:r>
      <w:r w:rsidRPr="0051685C">
        <w:rPr>
          <w:rFonts w:ascii="Times New Roman" w:hAnsi="Times New Roman"/>
          <w:b/>
          <w:sz w:val="24"/>
          <w:szCs w:val="24"/>
        </w:rPr>
        <w:t xml:space="preserve">  </w:t>
      </w:r>
      <w:r w:rsidRPr="0051685C">
        <w:rPr>
          <w:rFonts w:ascii="Times New Roman" w:hAnsi="Times New Roman"/>
          <w:sz w:val="24"/>
          <w:szCs w:val="24"/>
        </w:rPr>
        <w:t>Екипът на ПО е със значителен опит и е добре обучен да се справя с възникнали оперативни проблеми</w:t>
      </w:r>
      <w:r>
        <w:rPr>
          <w:rFonts w:ascii="Times New Roman" w:hAnsi="Times New Roman"/>
          <w:sz w:val="24"/>
          <w:szCs w:val="24"/>
        </w:rPr>
        <w:t>.</w:t>
      </w:r>
    </w:p>
    <w:p w14:paraId="2C9C978E" w14:textId="77777777" w:rsidR="00356A12" w:rsidRPr="0051685C" w:rsidRDefault="00356A12" w:rsidP="00356A12">
      <w:pPr>
        <w:spacing w:after="0" w:line="360" w:lineRule="auto"/>
        <w:jc w:val="both"/>
        <w:rPr>
          <w:rFonts w:ascii="Times New Roman" w:hAnsi="Times New Roman"/>
          <w:sz w:val="24"/>
          <w:szCs w:val="24"/>
        </w:rPr>
      </w:pPr>
      <w:r>
        <w:rPr>
          <w:rFonts w:ascii="Times New Roman" w:hAnsi="Times New Roman" w:cs="Times New Roman"/>
          <w:b/>
          <w:sz w:val="24"/>
          <w:szCs w:val="24"/>
        </w:rPr>
        <w:t xml:space="preserve">Поради забавянето при </w:t>
      </w:r>
      <w:r w:rsidRPr="0035472B">
        <w:rPr>
          <w:rFonts w:ascii="Times New Roman" w:hAnsi="Times New Roman" w:cs="Times New Roman"/>
          <w:b/>
          <w:sz w:val="24"/>
          <w:szCs w:val="24"/>
        </w:rPr>
        <w:t>изпълнението на проектите и мерките по програмата</w:t>
      </w:r>
      <w:r>
        <w:rPr>
          <w:rFonts w:ascii="Times New Roman" w:hAnsi="Times New Roman" w:cs="Times New Roman"/>
          <w:b/>
          <w:sz w:val="24"/>
          <w:szCs w:val="24"/>
        </w:rPr>
        <w:t xml:space="preserve"> </w:t>
      </w:r>
      <w:r w:rsidRPr="00C40C60">
        <w:rPr>
          <w:rFonts w:ascii="Times New Roman" w:hAnsi="Times New Roman" w:cs="Times New Roman"/>
          <w:b/>
          <w:sz w:val="24"/>
          <w:szCs w:val="24"/>
        </w:rPr>
        <w:t>„Възобновяема енергия, енергийна ефективност, енергийна сигурност“</w:t>
      </w:r>
      <w:r>
        <w:rPr>
          <w:rFonts w:ascii="Times New Roman" w:hAnsi="Times New Roman" w:cs="Times New Roman"/>
          <w:b/>
          <w:sz w:val="24"/>
          <w:szCs w:val="24"/>
        </w:rPr>
        <w:t xml:space="preserve">, не е </w:t>
      </w:r>
      <w:proofErr w:type="spellStart"/>
      <w:r>
        <w:rPr>
          <w:rFonts w:ascii="Times New Roman" w:hAnsi="Times New Roman" w:cs="Times New Roman"/>
          <w:b/>
          <w:sz w:val="24"/>
          <w:szCs w:val="24"/>
        </w:rPr>
        <w:t>въдможно</w:t>
      </w:r>
      <w:proofErr w:type="spellEnd"/>
      <w:r>
        <w:rPr>
          <w:rFonts w:ascii="Times New Roman" w:hAnsi="Times New Roman" w:cs="Times New Roman"/>
          <w:b/>
          <w:sz w:val="24"/>
          <w:szCs w:val="24"/>
        </w:rPr>
        <w:t xml:space="preserve"> да се направи обективна оценка</w:t>
      </w:r>
      <w:r w:rsidRPr="0035472B">
        <w:rPr>
          <w:rFonts w:ascii="Times New Roman" w:hAnsi="Times New Roman" w:cs="Times New Roman"/>
          <w:b/>
          <w:sz w:val="24"/>
          <w:szCs w:val="24"/>
        </w:rPr>
        <w:t xml:space="preserve"> на </w:t>
      </w:r>
      <w:r>
        <w:rPr>
          <w:rFonts w:ascii="Times New Roman" w:hAnsi="Times New Roman" w:cs="Times New Roman"/>
          <w:b/>
          <w:sz w:val="24"/>
          <w:szCs w:val="24"/>
        </w:rPr>
        <w:t xml:space="preserve">нейните </w:t>
      </w:r>
      <w:r w:rsidRPr="0035472B">
        <w:rPr>
          <w:rFonts w:ascii="Times New Roman" w:hAnsi="Times New Roman" w:cs="Times New Roman"/>
          <w:b/>
          <w:sz w:val="24"/>
          <w:szCs w:val="24"/>
        </w:rPr>
        <w:t>ефективнос</w:t>
      </w:r>
      <w:r>
        <w:rPr>
          <w:rFonts w:ascii="Times New Roman" w:hAnsi="Times New Roman" w:cs="Times New Roman"/>
          <w:b/>
          <w:sz w:val="24"/>
          <w:szCs w:val="24"/>
        </w:rPr>
        <w:t>т и ефикасност</w:t>
      </w:r>
      <w:r w:rsidRPr="0035472B">
        <w:rPr>
          <w:rFonts w:ascii="Times New Roman" w:hAnsi="Times New Roman" w:cs="Times New Roman"/>
          <w:b/>
          <w:sz w:val="24"/>
          <w:szCs w:val="24"/>
        </w:rPr>
        <w:t>.</w:t>
      </w:r>
      <w:r>
        <w:rPr>
          <w:rFonts w:ascii="Times New Roman" w:hAnsi="Times New Roman" w:cs="Times New Roman"/>
          <w:b/>
          <w:sz w:val="24"/>
          <w:szCs w:val="24"/>
        </w:rPr>
        <w:t xml:space="preserve"> </w:t>
      </w:r>
      <w:r w:rsidRPr="00C40C60">
        <w:rPr>
          <w:rFonts w:ascii="Times New Roman" w:hAnsi="Times New Roman"/>
          <w:sz w:val="24"/>
          <w:szCs w:val="24"/>
        </w:rPr>
        <w:t xml:space="preserve">ПО изразява позицията, че </w:t>
      </w:r>
      <w:r>
        <w:rPr>
          <w:rFonts w:ascii="Times New Roman" w:hAnsi="Times New Roman"/>
          <w:sz w:val="24"/>
          <w:szCs w:val="24"/>
        </w:rPr>
        <w:t>планираните</w:t>
      </w:r>
      <w:r w:rsidRPr="00C40C60">
        <w:rPr>
          <w:rFonts w:ascii="Times New Roman" w:hAnsi="Times New Roman"/>
          <w:sz w:val="24"/>
          <w:szCs w:val="24"/>
        </w:rPr>
        <w:t xml:space="preserve"> интервенции по програмата са ефективни и ефикасни.</w:t>
      </w:r>
      <w:r>
        <w:rPr>
          <w:rFonts w:ascii="Times New Roman" w:hAnsi="Times New Roman"/>
          <w:sz w:val="24"/>
          <w:szCs w:val="24"/>
        </w:rPr>
        <w:t xml:space="preserve"> </w:t>
      </w:r>
      <w:r w:rsidRPr="00C41A74">
        <w:rPr>
          <w:rFonts w:ascii="Times New Roman" w:hAnsi="Times New Roman"/>
          <w:sz w:val="24"/>
          <w:szCs w:val="24"/>
        </w:rPr>
        <w:t xml:space="preserve">Разполагаемите финансови ресурси по ФМ на ЕИП и НФМ като цяло се оценяват като достатъчни за реализиране на целите и приоритетите на програмата, което </w:t>
      </w:r>
      <w:r w:rsidRPr="00C41A74">
        <w:rPr>
          <w:rFonts w:ascii="Times New Roman" w:hAnsi="Times New Roman"/>
          <w:sz w:val="24"/>
          <w:szCs w:val="24"/>
        </w:rPr>
        <w:lastRenderedPageBreak/>
        <w:t>се споделя от ПО и партньорите по програмата. За дейностите, свързани с ефективното  използване на хидроенергийния потенциал и геотермалната</w:t>
      </w:r>
      <w:r>
        <w:rPr>
          <w:rFonts w:ascii="Times New Roman" w:hAnsi="Times New Roman"/>
          <w:sz w:val="24"/>
          <w:szCs w:val="24"/>
        </w:rPr>
        <w:t xml:space="preserve"> енергия,</w:t>
      </w:r>
      <w:r w:rsidRPr="00C41A74">
        <w:rPr>
          <w:rFonts w:ascii="Times New Roman" w:hAnsi="Times New Roman"/>
          <w:sz w:val="24"/>
          <w:szCs w:val="24"/>
        </w:rPr>
        <w:t xml:space="preserve"> финансовата подкрепа също се определя като достатъчна. За енергийната ефективност в сгради, улично осветление и промишленост могат да бъдат изразходвани повече средства.</w:t>
      </w:r>
      <w:r>
        <w:rPr>
          <w:rFonts w:ascii="Times New Roman" w:hAnsi="Times New Roman"/>
          <w:sz w:val="24"/>
          <w:szCs w:val="24"/>
        </w:rPr>
        <w:t xml:space="preserve"> </w:t>
      </w:r>
      <w:r w:rsidRPr="00A531CC">
        <w:rPr>
          <w:rFonts w:ascii="Times New Roman" w:hAnsi="Times New Roman"/>
          <w:sz w:val="24"/>
          <w:szCs w:val="24"/>
        </w:rPr>
        <w:t xml:space="preserve">Стартирала е процедура за пренасочване на средства от трите малки </w:t>
      </w:r>
      <w:proofErr w:type="spellStart"/>
      <w:r w:rsidRPr="00A531CC">
        <w:rPr>
          <w:rFonts w:ascii="Times New Roman" w:hAnsi="Times New Roman"/>
          <w:sz w:val="24"/>
          <w:szCs w:val="24"/>
        </w:rPr>
        <w:t>грантови</w:t>
      </w:r>
      <w:proofErr w:type="spellEnd"/>
      <w:r w:rsidRPr="00A531CC">
        <w:rPr>
          <w:rFonts w:ascii="Times New Roman" w:hAnsi="Times New Roman"/>
          <w:sz w:val="24"/>
          <w:szCs w:val="24"/>
        </w:rPr>
        <w:t xml:space="preserve"> схеми към финансиране на още 3-4 проекта по програмата за рехабилитация и модернизация на уличното осветление, където са получени много добри проектни предложения, като разликата в качеството на класираните и резервните проекти е много малка.</w:t>
      </w:r>
      <w:r w:rsidRPr="0051685C">
        <w:rPr>
          <w:rFonts w:ascii="Times New Roman" w:hAnsi="Times New Roman"/>
          <w:sz w:val="24"/>
          <w:szCs w:val="24"/>
        </w:rPr>
        <w:t xml:space="preserve"> </w:t>
      </w:r>
    </w:p>
    <w:p w14:paraId="0E6EE02E" w14:textId="77777777" w:rsidR="00356A12" w:rsidRDefault="00356A12" w:rsidP="00356A12">
      <w:pPr>
        <w:pStyle w:val="ListParagraph"/>
        <w:spacing w:after="0" w:line="360" w:lineRule="auto"/>
        <w:ind w:left="0"/>
        <w:jc w:val="both"/>
        <w:rPr>
          <w:rFonts w:ascii="Times New Roman" w:hAnsi="Times New Roman"/>
          <w:b/>
          <w:sz w:val="24"/>
          <w:szCs w:val="24"/>
        </w:rPr>
      </w:pPr>
      <w:r>
        <w:rPr>
          <w:rFonts w:ascii="Times New Roman" w:hAnsi="Times New Roman"/>
          <w:sz w:val="24"/>
          <w:szCs w:val="24"/>
        </w:rPr>
        <w:t>Сътрудничеството както с норвежките</w:t>
      </w:r>
      <w:r w:rsidRPr="0051685C">
        <w:rPr>
          <w:rFonts w:ascii="Times New Roman" w:hAnsi="Times New Roman"/>
          <w:sz w:val="24"/>
          <w:szCs w:val="24"/>
        </w:rPr>
        <w:t xml:space="preserve"> партньор</w:t>
      </w:r>
      <w:r>
        <w:rPr>
          <w:rFonts w:ascii="Times New Roman" w:hAnsi="Times New Roman"/>
          <w:sz w:val="24"/>
          <w:szCs w:val="24"/>
        </w:rPr>
        <w:t>и</w:t>
      </w:r>
      <w:r w:rsidRPr="0051685C">
        <w:rPr>
          <w:rFonts w:ascii="Times New Roman" w:hAnsi="Times New Roman"/>
          <w:sz w:val="24"/>
          <w:szCs w:val="24"/>
        </w:rPr>
        <w:t xml:space="preserve"> </w:t>
      </w:r>
      <w:r>
        <w:rPr>
          <w:rFonts w:ascii="Times New Roman" w:hAnsi="Times New Roman"/>
          <w:sz w:val="24"/>
          <w:szCs w:val="24"/>
        </w:rPr>
        <w:t>по програмата (</w:t>
      </w:r>
      <w:r w:rsidRPr="0051685C">
        <w:rPr>
          <w:rFonts w:ascii="Times New Roman" w:hAnsi="Times New Roman" w:cs="Times New Roman"/>
          <w:color w:val="000000" w:themeColor="text1"/>
          <w:sz w:val="24"/>
          <w:szCs w:val="24"/>
        </w:rPr>
        <w:t>Министерството на петрола и енергетиката на Кралство Норвегия</w:t>
      </w:r>
      <w:r>
        <w:rPr>
          <w:rFonts w:ascii="Times New Roman" w:hAnsi="Times New Roman" w:cs="Times New Roman"/>
          <w:color w:val="000000" w:themeColor="text1"/>
          <w:sz w:val="24"/>
          <w:szCs w:val="24"/>
        </w:rPr>
        <w:t xml:space="preserve">, </w:t>
      </w:r>
      <w:r>
        <w:rPr>
          <w:rFonts w:ascii="Times New Roman" w:hAnsi="Times New Roman"/>
          <w:sz w:val="24"/>
          <w:szCs w:val="24"/>
        </w:rPr>
        <w:t>Норвежка</w:t>
      </w:r>
      <w:r w:rsidRPr="0051685C">
        <w:rPr>
          <w:rFonts w:ascii="Times New Roman" w:hAnsi="Times New Roman"/>
          <w:sz w:val="24"/>
          <w:szCs w:val="24"/>
        </w:rPr>
        <w:t xml:space="preserve"> дирекция </w:t>
      </w:r>
      <w:r>
        <w:rPr>
          <w:rFonts w:ascii="Times New Roman" w:hAnsi="Times New Roman"/>
          <w:sz w:val="24"/>
          <w:szCs w:val="24"/>
        </w:rPr>
        <w:t>за водни ресурси и енергия</w:t>
      </w:r>
      <w:r>
        <w:rPr>
          <w:rFonts w:ascii="Times New Roman" w:hAnsi="Times New Roman" w:cs="Times New Roman"/>
          <w:color w:val="000000" w:themeColor="text1"/>
          <w:sz w:val="24"/>
          <w:szCs w:val="24"/>
        </w:rPr>
        <w:t xml:space="preserve">), така и </w:t>
      </w:r>
      <w:r>
        <w:rPr>
          <w:rFonts w:ascii="Times New Roman" w:hAnsi="Times New Roman"/>
          <w:sz w:val="24"/>
          <w:szCs w:val="24"/>
        </w:rPr>
        <w:t xml:space="preserve">с </w:t>
      </w:r>
      <w:r w:rsidRPr="0051685C">
        <w:rPr>
          <w:rFonts w:ascii="Times New Roman" w:hAnsi="Times New Roman"/>
          <w:sz w:val="24"/>
          <w:szCs w:val="24"/>
        </w:rPr>
        <w:t>исландски</w:t>
      </w:r>
      <w:r>
        <w:rPr>
          <w:rFonts w:ascii="Times New Roman" w:hAnsi="Times New Roman"/>
          <w:sz w:val="24"/>
          <w:szCs w:val="24"/>
        </w:rPr>
        <w:t>я</w:t>
      </w:r>
      <w:r w:rsidRPr="0051685C">
        <w:rPr>
          <w:rFonts w:ascii="Times New Roman" w:hAnsi="Times New Roman"/>
          <w:sz w:val="24"/>
          <w:szCs w:val="24"/>
        </w:rPr>
        <w:t xml:space="preserve"> партньор</w:t>
      </w:r>
      <w:r>
        <w:rPr>
          <w:rFonts w:ascii="Times New Roman" w:hAnsi="Times New Roman"/>
          <w:sz w:val="24"/>
          <w:szCs w:val="24"/>
        </w:rPr>
        <w:t xml:space="preserve"> (</w:t>
      </w:r>
      <w:r w:rsidRPr="0051685C">
        <w:rPr>
          <w:rFonts w:ascii="Times New Roman" w:hAnsi="Times New Roman"/>
          <w:sz w:val="24"/>
          <w:szCs w:val="24"/>
        </w:rPr>
        <w:t>Националният енергиен орган на Исландия</w:t>
      </w:r>
      <w:r>
        <w:rPr>
          <w:rFonts w:ascii="Times New Roman" w:hAnsi="Times New Roman"/>
          <w:sz w:val="24"/>
          <w:szCs w:val="24"/>
        </w:rPr>
        <w:t>)</w:t>
      </w:r>
      <w:r w:rsidRPr="0051685C">
        <w:rPr>
          <w:rFonts w:ascii="Times New Roman" w:hAnsi="Times New Roman"/>
          <w:sz w:val="24"/>
          <w:szCs w:val="24"/>
        </w:rPr>
        <w:t xml:space="preserve">, </w:t>
      </w:r>
      <w:r>
        <w:rPr>
          <w:rFonts w:ascii="Times New Roman" w:hAnsi="Times New Roman"/>
          <w:sz w:val="24"/>
          <w:szCs w:val="24"/>
        </w:rPr>
        <w:t xml:space="preserve"> се оценява като отлично</w:t>
      </w:r>
      <w:r w:rsidRPr="0051685C">
        <w:rPr>
          <w:rFonts w:ascii="Times New Roman" w:hAnsi="Times New Roman"/>
          <w:sz w:val="24"/>
          <w:szCs w:val="24"/>
        </w:rPr>
        <w:t>.</w:t>
      </w:r>
      <w:r>
        <w:rPr>
          <w:rFonts w:ascii="Times New Roman" w:hAnsi="Times New Roman"/>
          <w:sz w:val="24"/>
          <w:szCs w:val="24"/>
        </w:rPr>
        <w:t xml:space="preserve"> Осъществено е предварително 10-</w:t>
      </w:r>
      <w:r w:rsidRPr="0051685C">
        <w:rPr>
          <w:rFonts w:ascii="Times New Roman" w:hAnsi="Times New Roman"/>
          <w:sz w:val="24"/>
          <w:szCs w:val="24"/>
        </w:rPr>
        <w:t xml:space="preserve">дневно </w:t>
      </w:r>
      <w:r>
        <w:rPr>
          <w:rFonts w:ascii="Times New Roman" w:hAnsi="Times New Roman"/>
          <w:sz w:val="24"/>
          <w:szCs w:val="24"/>
        </w:rPr>
        <w:t xml:space="preserve">ползотворно </w:t>
      </w:r>
      <w:r w:rsidRPr="0051685C">
        <w:rPr>
          <w:rFonts w:ascii="Times New Roman" w:hAnsi="Times New Roman"/>
          <w:sz w:val="24"/>
          <w:szCs w:val="24"/>
        </w:rPr>
        <w:t>посещение в Норвегия.</w:t>
      </w:r>
      <w:r>
        <w:rPr>
          <w:rFonts w:ascii="Times New Roman" w:hAnsi="Times New Roman"/>
          <w:sz w:val="24"/>
          <w:szCs w:val="24"/>
        </w:rPr>
        <w:t xml:space="preserve"> П</w:t>
      </w:r>
      <w:r w:rsidRPr="0051685C">
        <w:rPr>
          <w:rFonts w:ascii="Times New Roman" w:hAnsi="Times New Roman"/>
          <w:sz w:val="24"/>
          <w:szCs w:val="24"/>
        </w:rPr>
        <w:t>ре</w:t>
      </w:r>
      <w:r>
        <w:rPr>
          <w:rFonts w:ascii="Times New Roman" w:hAnsi="Times New Roman"/>
          <w:sz w:val="24"/>
          <w:szCs w:val="24"/>
        </w:rPr>
        <w:t>з</w:t>
      </w:r>
      <w:r w:rsidRPr="0051685C">
        <w:rPr>
          <w:rFonts w:ascii="Times New Roman" w:hAnsi="Times New Roman"/>
          <w:sz w:val="24"/>
          <w:szCs w:val="24"/>
        </w:rPr>
        <w:t xml:space="preserve"> м. май 2019 г. </w:t>
      </w:r>
      <w:r>
        <w:rPr>
          <w:rFonts w:ascii="Times New Roman" w:hAnsi="Times New Roman"/>
          <w:sz w:val="24"/>
          <w:szCs w:val="24"/>
        </w:rPr>
        <w:t>е била проведена и</w:t>
      </w:r>
      <w:r w:rsidRPr="0051685C">
        <w:rPr>
          <w:rFonts w:ascii="Times New Roman" w:hAnsi="Times New Roman"/>
          <w:sz w:val="24"/>
          <w:szCs w:val="24"/>
        </w:rPr>
        <w:t xml:space="preserve"> конференция, на която са присъствали множество потенциални партньори от Норв</w:t>
      </w:r>
      <w:r>
        <w:rPr>
          <w:rFonts w:ascii="Times New Roman" w:hAnsi="Times New Roman"/>
          <w:sz w:val="24"/>
          <w:szCs w:val="24"/>
        </w:rPr>
        <w:t>егия и Исландия. П</w:t>
      </w:r>
      <w:r w:rsidRPr="0051685C">
        <w:rPr>
          <w:rFonts w:ascii="Times New Roman" w:hAnsi="Times New Roman"/>
          <w:sz w:val="24"/>
          <w:szCs w:val="24"/>
        </w:rPr>
        <w:t xml:space="preserve">оради </w:t>
      </w:r>
      <w:r>
        <w:rPr>
          <w:rFonts w:ascii="Times New Roman" w:hAnsi="Times New Roman"/>
          <w:sz w:val="24"/>
          <w:szCs w:val="24"/>
        </w:rPr>
        <w:t>пандемичната ситуация през 2020г.</w:t>
      </w:r>
      <w:r w:rsidRPr="0051685C">
        <w:rPr>
          <w:rFonts w:ascii="Times New Roman" w:hAnsi="Times New Roman"/>
          <w:sz w:val="24"/>
          <w:szCs w:val="24"/>
        </w:rPr>
        <w:t xml:space="preserve"> са отпаднали </w:t>
      </w:r>
      <w:r>
        <w:rPr>
          <w:rFonts w:ascii="Times New Roman" w:hAnsi="Times New Roman"/>
          <w:sz w:val="24"/>
          <w:szCs w:val="24"/>
        </w:rPr>
        <w:t xml:space="preserve">предвидени събития и посещения, но са организирани </w:t>
      </w:r>
      <w:r w:rsidRPr="0051685C">
        <w:rPr>
          <w:rFonts w:ascii="Times New Roman" w:hAnsi="Times New Roman"/>
          <w:sz w:val="24"/>
          <w:szCs w:val="24"/>
        </w:rPr>
        <w:t xml:space="preserve">онлайн срещи. </w:t>
      </w:r>
      <w:r w:rsidRPr="00E2221F">
        <w:rPr>
          <w:rFonts w:ascii="Times New Roman" w:hAnsi="Times New Roman"/>
          <w:b/>
          <w:sz w:val="24"/>
          <w:szCs w:val="24"/>
        </w:rPr>
        <w:t xml:space="preserve">Според партньорите от страните-донори по програма „Възобновяема енергия, енергийна ефективност, енергийна сигурност“, сътрудничеството с ПО и НКЗ е много добро. </w:t>
      </w:r>
    </w:p>
    <w:p w14:paraId="4E9B0406" w14:textId="77777777" w:rsidR="00356A12" w:rsidRPr="00244CA9" w:rsidRDefault="00356A12" w:rsidP="00356A12">
      <w:pPr>
        <w:pStyle w:val="ListParagraph"/>
        <w:spacing w:after="0" w:line="360" w:lineRule="auto"/>
        <w:ind w:left="0"/>
        <w:jc w:val="both"/>
        <w:rPr>
          <w:rFonts w:ascii="Times New Roman" w:hAnsi="Times New Roman"/>
          <w:bCs/>
          <w:iCs/>
          <w:sz w:val="24"/>
          <w:szCs w:val="24"/>
        </w:rPr>
      </w:pPr>
      <w:r w:rsidRPr="009D5B9E">
        <w:rPr>
          <w:rFonts w:ascii="Times New Roman" w:hAnsi="Times New Roman"/>
          <w:bCs/>
          <w:iCs/>
          <w:sz w:val="24"/>
          <w:szCs w:val="24"/>
        </w:rPr>
        <w:t xml:space="preserve">Поради констатираните закъснения в изпълнението на програмата, е необходимо да се предприемат действия за тяхното преодоляване, включително подобряване на вътрешните процедури на Министерството на енергетиката, които оказват влияние върху общата ефективност на програмата. Следва да бъде преценена и ангажираността с други служебни задължения на служителите на Министерство на енергетиката и да бъдат </w:t>
      </w:r>
      <w:proofErr w:type="spellStart"/>
      <w:r w:rsidRPr="009D5B9E">
        <w:rPr>
          <w:rFonts w:ascii="Times New Roman" w:hAnsi="Times New Roman"/>
          <w:bCs/>
          <w:iCs/>
          <w:sz w:val="24"/>
          <w:szCs w:val="24"/>
        </w:rPr>
        <w:t>приоритизирани</w:t>
      </w:r>
      <w:proofErr w:type="spellEnd"/>
      <w:r w:rsidRPr="009D5B9E">
        <w:rPr>
          <w:rFonts w:ascii="Times New Roman" w:hAnsi="Times New Roman"/>
          <w:bCs/>
          <w:iCs/>
          <w:sz w:val="24"/>
          <w:szCs w:val="24"/>
        </w:rPr>
        <w:t xml:space="preserve"> задачите им. Поради закъснението в изпълнението на програмата „Възобновяема енергия, енергийна ефективност, енергийна сигурност“ към момента не е възможно да бъде направена цялостна и обективна оценка на нейните ефективност и ефикасност. Въпреки това, програмата разполага с ресурс за надграждане на постигнатото през предходния програмен период и за постигане на нейните цели и очаквани резултати. </w:t>
      </w:r>
    </w:p>
    <w:p w14:paraId="32257C30" w14:textId="77777777" w:rsidR="00A02485" w:rsidRPr="00032908" w:rsidRDefault="00A02485" w:rsidP="00032908">
      <w:pPr>
        <w:pStyle w:val="ListParagraph"/>
        <w:ind w:left="284" w:hanging="284"/>
        <w:rPr>
          <w:rFonts w:ascii="Times New Roman" w:hAnsi="Times New Roman"/>
          <w:b/>
          <w:color w:val="000000"/>
          <w:sz w:val="24"/>
          <w:szCs w:val="24"/>
        </w:rPr>
      </w:pPr>
    </w:p>
    <w:p w14:paraId="631A18C6" w14:textId="5110EB33" w:rsidR="00A02485" w:rsidRPr="00A02485" w:rsidRDefault="00D63D23" w:rsidP="00C43CA0">
      <w:pPr>
        <w:pStyle w:val="ListParagraph"/>
        <w:numPr>
          <w:ilvl w:val="0"/>
          <w:numId w:val="40"/>
        </w:numPr>
        <w:ind w:left="284" w:hanging="284"/>
        <w:rPr>
          <w:rFonts w:ascii="Times New Roman" w:hAnsi="Times New Roman"/>
          <w:b/>
          <w:color w:val="000000"/>
          <w:sz w:val="24"/>
          <w:szCs w:val="24"/>
        </w:rPr>
      </w:pPr>
      <w:r>
        <w:rPr>
          <w:rFonts w:ascii="Times New Roman" w:hAnsi="Times New Roman"/>
          <w:b/>
          <w:color w:val="000000"/>
          <w:sz w:val="24"/>
          <w:szCs w:val="24"/>
        </w:rPr>
        <w:t>Програма „</w:t>
      </w:r>
      <w:r w:rsidR="00A02485" w:rsidRPr="00A02485">
        <w:rPr>
          <w:rFonts w:ascii="Times New Roman" w:hAnsi="Times New Roman"/>
          <w:b/>
          <w:color w:val="000000"/>
          <w:sz w:val="24"/>
          <w:szCs w:val="24"/>
        </w:rPr>
        <w:t>Опазване на околната среда и промени в климата</w:t>
      </w:r>
      <w:r>
        <w:rPr>
          <w:rFonts w:ascii="Times New Roman" w:hAnsi="Times New Roman"/>
          <w:b/>
          <w:color w:val="000000"/>
          <w:sz w:val="24"/>
          <w:szCs w:val="24"/>
        </w:rPr>
        <w:t>“</w:t>
      </w:r>
    </w:p>
    <w:p w14:paraId="57B7392D" w14:textId="77777777" w:rsidR="00E2689E" w:rsidRPr="00C4135E" w:rsidRDefault="00E2689E" w:rsidP="00C4135E">
      <w:pPr>
        <w:pStyle w:val="ListParagraph"/>
        <w:spacing w:after="0" w:line="360" w:lineRule="auto"/>
        <w:jc w:val="both"/>
        <w:rPr>
          <w:rFonts w:ascii="Times New Roman" w:hAnsi="Times New Roman" w:cs="Times New Roman"/>
          <w:sz w:val="24"/>
          <w:szCs w:val="24"/>
        </w:rPr>
      </w:pPr>
    </w:p>
    <w:p w14:paraId="51C6790B"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sz w:val="24"/>
          <w:szCs w:val="24"/>
        </w:rPr>
        <w:t xml:space="preserve">Основната цел на програмата „Опазване на околната среда и климатични промени“ е подобряване състоянието на околната среда и намаляване на неблагоприятните </w:t>
      </w:r>
      <w:r w:rsidRPr="00C4135E">
        <w:rPr>
          <w:rFonts w:ascii="Times New Roman" w:hAnsi="Times New Roman" w:cs="Times New Roman"/>
          <w:sz w:val="24"/>
          <w:szCs w:val="24"/>
        </w:rPr>
        <w:lastRenderedPageBreak/>
        <w:t xml:space="preserve">последици от замърсяването и други човешки дейности. </w:t>
      </w:r>
      <w:r w:rsidRPr="00C4135E">
        <w:rPr>
          <w:rFonts w:ascii="Times New Roman" w:hAnsi="Times New Roman" w:cs="Times New Roman"/>
          <w:b/>
          <w:bCs/>
          <w:sz w:val="24"/>
          <w:szCs w:val="24"/>
        </w:rPr>
        <w:t>Програмата може да се оцени като иновативна, реалистична, изпълнима и в съответствие с европейските приоритети в областта на опазването на околната среда и климата</w:t>
      </w:r>
      <w:r w:rsidRPr="00C4135E">
        <w:rPr>
          <w:rFonts w:ascii="Times New Roman" w:hAnsi="Times New Roman" w:cs="Times New Roman"/>
          <w:sz w:val="24"/>
          <w:szCs w:val="24"/>
        </w:rPr>
        <w:t xml:space="preserve">. Тя се реализира в  съответствие с основните международни и национални стратегически и нормативни актове и документи в областта на опазване на околната среда. Целите и приоритетите на програмата са определени чрез процес на интензивни консултации с национални и международни правителствени и неправителствени организации като заинтересовани страни. </w:t>
      </w:r>
      <w:r w:rsidRPr="00C4135E">
        <w:rPr>
          <w:rFonts w:ascii="Times New Roman" w:hAnsi="Times New Roman" w:cs="Times New Roman"/>
          <w:b/>
          <w:bCs/>
          <w:sz w:val="24"/>
          <w:szCs w:val="24"/>
        </w:rPr>
        <w:t>Като цяло, целите на програмата „Опазване на околната среда и климатични промени“ са адекватни на нуждите и  проблемите на нейните целеви групи, като не се налага тяхната промяна или допълване</w:t>
      </w:r>
      <w:r w:rsidRPr="00C4135E">
        <w:rPr>
          <w:rFonts w:ascii="Times New Roman" w:hAnsi="Times New Roman" w:cs="Times New Roman"/>
          <w:sz w:val="24"/>
          <w:szCs w:val="24"/>
        </w:rPr>
        <w:t>.</w:t>
      </w:r>
    </w:p>
    <w:p w14:paraId="461E6A45"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sz w:val="24"/>
          <w:szCs w:val="24"/>
        </w:rPr>
        <w:t>Дизайнът на програмата позволява постигане на устойчивост на изпълняваните проекти, които същевременно съдържа елементи на гъвкавост и възможност за адаптация и актуализация на осъществяваните дейности. Индикаторите в програмното споразумение са пренесени на проектно ниво. Те са целесъобразни, ясни, измерими и дават възможност за контролиране изпълнението на целите на цялата програма и няма предложения за промяната им.</w:t>
      </w:r>
    </w:p>
    <w:p w14:paraId="17DFC51E"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color w:val="000000" w:themeColor="text1"/>
          <w:sz w:val="24"/>
          <w:szCs w:val="24"/>
        </w:rPr>
        <w:t xml:space="preserve">Според </w:t>
      </w:r>
      <w:r w:rsidRPr="00C4135E">
        <w:rPr>
          <w:rFonts w:ascii="Times New Roman" w:hAnsi="Times New Roman" w:cs="Times New Roman"/>
          <w:sz w:val="24"/>
          <w:szCs w:val="24"/>
        </w:rPr>
        <w:t xml:space="preserve">ПО, в програмата няма нецелесъобразни дейности (интервенции). </w:t>
      </w:r>
      <w:r w:rsidRPr="00C4135E">
        <w:rPr>
          <w:rFonts w:ascii="Times New Roman" w:hAnsi="Times New Roman" w:cs="Times New Roman"/>
          <w:b/>
          <w:bCs/>
          <w:sz w:val="24"/>
          <w:szCs w:val="24"/>
        </w:rPr>
        <w:t>Констатира се висока активност на общините при изготвяне на проекти по програмата, която надминава първоначалните очаквания</w:t>
      </w:r>
      <w:r w:rsidRPr="00C4135E">
        <w:rPr>
          <w:rFonts w:ascii="Times New Roman" w:hAnsi="Times New Roman" w:cs="Times New Roman"/>
          <w:sz w:val="24"/>
          <w:szCs w:val="24"/>
        </w:rPr>
        <w:t xml:space="preserve">. Позитивно влияние има и интензифицирането на публичното говорене за важността на изпълнението на политиките по климата. Като добър пример се посочва малката </w:t>
      </w:r>
      <w:proofErr w:type="spellStart"/>
      <w:r w:rsidRPr="00C4135E">
        <w:rPr>
          <w:rFonts w:ascii="Times New Roman" w:hAnsi="Times New Roman" w:cs="Times New Roman"/>
          <w:sz w:val="24"/>
          <w:szCs w:val="24"/>
        </w:rPr>
        <w:t>грантова</w:t>
      </w:r>
      <w:proofErr w:type="spellEnd"/>
      <w:r w:rsidRPr="00C4135E">
        <w:rPr>
          <w:rFonts w:ascii="Times New Roman" w:hAnsi="Times New Roman" w:cs="Times New Roman"/>
          <w:sz w:val="24"/>
          <w:szCs w:val="24"/>
        </w:rPr>
        <w:t xml:space="preserve"> схема „Мерки за намаляване на морските отпадъци“. Общините проявяват силен интерес към нея, а по поканата са получени много добри проектни предложения, като  има шест одобрени иновативни проекта със значителен и измерим резултат. Бенефициентите са много амбициозни по отношение качеството на  проектните предложения. Повечето от тях разработват широкообхватни проектни предложения с предвидено максимално финансиране, което е сериозно предизвикателство за ПО, тъй като финансовият ресурс е ограничен, а интересът е много голям. ПО отбелязва, че ако разполага с по-голям ресурс, повече проекти биха могли да бъдат подкрепени. </w:t>
      </w:r>
    </w:p>
    <w:p w14:paraId="7E99C086"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b/>
          <w:bCs/>
          <w:sz w:val="24"/>
          <w:szCs w:val="24"/>
        </w:rPr>
        <w:t xml:space="preserve">Значението на </w:t>
      </w:r>
      <w:proofErr w:type="spellStart"/>
      <w:r w:rsidRPr="00C4135E">
        <w:rPr>
          <w:rFonts w:ascii="Times New Roman" w:hAnsi="Times New Roman" w:cs="Times New Roman"/>
          <w:b/>
          <w:bCs/>
          <w:sz w:val="24"/>
          <w:szCs w:val="24"/>
        </w:rPr>
        <w:t>грантовите</w:t>
      </w:r>
      <w:proofErr w:type="spellEnd"/>
      <w:r w:rsidRPr="00C4135E">
        <w:rPr>
          <w:rFonts w:ascii="Times New Roman" w:hAnsi="Times New Roman" w:cs="Times New Roman"/>
          <w:b/>
          <w:bCs/>
          <w:sz w:val="24"/>
          <w:szCs w:val="24"/>
        </w:rPr>
        <w:t xml:space="preserve"> схеми, насочени към училищата, може да се оцени като много съществено</w:t>
      </w:r>
      <w:r w:rsidRPr="00C4135E">
        <w:rPr>
          <w:rFonts w:ascii="Times New Roman" w:hAnsi="Times New Roman" w:cs="Times New Roman"/>
          <w:sz w:val="24"/>
          <w:szCs w:val="24"/>
        </w:rPr>
        <w:t xml:space="preserve">. Те се разглеждат като устойчива инвестиция в екологичното образование. Тези проекти са устойчиви и създават образователни традиции, формират </w:t>
      </w:r>
      <w:r w:rsidRPr="00C4135E">
        <w:rPr>
          <w:rFonts w:ascii="Times New Roman" w:hAnsi="Times New Roman" w:cs="Times New Roman"/>
          <w:sz w:val="24"/>
          <w:szCs w:val="24"/>
        </w:rPr>
        <w:lastRenderedPageBreak/>
        <w:t xml:space="preserve">знания и компетентности у учителите в областта на екологичната тематика. Следва да се има предвид, че училищата са с делегирани бюджети и нямат възможност да финансират сами подобни дейности в екологичното образование.   </w:t>
      </w:r>
    </w:p>
    <w:p w14:paraId="6B7BD075"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sz w:val="24"/>
          <w:szCs w:val="24"/>
        </w:rPr>
        <w:t xml:space="preserve">Синергията с други финансови инструменти и резултатите от тях е търсена още на ниво програмиране с ОП „Околна среда“, програмата за развитие на селските райони, както и с програма „Възобновяема енергия, енергийна ефективност и сигурност“ в рамките на ФМ на ЕИП.  Резултатите от предходния програмен период се надграждат в настоящия, като нов елемент е фокусът върху климата, който при следващ програмен период е целесъобразно да бъде продължен и надграден. </w:t>
      </w:r>
    </w:p>
    <w:p w14:paraId="07F91B68"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sz w:val="24"/>
          <w:szCs w:val="24"/>
        </w:rPr>
        <w:t xml:space="preserve">Към края на оценявания период (30 юни 2020г.) ПО е обявил покани за набиране на проектни предложения за два предварително дефинирани проекта, три открити покани и четири малки </w:t>
      </w:r>
      <w:proofErr w:type="spellStart"/>
      <w:r w:rsidRPr="00C4135E">
        <w:rPr>
          <w:rFonts w:ascii="Times New Roman" w:hAnsi="Times New Roman" w:cs="Times New Roman"/>
          <w:sz w:val="24"/>
          <w:szCs w:val="24"/>
        </w:rPr>
        <w:t>грантови</w:t>
      </w:r>
      <w:proofErr w:type="spellEnd"/>
      <w:r w:rsidRPr="00C4135E">
        <w:rPr>
          <w:rFonts w:ascii="Times New Roman" w:hAnsi="Times New Roman" w:cs="Times New Roman"/>
          <w:sz w:val="24"/>
          <w:szCs w:val="24"/>
        </w:rPr>
        <w:t xml:space="preserve"> схеми. </w:t>
      </w:r>
      <w:r w:rsidRPr="00C4135E">
        <w:rPr>
          <w:rFonts w:ascii="Times New Roman" w:hAnsi="Times New Roman" w:cs="Times New Roman"/>
          <w:b/>
          <w:bCs/>
          <w:sz w:val="24"/>
          <w:szCs w:val="24"/>
        </w:rPr>
        <w:t>Въпреки известно забавяне, към 30 юни 2021г. програма „Опазване на околната среда и промени в климата</w:t>
      </w:r>
      <w:r w:rsidRPr="00C4135E">
        <w:rPr>
          <w:rFonts w:ascii="Times New Roman" w:hAnsi="Times New Roman" w:cs="Times New Roman"/>
          <w:b/>
          <w:bCs/>
          <w:color w:val="000000"/>
          <w:sz w:val="24"/>
          <w:szCs w:val="24"/>
        </w:rPr>
        <w:t>“</w:t>
      </w:r>
      <w:r w:rsidRPr="00C4135E">
        <w:rPr>
          <w:rFonts w:ascii="Times New Roman" w:hAnsi="Times New Roman" w:cs="Times New Roman"/>
          <w:b/>
          <w:bCs/>
          <w:sz w:val="24"/>
          <w:szCs w:val="24"/>
        </w:rPr>
        <w:t xml:space="preserve"> се изпълнява без значими закъснения, които да се преценяват като риск за постигане на нейните цели</w:t>
      </w:r>
      <w:r w:rsidRPr="00C4135E">
        <w:rPr>
          <w:rFonts w:ascii="Times New Roman" w:hAnsi="Times New Roman" w:cs="Times New Roman"/>
          <w:sz w:val="24"/>
          <w:szCs w:val="24"/>
        </w:rPr>
        <w:t xml:space="preserve">. Индикаторите за оценка напредъка и резултатите на програмата са количествено измерими и са заложени в етапа на програмирането. Те са релевантни, надеждни, конкретни и няма предложения за промяната им. ПО изразява убеденост, че програмата ще бъде изпълнена в срок и резултатите ще отговарят на поставените цели. Очаква се резултатите да бъдат устойчиви, обвързани с европейските цели, както и с други финансови механизми. </w:t>
      </w:r>
    </w:p>
    <w:p w14:paraId="7A9D24D7"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sz w:val="24"/>
          <w:szCs w:val="24"/>
        </w:rPr>
        <w:t xml:space="preserve">Обобщената информация за осъществения напредък по програмата показва, че по отношение на стартираните мерки, тя е в относително напреднала фаза. Трябва да се отчита и обстоятелството, че програмата обхваща най-голям брой отворени покани и малки </w:t>
      </w:r>
      <w:proofErr w:type="spellStart"/>
      <w:r w:rsidRPr="00C4135E">
        <w:rPr>
          <w:rFonts w:ascii="Times New Roman" w:hAnsi="Times New Roman" w:cs="Times New Roman"/>
          <w:sz w:val="24"/>
          <w:szCs w:val="24"/>
        </w:rPr>
        <w:t>грантови</w:t>
      </w:r>
      <w:proofErr w:type="spellEnd"/>
      <w:r w:rsidRPr="00C4135E">
        <w:rPr>
          <w:rFonts w:ascii="Times New Roman" w:hAnsi="Times New Roman" w:cs="Times New Roman"/>
          <w:sz w:val="24"/>
          <w:szCs w:val="24"/>
        </w:rPr>
        <w:t xml:space="preserve"> схеми (заедно с програма „</w:t>
      </w:r>
      <w:r w:rsidRPr="00C4135E">
        <w:rPr>
          <w:rFonts w:ascii="Times New Roman" w:hAnsi="Times New Roman" w:cs="Times New Roman"/>
          <w:color w:val="000000" w:themeColor="text1"/>
          <w:sz w:val="24"/>
          <w:szCs w:val="24"/>
          <w:lang w:val="bg"/>
        </w:rPr>
        <w:t>Възобновяема енергия, енергийна ефективност и сигурност</w:t>
      </w:r>
      <w:r w:rsidRPr="00C4135E">
        <w:rPr>
          <w:rFonts w:ascii="Times New Roman" w:hAnsi="Times New Roman" w:cs="Times New Roman"/>
          <w:sz w:val="24"/>
          <w:szCs w:val="24"/>
        </w:rPr>
        <w:t xml:space="preserve">“). </w:t>
      </w:r>
      <w:r w:rsidRPr="00C4135E">
        <w:rPr>
          <w:rFonts w:ascii="Times New Roman" w:hAnsi="Times New Roman" w:cs="Times New Roman"/>
          <w:b/>
          <w:bCs/>
          <w:sz w:val="24"/>
          <w:szCs w:val="24"/>
        </w:rPr>
        <w:t xml:space="preserve">Планираните интервенции на този етап могат да се оценят като целесъобразни, ефективни, реалистични и </w:t>
      </w:r>
      <w:proofErr w:type="spellStart"/>
      <w:r w:rsidRPr="00C4135E">
        <w:rPr>
          <w:rFonts w:ascii="Times New Roman" w:hAnsi="Times New Roman" w:cs="Times New Roman"/>
          <w:b/>
          <w:bCs/>
          <w:sz w:val="24"/>
          <w:szCs w:val="24"/>
        </w:rPr>
        <w:t>проследими</w:t>
      </w:r>
      <w:proofErr w:type="spellEnd"/>
      <w:r w:rsidRPr="00C4135E">
        <w:rPr>
          <w:rFonts w:ascii="Times New Roman" w:hAnsi="Times New Roman" w:cs="Times New Roman"/>
          <w:b/>
          <w:bCs/>
          <w:sz w:val="24"/>
          <w:szCs w:val="24"/>
        </w:rPr>
        <w:t>. Те са адекватни на потребностите и приоритетите на България в програмния период и съответстват в голяма степен на проблемите и нуждите на  целевите групи на програмата</w:t>
      </w:r>
      <w:r w:rsidRPr="00C4135E">
        <w:rPr>
          <w:rFonts w:ascii="Times New Roman" w:hAnsi="Times New Roman" w:cs="Times New Roman"/>
          <w:sz w:val="24"/>
          <w:szCs w:val="24"/>
        </w:rPr>
        <w:t>.</w:t>
      </w:r>
    </w:p>
    <w:p w14:paraId="799B57EB"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b/>
          <w:bCs/>
          <w:sz w:val="24"/>
          <w:szCs w:val="24"/>
        </w:rPr>
        <w:t>Не са идентифицирани съществени проблеми, свързани с управлението на програмата</w:t>
      </w:r>
      <w:r w:rsidRPr="00C4135E">
        <w:rPr>
          <w:rFonts w:ascii="Times New Roman" w:hAnsi="Times New Roman" w:cs="Times New Roman"/>
          <w:sz w:val="24"/>
          <w:szCs w:val="24"/>
        </w:rPr>
        <w:t xml:space="preserve">.  Екипът на ПО е със значителен опит и е добре обучен да се справя с възникнали оперативни проблеми, като взема предвид и „уроците“ от предходния </w:t>
      </w:r>
      <w:r w:rsidRPr="00C4135E">
        <w:rPr>
          <w:rFonts w:ascii="Times New Roman" w:hAnsi="Times New Roman" w:cs="Times New Roman"/>
          <w:sz w:val="24"/>
          <w:szCs w:val="24"/>
        </w:rPr>
        <w:lastRenderedPageBreak/>
        <w:t xml:space="preserve">програмен период. ПО анализира нуждите от обучение както на съществуващите, така и на новите служители и осигурява съответните мерки за изграждане на капацитет. Осигурено е и продължаващо обучение, което е ориентирано към настъпващи промени в обществено-икономическия контекст, в нормативната уредба и институционалната рамка, в управленските и контролни процедури. </w:t>
      </w:r>
    </w:p>
    <w:p w14:paraId="5788D079" w14:textId="77777777" w:rsidR="00C4135E" w:rsidRPr="00C4135E" w:rsidRDefault="00C4135E" w:rsidP="00C4135E">
      <w:pPr>
        <w:spacing w:line="360" w:lineRule="auto"/>
        <w:jc w:val="both"/>
        <w:rPr>
          <w:rFonts w:ascii="Times New Roman" w:hAnsi="Times New Roman" w:cs="Times New Roman"/>
          <w:sz w:val="24"/>
          <w:szCs w:val="24"/>
        </w:rPr>
      </w:pPr>
      <w:r w:rsidRPr="00C4135E">
        <w:rPr>
          <w:rFonts w:ascii="Times New Roman" w:hAnsi="Times New Roman" w:cs="Times New Roman"/>
          <w:b/>
          <w:bCs/>
          <w:sz w:val="24"/>
          <w:szCs w:val="24"/>
        </w:rPr>
        <w:t>Работата и сътрудничеството с чуждестранни и национални  партньори на програмата се оценява като много добра</w:t>
      </w:r>
      <w:r w:rsidRPr="00C4135E">
        <w:rPr>
          <w:rFonts w:ascii="Times New Roman" w:hAnsi="Times New Roman" w:cs="Times New Roman"/>
          <w:sz w:val="24"/>
          <w:szCs w:val="24"/>
        </w:rPr>
        <w:t>, каквато е и комуникацията с партньора от страната-донор - Норвежката агенция по околна среда.</w:t>
      </w:r>
    </w:p>
    <w:p w14:paraId="46F9846F" w14:textId="1442F151" w:rsidR="00A02485" w:rsidRPr="00A02485" w:rsidRDefault="00D63D23" w:rsidP="00C43CA0">
      <w:pPr>
        <w:pStyle w:val="ListParagraph"/>
        <w:numPr>
          <w:ilvl w:val="0"/>
          <w:numId w:val="40"/>
        </w:numPr>
        <w:ind w:left="284" w:hanging="284"/>
        <w:rPr>
          <w:rFonts w:ascii="Times New Roman" w:hAnsi="Times New Roman"/>
          <w:b/>
          <w:color w:val="000000"/>
          <w:sz w:val="24"/>
          <w:szCs w:val="24"/>
        </w:rPr>
      </w:pPr>
      <w:r>
        <w:rPr>
          <w:rFonts w:ascii="Times New Roman" w:hAnsi="Times New Roman"/>
          <w:b/>
          <w:color w:val="000000"/>
          <w:sz w:val="24"/>
          <w:szCs w:val="24"/>
        </w:rPr>
        <w:t>Програма „</w:t>
      </w:r>
      <w:r w:rsidR="00A02485" w:rsidRPr="00A02485">
        <w:rPr>
          <w:rFonts w:ascii="Times New Roman" w:hAnsi="Times New Roman"/>
          <w:b/>
          <w:color w:val="000000"/>
          <w:sz w:val="24"/>
          <w:szCs w:val="24"/>
        </w:rPr>
        <w:t>Културно предприемачество, наследство и сътрудничество</w:t>
      </w:r>
      <w:r>
        <w:rPr>
          <w:rFonts w:ascii="Times New Roman" w:hAnsi="Times New Roman"/>
          <w:b/>
          <w:color w:val="000000"/>
          <w:sz w:val="24"/>
          <w:szCs w:val="24"/>
        </w:rPr>
        <w:t>“</w:t>
      </w:r>
    </w:p>
    <w:p w14:paraId="4620E1AC" w14:textId="77777777" w:rsidR="00B37632" w:rsidRPr="008F7A33"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Pr="00257309">
        <w:rPr>
          <w:rFonts w:ascii="Times New Roman" w:hAnsi="Times New Roman" w:cs="Times New Roman"/>
          <w:sz w:val="24"/>
          <w:szCs w:val="24"/>
        </w:rPr>
        <w:t>рограмата „Културно предприемачество, наследство и сътрудничество“ представлява единствения</w:t>
      </w:r>
      <w:r>
        <w:rPr>
          <w:rFonts w:ascii="Times New Roman" w:hAnsi="Times New Roman" w:cs="Times New Roman"/>
          <w:sz w:val="24"/>
          <w:szCs w:val="24"/>
        </w:rPr>
        <w:t>т</w:t>
      </w:r>
      <w:r w:rsidRPr="00257309">
        <w:rPr>
          <w:rFonts w:ascii="Times New Roman" w:hAnsi="Times New Roman" w:cs="Times New Roman"/>
          <w:sz w:val="24"/>
          <w:szCs w:val="24"/>
        </w:rPr>
        <w:t xml:space="preserve"> външен специфичен финансов инструмент,</w:t>
      </w:r>
      <w:r>
        <w:rPr>
          <w:rFonts w:ascii="Times New Roman" w:hAnsi="Times New Roman" w:cs="Times New Roman"/>
          <w:sz w:val="24"/>
          <w:szCs w:val="24"/>
        </w:rPr>
        <w:t xml:space="preserve"> имащ за цел решаването на важни и</w:t>
      </w:r>
      <w:r w:rsidRPr="00257309">
        <w:rPr>
          <w:rFonts w:ascii="Times New Roman" w:hAnsi="Times New Roman" w:cs="Times New Roman"/>
          <w:sz w:val="24"/>
          <w:szCs w:val="24"/>
        </w:rPr>
        <w:t xml:space="preserve"> актуални проблеми в областта на културата. </w:t>
      </w:r>
      <w:r w:rsidRPr="008F7A33">
        <w:rPr>
          <w:rFonts w:ascii="Times New Roman" w:hAnsi="Times New Roman" w:cs="Times New Roman"/>
          <w:sz w:val="24"/>
          <w:szCs w:val="24"/>
        </w:rPr>
        <w:t>Програмата е разработена в съответствие с националните и европейски стратегически и програмни документи в областта на културата</w:t>
      </w:r>
      <w:r>
        <w:rPr>
          <w:rFonts w:ascii="Times New Roman" w:hAnsi="Times New Roman" w:cs="Times New Roman"/>
          <w:sz w:val="24"/>
          <w:szCs w:val="24"/>
        </w:rPr>
        <w:t>,</w:t>
      </w:r>
      <w:r w:rsidRPr="008F7A33">
        <w:rPr>
          <w:rFonts w:ascii="Times New Roman" w:hAnsi="Times New Roman" w:cs="Times New Roman"/>
          <w:sz w:val="24"/>
          <w:szCs w:val="24"/>
        </w:rPr>
        <w:t xml:space="preserve"> като е взет предвид и опита от предходния програмен период (Програма БГ08 „Културно наследство и съвременно изкуство“ от ФМ 2009-2014). </w:t>
      </w:r>
    </w:p>
    <w:p w14:paraId="767E5800" w14:textId="77777777" w:rsidR="00B37632" w:rsidRPr="008F7A33"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2E3CCFB5">
        <w:rPr>
          <w:rFonts w:ascii="Times New Roman" w:hAnsi="Times New Roman" w:cs="Times New Roman"/>
          <w:b/>
          <w:bCs/>
          <w:sz w:val="24"/>
          <w:szCs w:val="24"/>
        </w:rPr>
        <w:t xml:space="preserve">Зададените в макрорамката на програмата цели, приоритети, допустими проектни дейности и подходи съответстват на нуждите, проблемите и ограниченията на основните целеви групи на програмата. </w:t>
      </w:r>
      <w:r w:rsidRPr="2E3CCFB5">
        <w:rPr>
          <w:rFonts w:ascii="Times New Roman" w:hAnsi="Times New Roman" w:cs="Times New Roman"/>
          <w:sz w:val="24"/>
          <w:szCs w:val="24"/>
        </w:rPr>
        <w:t xml:space="preserve">Те са изведени в процес на консултация и съгласуване със заинтересовани страни, вкл. потенциални бенефициенти на програмата. Показателно е наличието на значителен интерес към програмата от страна на различни заинтересовани страни и потенциални бенефициенти. Към момента не се очертава необходимост от допълване или промяна на целите и дейностите на програмата. </w:t>
      </w:r>
      <w:r>
        <w:rPr>
          <w:rFonts w:ascii="Times New Roman" w:hAnsi="Times New Roman" w:cs="Times New Roman"/>
          <w:sz w:val="24"/>
          <w:szCs w:val="24"/>
        </w:rPr>
        <w:t xml:space="preserve">Въпреки </w:t>
      </w:r>
      <w:r w:rsidRPr="00FB71A0">
        <w:rPr>
          <w:rFonts w:ascii="Times New Roman" w:eastAsia="Times New Roman" w:hAnsi="Times New Roman" w:cs="Times New Roman"/>
          <w:sz w:val="24"/>
          <w:szCs w:val="24"/>
          <w:lang w:val="bg"/>
        </w:rPr>
        <w:t>това, предвид голямото</w:t>
      </w:r>
      <w:r>
        <w:rPr>
          <w:rFonts w:ascii="Times New Roman" w:eastAsia="Times New Roman" w:hAnsi="Times New Roman" w:cs="Times New Roman"/>
          <w:sz w:val="24"/>
          <w:szCs w:val="24"/>
          <w:lang w:val="bg"/>
        </w:rPr>
        <w:t xml:space="preserve"> закъснение в реализирането на п</w:t>
      </w:r>
      <w:r w:rsidRPr="00FB71A0">
        <w:rPr>
          <w:rFonts w:ascii="Times New Roman" w:eastAsia="Times New Roman" w:hAnsi="Times New Roman" w:cs="Times New Roman"/>
          <w:sz w:val="24"/>
          <w:szCs w:val="24"/>
          <w:lang w:val="bg"/>
        </w:rPr>
        <w:t xml:space="preserve">рограмата и при </w:t>
      </w:r>
      <w:r>
        <w:rPr>
          <w:rFonts w:ascii="Times New Roman" w:eastAsia="Times New Roman" w:hAnsi="Times New Roman" w:cs="Times New Roman"/>
          <w:sz w:val="24"/>
          <w:szCs w:val="24"/>
          <w:lang w:val="bg"/>
        </w:rPr>
        <w:t>продължаващо забавян</w:t>
      </w:r>
      <w:r w:rsidRPr="00FB71A0">
        <w:rPr>
          <w:rFonts w:ascii="Times New Roman" w:eastAsia="Times New Roman" w:hAnsi="Times New Roman" w:cs="Times New Roman"/>
          <w:sz w:val="24"/>
          <w:szCs w:val="24"/>
          <w:lang w:val="bg"/>
        </w:rPr>
        <w:t>е</w:t>
      </w:r>
      <w:r>
        <w:rPr>
          <w:rFonts w:ascii="Times New Roman" w:eastAsia="Times New Roman" w:hAnsi="Times New Roman" w:cs="Times New Roman"/>
          <w:sz w:val="24"/>
          <w:szCs w:val="24"/>
          <w:lang w:val="bg"/>
        </w:rPr>
        <w:t>,</w:t>
      </w:r>
      <w:r w:rsidRPr="00FB71A0">
        <w:rPr>
          <w:rFonts w:ascii="Times New Roman" w:eastAsia="Times New Roman" w:hAnsi="Times New Roman" w:cs="Times New Roman"/>
          <w:sz w:val="24"/>
          <w:szCs w:val="24"/>
          <w:lang w:val="bg"/>
        </w:rPr>
        <w:t xml:space="preserve"> парт</w:t>
      </w:r>
      <w:r>
        <w:rPr>
          <w:rFonts w:ascii="Times New Roman" w:eastAsia="Times New Roman" w:hAnsi="Times New Roman" w:cs="Times New Roman"/>
          <w:sz w:val="24"/>
          <w:szCs w:val="24"/>
          <w:lang w:val="bg"/>
        </w:rPr>
        <w:t>ньорът от страната-донор (Съвет</w:t>
      </w:r>
      <w:r w:rsidRPr="00FB71A0">
        <w:rPr>
          <w:rFonts w:ascii="Times New Roman" w:eastAsia="Times New Roman" w:hAnsi="Times New Roman" w:cs="Times New Roman"/>
          <w:sz w:val="24"/>
          <w:szCs w:val="24"/>
          <w:lang w:val="bg"/>
        </w:rPr>
        <w:t xml:space="preserve"> по изкуства </w:t>
      </w:r>
      <w:r>
        <w:rPr>
          <w:rFonts w:ascii="Times New Roman" w:eastAsia="Times New Roman" w:hAnsi="Times New Roman" w:cs="Times New Roman"/>
          <w:sz w:val="24"/>
          <w:szCs w:val="24"/>
          <w:lang w:val="bg"/>
        </w:rPr>
        <w:t>–</w:t>
      </w:r>
      <w:r w:rsidRPr="00FB71A0">
        <w:rPr>
          <w:rFonts w:ascii="Times New Roman" w:eastAsia="Times New Roman" w:hAnsi="Times New Roman" w:cs="Times New Roman"/>
          <w:sz w:val="24"/>
          <w:szCs w:val="24"/>
          <w:lang w:val="bg"/>
        </w:rPr>
        <w:t xml:space="preserve"> Норвегия) препоръчва гъвкавост по отношение на дейностите и промяна на програмното споразумение, ако се прецени, че друг тип интервенции биха били по-ефективни или по-ефикасн</w:t>
      </w:r>
      <w:r>
        <w:rPr>
          <w:rFonts w:ascii="Times New Roman" w:eastAsia="Times New Roman" w:hAnsi="Times New Roman" w:cs="Times New Roman"/>
          <w:sz w:val="24"/>
          <w:szCs w:val="24"/>
          <w:lang w:val="bg"/>
        </w:rPr>
        <w:t>и</w:t>
      </w:r>
      <w:r w:rsidRPr="00FB71A0">
        <w:rPr>
          <w:rFonts w:ascii="Times New Roman" w:eastAsia="Times New Roman" w:hAnsi="Times New Roman" w:cs="Times New Roman"/>
          <w:sz w:val="24"/>
          <w:szCs w:val="24"/>
          <w:lang w:val="bg"/>
        </w:rPr>
        <w:t>.</w:t>
      </w:r>
    </w:p>
    <w:p w14:paraId="6802F401" w14:textId="77777777" w:rsidR="00B37632" w:rsidRPr="008F7A33"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8F7A33">
        <w:rPr>
          <w:rFonts w:ascii="Times New Roman" w:hAnsi="Times New Roman" w:cs="Times New Roman"/>
          <w:sz w:val="24"/>
          <w:szCs w:val="24"/>
        </w:rPr>
        <w:t>Не са идент</w:t>
      </w:r>
      <w:r>
        <w:rPr>
          <w:rFonts w:ascii="Times New Roman" w:hAnsi="Times New Roman" w:cs="Times New Roman"/>
          <w:sz w:val="24"/>
          <w:szCs w:val="24"/>
        </w:rPr>
        <w:t>ифицирани връзки</w:t>
      </w:r>
      <w:r w:rsidRPr="008F7A33">
        <w:rPr>
          <w:rFonts w:ascii="Times New Roman" w:hAnsi="Times New Roman" w:cs="Times New Roman"/>
          <w:sz w:val="24"/>
          <w:szCs w:val="24"/>
        </w:rPr>
        <w:t xml:space="preserve"> с единствената структура в България, която финансира иници</w:t>
      </w:r>
      <w:r>
        <w:rPr>
          <w:rFonts w:ascii="Times New Roman" w:hAnsi="Times New Roman" w:cs="Times New Roman"/>
          <w:sz w:val="24"/>
          <w:szCs w:val="24"/>
        </w:rPr>
        <w:t>ативи в областта на културата (</w:t>
      </w:r>
      <w:r w:rsidRPr="008F7A33">
        <w:rPr>
          <w:rFonts w:ascii="Times New Roman" w:hAnsi="Times New Roman" w:cs="Times New Roman"/>
          <w:sz w:val="24"/>
          <w:szCs w:val="24"/>
        </w:rPr>
        <w:t>Н</w:t>
      </w:r>
      <w:r>
        <w:rPr>
          <w:rFonts w:ascii="Times New Roman" w:hAnsi="Times New Roman" w:cs="Times New Roman"/>
          <w:sz w:val="24"/>
          <w:szCs w:val="24"/>
        </w:rPr>
        <w:t>ационален фонд „Култура“), а</w:t>
      </w:r>
      <w:r w:rsidRPr="008F7A33">
        <w:rPr>
          <w:rFonts w:ascii="Times New Roman" w:hAnsi="Times New Roman" w:cs="Times New Roman"/>
          <w:sz w:val="24"/>
          <w:szCs w:val="24"/>
        </w:rPr>
        <w:t xml:space="preserve"> доколкото в България няма действащи други програми и механизми в тази област, не може да се говори за допълване или координация с други програми и инструменти. </w:t>
      </w:r>
      <w:r w:rsidRPr="009664A3">
        <w:rPr>
          <w:rFonts w:ascii="Times New Roman" w:hAnsi="Times New Roman" w:cs="Times New Roman"/>
          <w:b/>
          <w:sz w:val="24"/>
          <w:szCs w:val="24"/>
        </w:rPr>
        <w:t xml:space="preserve">Тъй като за периода на оценката няма </w:t>
      </w:r>
      <w:r>
        <w:rPr>
          <w:rFonts w:ascii="Times New Roman" w:hAnsi="Times New Roman" w:cs="Times New Roman"/>
          <w:b/>
          <w:sz w:val="24"/>
          <w:szCs w:val="24"/>
        </w:rPr>
        <w:t xml:space="preserve">стартирали проекти по програма </w:t>
      </w:r>
      <w:r w:rsidRPr="003754DA">
        <w:rPr>
          <w:rFonts w:ascii="Times New Roman" w:hAnsi="Times New Roman" w:cs="Times New Roman"/>
          <w:b/>
          <w:sz w:val="24"/>
          <w:szCs w:val="24"/>
        </w:rPr>
        <w:t>„Културно предприемачество, наследство и сътрудничество“</w:t>
      </w:r>
      <w:r w:rsidRPr="009664A3">
        <w:rPr>
          <w:rFonts w:ascii="Times New Roman" w:hAnsi="Times New Roman" w:cs="Times New Roman"/>
          <w:b/>
          <w:sz w:val="24"/>
          <w:szCs w:val="24"/>
        </w:rPr>
        <w:t xml:space="preserve">, а първите проекти тепърва </w:t>
      </w:r>
      <w:r w:rsidRPr="009664A3">
        <w:rPr>
          <w:rFonts w:ascii="Times New Roman" w:hAnsi="Times New Roman" w:cs="Times New Roman"/>
          <w:b/>
          <w:sz w:val="24"/>
          <w:szCs w:val="24"/>
        </w:rPr>
        <w:lastRenderedPageBreak/>
        <w:t xml:space="preserve">започват да се осъществяват, не може да </w:t>
      </w:r>
      <w:r>
        <w:rPr>
          <w:rFonts w:ascii="Times New Roman" w:hAnsi="Times New Roman" w:cs="Times New Roman"/>
          <w:b/>
          <w:sz w:val="24"/>
          <w:szCs w:val="24"/>
        </w:rPr>
        <w:t xml:space="preserve">се </w:t>
      </w:r>
      <w:r w:rsidRPr="009664A3">
        <w:rPr>
          <w:rFonts w:ascii="Times New Roman" w:hAnsi="Times New Roman" w:cs="Times New Roman"/>
          <w:b/>
          <w:sz w:val="24"/>
          <w:szCs w:val="24"/>
        </w:rPr>
        <w:t>установи синергия с други програми и мерки по ФМ, макар че се очертават възможности в тази посока</w:t>
      </w:r>
      <w:r w:rsidRPr="008F7A33">
        <w:rPr>
          <w:rFonts w:ascii="Times New Roman" w:hAnsi="Times New Roman" w:cs="Times New Roman"/>
          <w:sz w:val="24"/>
          <w:szCs w:val="24"/>
        </w:rPr>
        <w:t xml:space="preserve">. </w:t>
      </w:r>
    </w:p>
    <w:p w14:paraId="5457BBE1" w14:textId="77777777" w:rsidR="00B37632" w:rsidRPr="006D7586" w:rsidRDefault="00B37632" w:rsidP="00B37632">
      <w:pPr>
        <w:spacing w:after="60" w:line="360" w:lineRule="auto"/>
        <w:jc w:val="both"/>
        <w:rPr>
          <w:rFonts w:ascii="Times New Roman" w:hAnsi="Times New Roman" w:cs="Times New Roman"/>
          <w:color w:val="000000" w:themeColor="text1"/>
          <w:sz w:val="24"/>
          <w:szCs w:val="24"/>
        </w:rPr>
      </w:pPr>
      <w:r w:rsidRPr="51D77ACE">
        <w:rPr>
          <w:rFonts w:ascii="Times New Roman" w:hAnsi="Times New Roman" w:cs="Times New Roman"/>
          <w:sz w:val="24"/>
          <w:szCs w:val="24"/>
        </w:rPr>
        <w:t xml:space="preserve">За периода на оценката има обявени две покани в рамките на програма </w:t>
      </w:r>
      <w:r w:rsidRPr="00257309">
        <w:rPr>
          <w:rFonts w:ascii="Times New Roman" w:hAnsi="Times New Roman" w:cs="Times New Roman"/>
          <w:sz w:val="24"/>
          <w:szCs w:val="24"/>
        </w:rPr>
        <w:t>„Културно предприемачество, наследство и сътрудничество“</w:t>
      </w:r>
      <w:r>
        <w:rPr>
          <w:rFonts w:ascii="Times New Roman" w:hAnsi="Times New Roman" w:cs="Times New Roman"/>
          <w:sz w:val="24"/>
          <w:szCs w:val="24"/>
        </w:rPr>
        <w:t xml:space="preserve">. Първата е от декември 2018 </w:t>
      </w:r>
      <w:r w:rsidRPr="51D77ACE">
        <w:rPr>
          <w:rFonts w:ascii="Times New Roman" w:hAnsi="Times New Roman" w:cs="Times New Roman"/>
          <w:sz w:val="24"/>
          <w:szCs w:val="24"/>
        </w:rPr>
        <w:t>г. и е за подкрепа на учебни визити по Схемата за подкрепа на пътувания</w:t>
      </w:r>
      <w:r>
        <w:rPr>
          <w:rFonts w:ascii="Times New Roman" w:hAnsi="Times New Roman" w:cs="Times New Roman"/>
          <w:sz w:val="24"/>
          <w:szCs w:val="24"/>
        </w:rPr>
        <w:t xml:space="preserve"> в рамките на Ф</w:t>
      </w:r>
      <w:r w:rsidRPr="51D77ACE">
        <w:rPr>
          <w:rFonts w:ascii="Times New Roman" w:hAnsi="Times New Roman" w:cs="Times New Roman"/>
          <w:sz w:val="24"/>
          <w:szCs w:val="24"/>
        </w:rPr>
        <w:t>онд</w:t>
      </w:r>
      <w:r>
        <w:rPr>
          <w:rFonts w:ascii="Times New Roman" w:hAnsi="Times New Roman" w:cs="Times New Roman"/>
          <w:sz w:val="24"/>
          <w:szCs w:val="24"/>
        </w:rPr>
        <w:t>а за двустранни отношения, кой</w:t>
      </w:r>
      <w:r w:rsidRPr="51D77ACE">
        <w:rPr>
          <w:rFonts w:ascii="Times New Roman" w:hAnsi="Times New Roman" w:cs="Times New Roman"/>
          <w:sz w:val="24"/>
          <w:szCs w:val="24"/>
        </w:rPr>
        <w:t>то излиза извън предмет</w:t>
      </w:r>
      <w:r>
        <w:rPr>
          <w:rFonts w:ascii="Times New Roman" w:hAnsi="Times New Roman" w:cs="Times New Roman"/>
          <w:sz w:val="24"/>
          <w:szCs w:val="24"/>
        </w:rPr>
        <w:t xml:space="preserve">а и обекта на междинната оценка. До месец март 2020 </w:t>
      </w:r>
      <w:r w:rsidRPr="51D77ACE">
        <w:rPr>
          <w:rFonts w:ascii="Times New Roman" w:hAnsi="Times New Roman" w:cs="Times New Roman"/>
          <w:sz w:val="24"/>
          <w:szCs w:val="24"/>
        </w:rPr>
        <w:t xml:space="preserve">г., когато временно е преустановено разглеждането на заявления за учебни визити заради епидемиологичната ситуация и въвеждането на извънредно положение, ПО е одобрил общо 40 учебни визити на културни оператори от България и от страните-донори съответно в страните донори и в България. </w:t>
      </w:r>
      <w:r w:rsidRPr="51D77ACE">
        <w:rPr>
          <w:rFonts w:ascii="Times New Roman" w:hAnsi="Times New Roman" w:cs="Times New Roman"/>
          <w:color w:val="000000" w:themeColor="text1"/>
          <w:sz w:val="24"/>
          <w:szCs w:val="24"/>
        </w:rPr>
        <w:t>Поради развитието на ситуацията с Ковид-19 приемането на заявления не е възобновено в периода на оценката.</w:t>
      </w:r>
    </w:p>
    <w:p w14:paraId="44CF87B2" w14:textId="77777777" w:rsidR="00B37632" w:rsidRPr="001E73D8" w:rsidRDefault="00B37632" w:rsidP="00B37632">
      <w:pPr>
        <w:spacing w:after="60" w:line="360" w:lineRule="auto"/>
        <w:jc w:val="both"/>
        <w:rPr>
          <w:rFonts w:ascii="Times New Roman" w:hAnsi="Times New Roman" w:cs="Times New Roman"/>
          <w:sz w:val="24"/>
          <w:szCs w:val="24"/>
        </w:rPr>
      </w:pPr>
      <w:r w:rsidRPr="51D77ACE">
        <w:rPr>
          <w:rFonts w:ascii="Times New Roman" w:hAnsi="Times New Roman" w:cs="Times New Roman"/>
          <w:sz w:val="24"/>
          <w:szCs w:val="24"/>
        </w:rPr>
        <w:t>През септември 2019</w:t>
      </w:r>
      <w:r>
        <w:rPr>
          <w:rFonts w:ascii="Times New Roman" w:hAnsi="Times New Roman" w:cs="Times New Roman"/>
          <w:sz w:val="24"/>
          <w:szCs w:val="24"/>
        </w:rPr>
        <w:t xml:space="preserve"> </w:t>
      </w:r>
      <w:r w:rsidRPr="51D77ACE">
        <w:rPr>
          <w:rFonts w:ascii="Times New Roman" w:hAnsi="Times New Roman" w:cs="Times New Roman"/>
          <w:sz w:val="24"/>
          <w:szCs w:val="24"/>
        </w:rPr>
        <w:t xml:space="preserve">г. ПО обявява първата покана за кандидатстване с проекти по Резултат 2 „Подобрен достъп до изкуства </w:t>
      </w:r>
      <w:r>
        <w:rPr>
          <w:rFonts w:ascii="Times New Roman" w:hAnsi="Times New Roman" w:cs="Times New Roman"/>
          <w:sz w:val="24"/>
          <w:szCs w:val="24"/>
        </w:rPr>
        <w:t xml:space="preserve">и </w:t>
      </w:r>
      <w:r w:rsidRPr="51D77ACE">
        <w:rPr>
          <w:rFonts w:ascii="Times New Roman" w:hAnsi="Times New Roman" w:cs="Times New Roman"/>
          <w:sz w:val="24"/>
          <w:szCs w:val="24"/>
        </w:rPr>
        <w:t xml:space="preserve">култура“ със срок 10 януари 2020 г. По тази </w:t>
      </w:r>
      <w:r>
        <w:rPr>
          <w:rFonts w:ascii="Times New Roman" w:hAnsi="Times New Roman" w:cs="Times New Roman"/>
          <w:sz w:val="24"/>
          <w:szCs w:val="24"/>
        </w:rPr>
        <w:t>покана</w:t>
      </w:r>
      <w:r w:rsidRPr="51D77ACE">
        <w:rPr>
          <w:rFonts w:ascii="Times New Roman" w:hAnsi="Times New Roman" w:cs="Times New Roman"/>
          <w:sz w:val="24"/>
          <w:szCs w:val="24"/>
        </w:rPr>
        <w:t xml:space="preserve"> са подадени 114 </w:t>
      </w:r>
      <w:r w:rsidRPr="0046314C">
        <w:rPr>
          <w:rFonts w:ascii="Times New Roman" w:hAnsi="Times New Roman" w:cs="Times New Roman"/>
          <w:sz w:val="24"/>
          <w:szCs w:val="24"/>
        </w:rPr>
        <w:t>проектни предложения. През май приключват процедурите за административно съответствие и допустимост, като 53 подадени проектни предложения преминават към етапа на техническа и финансова оценка. В началото на декември 2020 г. са обявени 10 селектирани проекта и 37 резерви</w:t>
      </w:r>
      <w:r w:rsidRPr="0046314C">
        <w:rPr>
          <w:rFonts w:ascii="Times New Roman" w:hAnsi="Times New Roman" w:cs="Times New Roman"/>
          <w:sz w:val="24"/>
          <w:szCs w:val="24"/>
          <w:lang w:val="ru-RU"/>
        </w:rPr>
        <w:t xml:space="preserve"> </w:t>
      </w:r>
      <w:r w:rsidRPr="0046314C">
        <w:rPr>
          <w:rFonts w:ascii="Times New Roman" w:hAnsi="Times New Roman" w:cs="Times New Roman"/>
          <w:sz w:val="24"/>
          <w:szCs w:val="24"/>
        </w:rPr>
        <w:t>като подписването на договорите предстои в началото на 2021 г.</w:t>
      </w:r>
      <w:r>
        <w:rPr>
          <w:rFonts w:ascii="Times New Roman" w:hAnsi="Times New Roman" w:cs="Times New Roman"/>
          <w:sz w:val="24"/>
          <w:szCs w:val="24"/>
        </w:rPr>
        <w:t xml:space="preserve"> </w:t>
      </w:r>
    </w:p>
    <w:p w14:paraId="68959326" w14:textId="77777777" w:rsidR="00B37632" w:rsidRPr="008C573E"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bCs/>
          <w:sz w:val="24"/>
          <w:szCs w:val="24"/>
        </w:rPr>
      </w:pPr>
      <w:r w:rsidRPr="008C573E">
        <w:rPr>
          <w:rFonts w:ascii="Times New Roman" w:hAnsi="Times New Roman" w:cs="Times New Roman"/>
          <w:b/>
          <w:bCs/>
          <w:sz w:val="24"/>
          <w:szCs w:val="24"/>
        </w:rPr>
        <w:t>Към крайната дата на извършената междинна оценка (30 юни 2020</w:t>
      </w:r>
      <w:r>
        <w:rPr>
          <w:rFonts w:ascii="Times New Roman" w:hAnsi="Times New Roman" w:cs="Times New Roman"/>
          <w:b/>
          <w:bCs/>
          <w:sz w:val="24"/>
          <w:szCs w:val="24"/>
        </w:rPr>
        <w:t xml:space="preserve"> </w:t>
      </w:r>
      <w:r w:rsidRPr="008C573E">
        <w:rPr>
          <w:rFonts w:ascii="Times New Roman" w:hAnsi="Times New Roman" w:cs="Times New Roman"/>
          <w:b/>
          <w:bCs/>
          <w:sz w:val="24"/>
          <w:szCs w:val="24"/>
        </w:rPr>
        <w:t xml:space="preserve">г.) няма проекти, които да са достигнали до фазата на </w:t>
      </w:r>
      <w:r>
        <w:rPr>
          <w:rFonts w:ascii="Times New Roman" w:hAnsi="Times New Roman" w:cs="Times New Roman"/>
          <w:b/>
          <w:bCs/>
          <w:sz w:val="24"/>
          <w:szCs w:val="24"/>
        </w:rPr>
        <w:t>реа</w:t>
      </w:r>
      <w:r w:rsidRPr="008C573E">
        <w:rPr>
          <w:rFonts w:ascii="Times New Roman" w:hAnsi="Times New Roman" w:cs="Times New Roman"/>
          <w:b/>
          <w:bCs/>
          <w:sz w:val="24"/>
          <w:szCs w:val="24"/>
        </w:rPr>
        <w:t>лно изпълнение.</w:t>
      </w:r>
      <w:r>
        <w:rPr>
          <w:rFonts w:ascii="Times New Roman" w:hAnsi="Times New Roman" w:cs="Times New Roman"/>
          <w:b/>
          <w:bCs/>
          <w:sz w:val="24"/>
          <w:szCs w:val="24"/>
        </w:rPr>
        <w:t xml:space="preserve"> </w:t>
      </w:r>
      <w:r w:rsidRPr="003754DA">
        <w:rPr>
          <w:rFonts w:ascii="Times New Roman" w:hAnsi="Times New Roman" w:cs="Times New Roman"/>
          <w:bCs/>
          <w:sz w:val="24"/>
          <w:szCs w:val="24"/>
        </w:rPr>
        <w:t xml:space="preserve">Въпреки че Програмното споразумение </w:t>
      </w:r>
      <w:r>
        <w:rPr>
          <w:rFonts w:ascii="Times New Roman" w:hAnsi="Times New Roman" w:cs="Times New Roman"/>
          <w:bCs/>
          <w:sz w:val="24"/>
          <w:szCs w:val="24"/>
        </w:rPr>
        <w:t>е подписано рано, след това</w:t>
      </w:r>
      <w:r w:rsidRPr="003754DA">
        <w:rPr>
          <w:rFonts w:ascii="Times New Roman" w:hAnsi="Times New Roman" w:cs="Times New Roman"/>
          <w:bCs/>
          <w:sz w:val="24"/>
          <w:szCs w:val="24"/>
        </w:rPr>
        <w:t xml:space="preserve"> всички други културни програми</w:t>
      </w:r>
      <w:r>
        <w:rPr>
          <w:rFonts w:ascii="Times New Roman" w:hAnsi="Times New Roman" w:cs="Times New Roman"/>
          <w:bCs/>
          <w:sz w:val="24"/>
          <w:szCs w:val="24"/>
        </w:rPr>
        <w:t xml:space="preserve"> на страните-бенефициенти по ФМ на ЕИП и НФМ, сключили</w:t>
      </w:r>
      <w:r w:rsidRPr="003754DA">
        <w:rPr>
          <w:rFonts w:ascii="Times New Roman" w:hAnsi="Times New Roman" w:cs="Times New Roman"/>
          <w:bCs/>
          <w:sz w:val="24"/>
          <w:szCs w:val="24"/>
        </w:rPr>
        <w:t xml:space="preserve"> споразуменията си по-късно, са </w:t>
      </w:r>
      <w:r>
        <w:rPr>
          <w:rFonts w:ascii="Times New Roman" w:hAnsi="Times New Roman" w:cs="Times New Roman"/>
          <w:bCs/>
          <w:sz w:val="24"/>
          <w:szCs w:val="24"/>
        </w:rPr>
        <w:t xml:space="preserve">по-напреднали в тяхното изпълнение в сравнение с българската програма </w:t>
      </w:r>
      <w:r w:rsidRPr="00257309">
        <w:rPr>
          <w:rFonts w:ascii="Times New Roman" w:hAnsi="Times New Roman" w:cs="Times New Roman"/>
          <w:sz w:val="24"/>
          <w:szCs w:val="24"/>
        </w:rPr>
        <w:t>„Културно предприемачество, наследство и сътрудничество“</w:t>
      </w:r>
      <w:r w:rsidRPr="003754DA">
        <w:rPr>
          <w:rFonts w:ascii="Times New Roman" w:hAnsi="Times New Roman" w:cs="Times New Roman"/>
          <w:bCs/>
          <w:sz w:val="24"/>
          <w:szCs w:val="24"/>
        </w:rPr>
        <w:t>.</w:t>
      </w:r>
      <w:r>
        <w:rPr>
          <w:rFonts w:ascii="Times New Roman" w:hAnsi="Times New Roman" w:cs="Times New Roman"/>
          <w:bCs/>
          <w:sz w:val="24"/>
          <w:szCs w:val="24"/>
        </w:rPr>
        <w:t xml:space="preserve"> </w:t>
      </w:r>
      <w:r w:rsidRPr="008C573E">
        <w:rPr>
          <w:rFonts w:ascii="Times New Roman" w:hAnsi="Times New Roman" w:cs="Times New Roman"/>
          <w:bCs/>
          <w:sz w:val="24"/>
          <w:szCs w:val="24"/>
        </w:rPr>
        <w:t xml:space="preserve">Налице е закъснение по отношение на първоначално приетия график за изпълнение на програмата, като </w:t>
      </w:r>
      <w:r>
        <w:rPr>
          <w:rFonts w:ascii="Times New Roman" w:hAnsi="Times New Roman" w:cs="Times New Roman"/>
          <w:bCs/>
          <w:sz w:val="24"/>
          <w:szCs w:val="24"/>
        </w:rPr>
        <w:t>се регистрира</w:t>
      </w:r>
      <w:r w:rsidRPr="008C573E">
        <w:rPr>
          <w:rFonts w:ascii="Times New Roman" w:hAnsi="Times New Roman" w:cs="Times New Roman"/>
          <w:bCs/>
          <w:sz w:val="24"/>
          <w:szCs w:val="24"/>
        </w:rPr>
        <w:t xml:space="preserve"> неспазване и на </w:t>
      </w:r>
      <w:r>
        <w:rPr>
          <w:rFonts w:ascii="Times New Roman" w:hAnsi="Times New Roman" w:cs="Times New Roman"/>
          <w:bCs/>
          <w:sz w:val="24"/>
          <w:szCs w:val="24"/>
        </w:rPr>
        <w:t>актуализирания</w:t>
      </w:r>
      <w:r w:rsidRPr="008C573E">
        <w:rPr>
          <w:rFonts w:ascii="Times New Roman" w:hAnsi="Times New Roman" w:cs="Times New Roman"/>
          <w:bCs/>
          <w:sz w:val="24"/>
          <w:szCs w:val="24"/>
        </w:rPr>
        <w:t xml:space="preserve"> график.</w:t>
      </w:r>
      <w:r w:rsidRPr="51D77ACE">
        <w:rPr>
          <w:rFonts w:ascii="Times New Roman" w:hAnsi="Times New Roman" w:cs="Times New Roman"/>
          <w:b/>
          <w:bCs/>
          <w:sz w:val="24"/>
          <w:szCs w:val="24"/>
        </w:rPr>
        <w:t xml:space="preserve"> </w:t>
      </w:r>
      <w:r w:rsidRPr="009C2BA3">
        <w:rPr>
          <w:rFonts w:ascii="Times New Roman" w:hAnsi="Times New Roman" w:cs="Times New Roman"/>
          <w:bCs/>
          <w:sz w:val="24"/>
          <w:szCs w:val="24"/>
        </w:rPr>
        <w:t>Това се отнася най-вече до дейностите за подобрено социално включване на ромите и подобрена информираност за изкуства и култура на е</w:t>
      </w:r>
      <w:r>
        <w:rPr>
          <w:rFonts w:ascii="Times New Roman" w:hAnsi="Times New Roman" w:cs="Times New Roman"/>
          <w:bCs/>
          <w:sz w:val="24"/>
          <w:szCs w:val="24"/>
        </w:rPr>
        <w:t>тнически малцинства</w:t>
      </w:r>
      <w:r w:rsidRPr="009C2BA3">
        <w:rPr>
          <w:rFonts w:ascii="Times New Roman" w:hAnsi="Times New Roman" w:cs="Times New Roman"/>
          <w:bCs/>
          <w:sz w:val="24"/>
          <w:szCs w:val="24"/>
        </w:rPr>
        <w:t>.</w:t>
      </w:r>
      <w:r>
        <w:rPr>
          <w:rFonts w:ascii="Times New Roman" w:hAnsi="Times New Roman" w:cs="Times New Roman"/>
          <w:sz w:val="24"/>
          <w:szCs w:val="24"/>
        </w:rPr>
        <w:t xml:space="preserve"> Констатира се </w:t>
      </w:r>
      <w:r w:rsidRPr="11E2F84F">
        <w:rPr>
          <w:rFonts w:ascii="Times New Roman" w:hAnsi="Times New Roman" w:cs="Times New Roman"/>
          <w:sz w:val="24"/>
          <w:szCs w:val="24"/>
        </w:rPr>
        <w:t xml:space="preserve">забавяне при отварянето на </w:t>
      </w:r>
      <w:r w:rsidRPr="0046314C">
        <w:rPr>
          <w:rFonts w:ascii="Times New Roman" w:hAnsi="Times New Roman" w:cs="Times New Roman"/>
          <w:sz w:val="24"/>
          <w:szCs w:val="24"/>
        </w:rPr>
        <w:t>поканите за набиране на проектни предложения и забавяне на процедурите за селекция при единствената отворена покана в рамките на програмата. В следствие от нарушения график (включително и поради пандемичната обстановка с Ковид-19) е осъществено преструктуриране и промени в програмата: първо, броят на поканите по резултат 3,</w:t>
      </w:r>
      <w:r w:rsidRPr="51D77ACE">
        <w:rPr>
          <w:rFonts w:ascii="Times New Roman" w:hAnsi="Times New Roman" w:cs="Times New Roman"/>
          <w:sz w:val="24"/>
          <w:szCs w:val="24"/>
        </w:rPr>
        <w:t xml:space="preserve"> където двете първоначално предвидени покани са обед</w:t>
      </w:r>
      <w:r>
        <w:rPr>
          <w:rFonts w:ascii="Times New Roman" w:hAnsi="Times New Roman" w:cs="Times New Roman"/>
          <w:sz w:val="24"/>
          <w:szCs w:val="24"/>
        </w:rPr>
        <w:t xml:space="preserve">инени в една; второ, </w:t>
      </w:r>
      <w:r w:rsidRPr="51D77ACE">
        <w:rPr>
          <w:rFonts w:ascii="Times New Roman" w:hAnsi="Times New Roman" w:cs="Times New Roman"/>
          <w:sz w:val="24"/>
          <w:szCs w:val="24"/>
        </w:rPr>
        <w:t xml:space="preserve">в насоките за </w:t>
      </w:r>
      <w:r w:rsidRPr="51D77ACE">
        <w:rPr>
          <w:rFonts w:ascii="Times New Roman" w:hAnsi="Times New Roman" w:cs="Times New Roman"/>
          <w:sz w:val="24"/>
          <w:szCs w:val="24"/>
        </w:rPr>
        <w:lastRenderedPageBreak/>
        <w:t>кандидатст</w:t>
      </w:r>
      <w:r>
        <w:rPr>
          <w:rFonts w:ascii="Times New Roman" w:hAnsi="Times New Roman" w:cs="Times New Roman"/>
          <w:sz w:val="24"/>
          <w:szCs w:val="24"/>
        </w:rPr>
        <w:t>ване са въведени</w:t>
      </w:r>
      <w:r w:rsidRPr="51D77ACE">
        <w:rPr>
          <w:rFonts w:ascii="Times New Roman" w:hAnsi="Times New Roman" w:cs="Times New Roman"/>
          <w:sz w:val="24"/>
          <w:szCs w:val="24"/>
        </w:rPr>
        <w:t xml:space="preserve"> опции за дистанционно или дигитализирано провеждане </w:t>
      </w:r>
      <w:r w:rsidRPr="0046314C">
        <w:rPr>
          <w:rFonts w:ascii="Times New Roman" w:hAnsi="Times New Roman" w:cs="Times New Roman"/>
          <w:sz w:val="24"/>
          <w:szCs w:val="24"/>
        </w:rPr>
        <w:t>на културни мероприятия. Цялостното темпо на изпълнение на програмата е забавено, като закъсненията се компенсират с намаляване на сроковете на проектите от 36 на 24 месеца, което</w:t>
      </w:r>
      <w:r w:rsidRPr="51D77ACE">
        <w:rPr>
          <w:rFonts w:ascii="Times New Roman" w:hAnsi="Times New Roman" w:cs="Times New Roman"/>
          <w:sz w:val="24"/>
          <w:szCs w:val="24"/>
        </w:rPr>
        <w:t xml:space="preserve"> може да повлияе негативно на устойчивостта на постигнатото по някои от програмните резултати (особено свързаните с развитие на аудиторията и приобщаване и подобряване на положението на ромите).</w:t>
      </w:r>
      <w:r>
        <w:rPr>
          <w:rFonts w:ascii="Times New Roman" w:hAnsi="Times New Roman" w:cs="Times New Roman"/>
          <w:sz w:val="24"/>
          <w:szCs w:val="24"/>
        </w:rPr>
        <w:t xml:space="preserve"> </w:t>
      </w:r>
    </w:p>
    <w:p w14:paraId="4D3B10B1" w14:textId="363AC6C8" w:rsidR="00B37632" w:rsidRPr="0063547A"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b/>
          <w:sz w:val="24"/>
          <w:szCs w:val="24"/>
        </w:rPr>
      </w:pPr>
      <w:r w:rsidRPr="009C2BA3">
        <w:rPr>
          <w:rFonts w:ascii="Times New Roman" w:hAnsi="Times New Roman" w:cs="Times New Roman"/>
          <w:b/>
          <w:sz w:val="24"/>
          <w:szCs w:val="24"/>
        </w:rPr>
        <w:t xml:space="preserve">Като </w:t>
      </w:r>
      <w:r w:rsidRPr="009C2BA3">
        <w:rPr>
          <w:rFonts w:ascii="Times New Roman" w:hAnsi="Times New Roman" w:cs="Times New Roman"/>
          <w:b/>
          <w:bCs/>
          <w:sz w:val="24"/>
          <w:szCs w:val="24"/>
        </w:rPr>
        <w:t>основни проблеми</w:t>
      </w:r>
      <w:r w:rsidRPr="009C2BA3">
        <w:rPr>
          <w:rFonts w:ascii="Times New Roman" w:hAnsi="Times New Roman" w:cs="Times New Roman"/>
          <w:b/>
          <w:sz w:val="24"/>
          <w:szCs w:val="24"/>
        </w:rPr>
        <w:t xml:space="preserve"> в управление</w:t>
      </w:r>
      <w:r>
        <w:rPr>
          <w:rFonts w:ascii="Times New Roman" w:hAnsi="Times New Roman" w:cs="Times New Roman"/>
          <w:b/>
          <w:sz w:val="24"/>
          <w:szCs w:val="24"/>
        </w:rPr>
        <w:t>то</w:t>
      </w:r>
      <w:r w:rsidRPr="009C2BA3">
        <w:rPr>
          <w:rFonts w:ascii="Times New Roman" w:hAnsi="Times New Roman" w:cs="Times New Roman"/>
          <w:b/>
          <w:sz w:val="24"/>
          <w:szCs w:val="24"/>
        </w:rPr>
        <w:t xml:space="preserve"> на програмата се очертават промените в екипа на ПО и забавените срокове за </w:t>
      </w:r>
      <w:r>
        <w:rPr>
          <w:rFonts w:ascii="Times New Roman" w:hAnsi="Times New Roman" w:cs="Times New Roman"/>
          <w:b/>
          <w:sz w:val="24"/>
          <w:szCs w:val="24"/>
        </w:rPr>
        <w:t xml:space="preserve">нейното </w:t>
      </w:r>
      <w:r w:rsidRPr="009C2BA3">
        <w:rPr>
          <w:rFonts w:ascii="Times New Roman" w:hAnsi="Times New Roman" w:cs="Times New Roman"/>
          <w:b/>
          <w:sz w:val="24"/>
          <w:szCs w:val="24"/>
        </w:rPr>
        <w:t>изпълнение</w:t>
      </w:r>
      <w:r w:rsidRPr="11E2F84F">
        <w:rPr>
          <w:rFonts w:ascii="Times New Roman" w:hAnsi="Times New Roman" w:cs="Times New Roman"/>
          <w:sz w:val="24"/>
          <w:szCs w:val="24"/>
        </w:rPr>
        <w:t>.</w:t>
      </w:r>
      <w:r>
        <w:rPr>
          <w:rFonts w:ascii="Times New Roman" w:hAnsi="Times New Roman" w:cs="Times New Roman"/>
          <w:sz w:val="24"/>
          <w:szCs w:val="24"/>
        </w:rPr>
        <w:t xml:space="preserve"> Сериозен проблем при изпълнението на програма се явяват и ограниченията, свързани с Ковид-19 и епидемиологичната обстановка. В областта на културата много от дейностите не могат да бъдат реализирани дистанционно и в условия на социална изолация. Особено по отношение на ромския фокус, социалното включване на ромите през активизиране на достъпа им до култура и включването им в представянето на ромската култура предполага реално (присъствено) участие и включване. </w:t>
      </w:r>
    </w:p>
    <w:p w14:paraId="6DFC21C0" w14:textId="77777777" w:rsidR="00B37632" w:rsidRPr="007F507F"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003754DA">
        <w:rPr>
          <w:rFonts w:ascii="Times New Roman" w:hAnsi="Times New Roman" w:cs="Times New Roman"/>
          <w:b/>
          <w:sz w:val="24"/>
          <w:szCs w:val="24"/>
        </w:rPr>
        <w:t>Д</w:t>
      </w:r>
      <w:r w:rsidRPr="003754DA">
        <w:rPr>
          <w:rFonts w:ascii="Times New Roman" w:hAnsi="Times New Roman" w:cs="Times New Roman"/>
          <w:b/>
          <w:bCs/>
          <w:sz w:val="24"/>
          <w:szCs w:val="24"/>
        </w:rPr>
        <w:t>обра практика</w:t>
      </w:r>
      <w:r w:rsidRPr="11E2F84F">
        <w:rPr>
          <w:rFonts w:ascii="Times New Roman" w:hAnsi="Times New Roman" w:cs="Times New Roman"/>
          <w:sz w:val="24"/>
          <w:szCs w:val="24"/>
        </w:rPr>
        <w:t xml:space="preserve"> </w:t>
      </w:r>
      <w:r>
        <w:rPr>
          <w:rFonts w:ascii="Times New Roman" w:hAnsi="Times New Roman" w:cs="Times New Roman"/>
          <w:sz w:val="24"/>
          <w:szCs w:val="24"/>
        </w:rPr>
        <w:t xml:space="preserve">е </w:t>
      </w:r>
      <w:r w:rsidRPr="11E2F84F">
        <w:rPr>
          <w:rFonts w:ascii="Times New Roman" w:hAnsi="Times New Roman" w:cs="Times New Roman"/>
          <w:sz w:val="24"/>
          <w:szCs w:val="24"/>
        </w:rPr>
        <w:t xml:space="preserve">продължаването на дигитализацията на културни обекти и обекти на културно наследство, която стартира в предходния програмен период по програма </w:t>
      </w:r>
      <w:r w:rsidRPr="11E2F84F">
        <w:rPr>
          <w:rFonts w:ascii="Times New Roman" w:hAnsi="Times New Roman" w:cs="Times New Roman"/>
          <w:sz w:val="24"/>
          <w:szCs w:val="24"/>
          <w:lang w:val="en-US"/>
        </w:rPr>
        <w:t>BG</w:t>
      </w:r>
      <w:r w:rsidRPr="11E2F84F">
        <w:rPr>
          <w:rFonts w:ascii="Times New Roman" w:hAnsi="Times New Roman" w:cs="Times New Roman"/>
          <w:sz w:val="24"/>
          <w:szCs w:val="24"/>
          <w:lang w:val="ru-RU"/>
        </w:rPr>
        <w:t>08</w:t>
      </w:r>
      <w:r w:rsidRPr="11E2F84F">
        <w:rPr>
          <w:rFonts w:ascii="Times New Roman" w:hAnsi="Times New Roman" w:cs="Times New Roman"/>
          <w:sz w:val="24"/>
          <w:szCs w:val="24"/>
        </w:rPr>
        <w:t xml:space="preserve"> „Културно наследство и съвременно изкуство“. В него са подкрепени осем такива проекта, ко</w:t>
      </w:r>
      <w:r>
        <w:rPr>
          <w:rFonts w:ascii="Times New Roman" w:hAnsi="Times New Roman" w:cs="Times New Roman"/>
          <w:sz w:val="24"/>
          <w:szCs w:val="24"/>
        </w:rPr>
        <w:t>и</w:t>
      </w:r>
      <w:r w:rsidRPr="11E2F84F">
        <w:rPr>
          <w:rFonts w:ascii="Times New Roman" w:hAnsi="Times New Roman" w:cs="Times New Roman"/>
          <w:sz w:val="24"/>
          <w:szCs w:val="24"/>
        </w:rPr>
        <w:t xml:space="preserve">то сега могат да се надградят. </w:t>
      </w:r>
    </w:p>
    <w:p w14:paraId="7CA7BF94" w14:textId="77777777" w:rsidR="00B37632" w:rsidRPr="00E4355A"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hAnsi="Times New Roman" w:cs="Times New Roman"/>
          <w:sz w:val="24"/>
          <w:szCs w:val="24"/>
        </w:rPr>
      </w:pPr>
      <w:r w:rsidRPr="2E3CCFB5">
        <w:rPr>
          <w:rFonts w:ascii="Times New Roman" w:hAnsi="Times New Roman" w:cs="Times New Roman"/>
          <w:sz w:val="24"/>
          <w:szCs w:val="24"/>
        </w:rPr>
        <w:t xml:space="preserve">Могат да се формулират и няколко </w:t>
      </w:r>
      <w:r w:rsidRPr="2E3CCFB5">
        <w:rPr>
          <w:rFonts w:ascii="Times New Roman" w:hAnsi="Times New Roman" w:cs="Times New Roman"/>
          <w:b/>
          <w:bCs/>
          <w:sz w:val="24"/>
          <w:szCs w:val="24"/>
        </w:rPr>
        <w:t>препоръки</w:t>
      </w:r>
      <w:r w:rsidRPr="2E3CCFB5">
        <w:rPr>
          <w:rFonts w:ascii="Times New Roman" w:hAnsi="Times New Roman" w:cs="Times New Roman"/>
          <w:sz w:val="24"/>
          <w:szCs w:val="24"/>
        </w:rPr>
        <w:t xml:space="preserve"> за подобряване управлението и изпълнението на програмата. Първо, да се търси координиране на дейностите с програма „Местно развитие, намаляване на бедността и подобрено включване на уязвими групи“ при контактите и работата с представители на ромските организации по подготовка и участие в проектни предложения, както и взаимодействие с действащите младежки центрове, които активно работят с групи в неравностойно положение, вкл. роми. Второ, за да се подсигури подаването на качествени проектни предложения по малката </w:t>
      </w:r>
      <w:proofErr w:type="spellStart"/>
      <w:r w:rsidRPr="2E3CCFB5">
        <w:rPr>
          <w:rFonts w:ascii="Times New Roman" w:hAnsi="Times New Roman" w:cs="Times New Roman"/>
          <w:sz w:val="24"/>
          <w:szCs w:val="24"/>
        </w:rPr>
        <w:t>грантова</w:t>
      </w:r>
      <w:proofErr w:type="spellEnd"/>
      <w:r w:rsidRPr="2E3CCFB5">
        <w:rPr>
          <w:rFonts w:ascii="Times New Roman" w:hAnsi="Times New Roman" w:cs="Times New Roman"/>
          <w:sz w:val="24"/>
          <w:szCs w:val="24"/>
        </w:rPr>
        <w:t xml:space="preserve"> схема, ПО може да организира предоставянето на консултации и съвети на потенциални кандидати в процеса на разработване на проектните предложения. </w:t>
      </w:r>
    </w:p>
    <w:p w14:paraId="4A6D8248" w14:textId="77777777" w:rsidR="00B37632" w:rsidRPr="00C436A3" w:rsidRDefault="00B37632" w:rsidP="00B37632">
      <w:pPr>
        <w:spacing w:before="120" w:after="0" w:line="360" w:lineRule="auto"/>
        <w:jc w:val="both"/>
        <w:rPr>
          <w:rFonts w:ascii="Times New Roman" w:hAnsi="Times New Roman" w:cs="Times New Roman"/>
          <w:sz w:val="24"/>
          <w:szCs w:val="24"/>
        </w:rPr>
      </w:pPr>
      <w:r w:rsidRPr="0046314C">
        <w:rPr>
          <w:rFonts w:ascii="Times New Roman" w:hAnsi="Times New Roman" w:cs="Times New Roman"/>
          <w:sz w:val="24"/>
          <w:szCs w:val="24"/>
        </w:rPr>
        <w:t xml:space="preserve">Препоръчва се съвместно с  програмния партньор от страната-донор (Съвета по изкуствата в Норвегия) да се потърсят допълнително добри практики и работещи модели за междукултурна интеграция и включване на групи в неравностойно положение. </w:t>
      </w:r>
      <w:r w:rsidRPr="0046314C">
        <w:rPr>
          <w:rFonts w:ascii="Times New Roman" w:eastAsia="Times New Roman" w:hAnsi="Times New Roman" w:cs="Times New Roman"/>
          <w:sz w:val="24"/>
          <w:szCs w:val="24"/>
          <w:lang w:val="bg"/>
        </w:rPr>
        <w:t xml:space="preserve">Съветът по изкуства отбелязва, че той е единственият ПСД по тази програма, което е необичайно, тъй като Норвежката Дирекция за културно наследство обикновено участва </w:t>
      </w:r>
      <w:r w:rsidRPr="0046314C">
        <w:rPr>
          <w:rFonts w:ascii="Times New Roman" w:eastAsia="Times New Roman" w:hAnsi="Times New Roman" w:cs="Times New Roman"/>
          <w:sz w:val="24"/>
          <w:szCs w:val="24"/>
          <w:lang w:val="bg"/>
        </w:rPr>
        <w:lastRenderedPageBreak/>
        <w:t>като партньор за частта, свързана с културното наследство на програмите по ФМ на ЕИП. В този смисъл може да се формулира и препоръка да се направят предложения за сътрудничество и с други организации от страните-донори, предвид различната им (от гледна точка на целите и дейностите по програмата) експертиза и насоченост.</w:t>
      </w:r>
    </w:p>
    <w:p w14:paraId="662BE530" w14:textId="692D14C1" w:rsidR="00B37632" w:rsidRPr="00975919" w:rsidRDefault="00B37632" w:rsidP="00B37632">
      <w:pPr>
        <w:spacing w:before="120" w:after="0" w:line="360" w:lineRule="auto"/>
        <w:jc w:val="both"/>
      </w:pPr>
      <w:r w:rsidRPr="0046314C">
        <w:rPr>
          <w:rFonts w:ascii="Times New Roman" w:eastAsia="Times New Roman" w:hAnsi="Times New Roman" w:cs="Times New Roman"/>
          <w:sz w:val="24"/>
          <w:szCs w:val="24"/>
          <w:lang w:val="bg"/>
        </w:rPr>
        <w:t>Предвид същественото цялостно забавяне на реализирането на програмата</w:t>
      </w:r>
      <w:r w:rsidRPr="0046314C">
        <w:rPr>
          <w:rFonts w:ascii="Times New Roman" w:eastAsia="Times New Roman" w:hAnsi="Times New Roman" w:cs="Times New Roman"/>
          <w:sz w:val="24"/>
          <w:szCs w:val="24"/>
          <w:lang w:val="en-US"/>
        </w:rPr>
        <w:t>,</w:t>
      </w:r>
      <w:r w:rsidRPr="0046314C">
        <w:rPr>
          <w:rFonts w:ascii="Times New Roman" w:eastAsia="Times New Roman" w:hAnsi="Times New Roman" w:cs="Times New Roman"/>
          <w:sz w:val="24"/>
          <w:szCs w:val="24"/>
          <w:lang w:val="bg"/>
        </w:rPr>
        <w:t xml:space="preserve"> съществува риск да не се постигнат програмните цели и очакваните резултати. Според ПО, с публикуването на предстоящите четири покани за кандидатстване се очаква да се постигнат целевите стойности на индикаторите за оценка изпълнението на програмата.</w:t>
      </w:r>
      <w:r w:rsidRPr="0046314C">
        <w:t xml:space="preserve"> </w:t>
      </w:r>
      <w:r w:rsidRPr="0046314C">
        <w:rPr>
          <w:rFonts w:ascii="Times New Roman" w:eastAsia="Times New Roman" w:hAnsi="Times New Roman" w:cs="Times New Roman"/>
          <w:sz w:val="24"/>
          <w:szCs w:val="24"/>
          <w:lang w:val="bg"/>
        </w:rPr>
        <w:t xml:space="preserve"> Все пак може да се </w:t>
      </w:r>
      <w:r w:rsidRPr="00975919">
        <w:rPr>
          <w:rFonts w:ascii="Times New Roman" w:eastAsia="Times New Roman" w:hAnsi="Times New Roman" w:cs="Times New Roman"/>
          <w:sz w:val="24"/>
          <w:szCs w:val="24"/>
          <w:lang w:val="bg"/>
        </w:rPr>
        <w:t xml:space="preserve">препоръча да се обърне особено внимание и </w:t>
      </w:r>
      <w:proofErr w:type="spellStart"/>
      <w:r w:rsidRPr="00975919">
        <w:rPr>
          <w:rFonts w:ascii="Times New Roman" w:eastAsia="Times New Roman" w:hAnsi="Times New Roman" w:cs="Times New Roman"/>
          <w:sz w:val="24"/>
          <w:szCs w:val="24"/>
          <w:lang w:val="bg"/>
        </w:rPr>
        <w:t>стр</w:t>
      </w:r>
      <w:proofErr w:type="spellEnd"/>
      <w:r w:rsidRPr="00975919">
        <w:rPr>
          <w:rFonts w:ascii="Times New Roman" w:eastAsia="Times New Roman" w:hAnsi="Times New Roman" w:cs="Times New Roman"/>
          <w:sz w:val="24"/>
          <w:szCs w:val="24"/>
        </w:rPr>
        <w:t>и</w:t>
      </w:r>
      <w:proofErr w:type="spellStart"/>
      <w:r w:rsidRPr="00975919">
        <w:rPr>
          <w:rFonts w:ascii="Times New Roman" w:eastAsia="Times New Roman" w:hAnsi="Times New Roman" w:cs="Times New Roman"/>
          <w:sz w:val="24"/>
          <w:szCs w:val="24"/>
          <w:lang w:val="bg"/>
        </w:rPr>
        <w:t>ктно</w:t>
      </w:r>
      <w:proofErr w:type="spellEnd"/>
      <w:r w:rsidRPr="00975919">
        <w:rPr>
          <w:rFonts w:ascii="Times New Roman" w:eastAsia="Times New Roman" w:hAnsi="Times New Roman" w:cs="Times New Roman"/>
          <w:sz w:val="24"/>
          <w:szCs w:val="24"/>
          <w:lang w:val="bg"/>
        </w:rPr>
        <w:t xml:space="preserve"> да се наблюдава напредъка на проектите с “ромски фокус”, където целите за стимулиране на социално сближаване и подобряване на взаимното разбиране между културите на мнозинството и малцинствата предполагат дългосрочни интервенции и дейности.</w:t>
      </w:r>
    </w:p>
    <w:p w14:paraId="3D0444E5" w14:textId="77777777" w:rsidR="00B37632" w:rsidRPr="00975919"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pPr>
      <w:r w:rsidRPr="00975919">
        <w:rPr>
          <w:rFonts w:ascii="Times New Roman" w:eastAsia="Times New Roman" w:hAnsi="Times New Roman" w:cs="Times New Roman"/>
          <w:sz w:val="24"/>
          <w:szCs w:val="24"/>
          <w:lang w:val="bg"/>
        </w:rPr>
        <w:t>Алтернативен вариант за справяне с цялостното забавяне по програмата предлага Съветът по изкуства в Норвегия. Според ПСД, целесъобразно е да се преразпределят средства от резултат 1 към резултат 2, за да се осигури  тяхното усвояване в рамките на програмата. Аргументите за това предложение са:</w:t>
      </w:r>
    </w:p>
    <w:p w14:paraId="67D3D297" w14:textId="77777777" w:rsidR="00B37632" w:rsidRPr="00975919" w:rsidRDefault="00B37632" w:rsidP="00FD17C4">
      <w:pPr>
        <w:pStyle w:val="ListParagraph"/>
        <w:numPr>
          <w:ilvl w:val="0"/>
          <w:numId w:val="62"/>
        </w:numPr>
        <w:tabs>
          <w:tab w:val="left" w:pos="567"/>
          <w:tab w:val="left" w:pos="851"/>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Times New Roman" w:hAnsi="Times New Roman" w:cs="Times New Roman"/>
          <w:sz w:val="24"/>
          <w:szCs w:val="24"/>
        </w:rPr>
      </w:pPr>
      <w:r w:rsidRPr="00975919">
        <w:rPr>
          <w:rFonts w:ascii="Times New Roman" w:eastAsia="Times New Roman" w:hAnsi="Times New Roman" w:cs="Times New Roman"/>
          <w:sz w:val="24"/>
          <w:szCs w:val="24"/>
        </w:rPr>
        <w:t xml:space="preserve">първо, проектите по резултат 2 имат по-кратък период на изпълнение (1-2 години), а средствата могат да се добавят към втората покана по резултат 2, която предстои; </w:t>
      </w:r>
    </w:p>
    <w:p w14:paraId="4442DD0C" w14:textId="77777777" w:rsidR="00B37632" w:rsidRPr="00975919" w:rsidRDefault="00B37632" w:rsidP="00FD17C4">
      <w:pPr>
        <w:pStyle w:val="ListParagraph"/>
        <w:numPr>
          <w:ilvl w:val="0"/>
          <w:numId w:val="62"/>
        </w:numPr>
        <w:tabs>
          <w:tab w:val="left" w:pos="567"/>
          <w:tab w:val="left" w:pos="851"/>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Times New Roman" w:hAnsi="Times New Roman" w:cs="Times New Roman"/>
          <w:sz w:val="24"/>
          <w:szCs w:val="24"/>
        </w:rPr>
      </w:pPr>
      <w:r w:rsidRPr="00975919">
        <w:rPr>
          <w:rFonts w:ascii="Times New Roman" w:eastAsia="Times New Roman" w:hAnsi="Times New Roman" w:cs="Times New Roman"/>
          <w:sz w:val="24"/>
          <w:szCs w:val="24"/>
        </w:rPr>
        <w:t xml:space="preserve">второ, това пренасочване на средства би повишило резултатността на програмата (в смисъл на ефективност и ефикасност), </w:t>
      </w:r>
    </w:p>
    <w:p w14:paraId="5426E84E" w14:textId="77777777" w:rsidR="00B37632" w:rsidRPr="00975919" w:rsidRDefault="00B37632" w:rsidP="00FD17C4">
      <w:pPr>
        <w:pStyle w:val="ListParagraph"/>
        <w:numPr>
          <w:ilvl w:val="0"/>
          <w:numId w:val="62"/>
        </w:numPr>
        <w:tabs>
          <w:tab w:val="left" w:pos="567"/>
          <w:tab w:val="left" w:pos="851"/>
          <w:tab w:val="left" w:pos="2880"/>
          <w:tab w:val="left" w:pos="3600"/>
          <w:tab w:val="left" w:pos="4320"/>
          <w:tab w:val="left" w:pos="5040"/>
          <w:tab w:val="left" w:pos="5760"/>
          <w:tab w:val="left" w:pos="6480"/>
          <w:tab w:val="left" w:pos="7308"/>
        </w:tabs>
        <w:spacing w:before="120" w:after="0" w:line="360" w:lineRule="auto"/>
        <w:ind w:left="851" w:hanging="284"/>
        <w:jc w:val="both"/>
        <w:rPr>
          <w:rFonts w:ascii="Times New Roman" w:eastAsia="Times New Roman" w:hAnsi="Times New Roman" w:cs="Times New Roman"/>
          <w:sz w:val="24"/>
          <w:szCs w:val="24"/>
        </w:rPr>
      </w:pPr>
      <w:r w:rsidRPr="00975919">
        <w:rPr>
          <w:rFonts w:ascii="Times New Roman" w:eastAsia="Times New Roman" w:hAnsi="Times New Roman" w:cs="Times New Roman"/>
          <w:sz w:val="24"/>
          <w:szCs w:val="24"/>
        </w:rPr>
        <w:t>трето, това би довело и до засилване на двустранните отношения, тъй като при първата покана е имало подадени множество добри предложения, включително такива за двустранно партньорство, което би могло да бъдат финансирани при втората предстояща покана. Трябва да се отбележи, че ПО вече е изготвил предложение до НКЗ за финансиране на кандидати от резервния списък на проектите в рамките на Първата покана.</w:t>
      </w:r>
    </w:p>
    <w:p w14:paraId="73AAD518" w14:textId="77777777" w:rsidR="00B37632" w:rsidRDefault="00B37632" w:rsidP="00B37632">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pPr>
      <w:r w:rsidRPr="00975919">
        <w:rPr>
          <w:rFonts w:ascii="Times New Roman" w:eastAsia="Times New Roman" w:hAnsi="Times New Roman" w:cs="Times New Roman"/>
          <w:sz w:val="24"/>
          <w:szCs w:val="24"/>
        </w:rPr>
        <w:t xml:space="preserve">Тези препоръки на ПСД обаче трябва да се разгледат в светлината на заявената ангажираност на Съвета по изкуства в Норвегия преди всичко по отношение на резултат 2 на програмата. Същевременно, ПСД декларира, че не може да допринесе  много към частта за културното наследство (резултат 1). Оценителят не препоръчва приемането на предложенията на ПСД, защото то може да доведе до финансово обезкървяване на </w:t>
      </w:r>
      <w:r w:rsidRPr="00975919">
        <w:rPr>
          <w:rFonts w:ascii="Times New Roman" w:eastAsia="Times New Roman" w:hAnsi="Times New Roman" w:cs="Times New Roman"/>
          <w:sz w:val="24"/>
          <w:szCs w:val="24"/>
        </w:rPr>
        <w:lastRenderedPageBreak/>
        <w:t>резултат 1, където са предвидени инфраструктурни разходи (ревитализиране и обновяване на пространства за представяне на културно наследство, създаване на работни места и др.). Това</w:t>
      </w:r>
      <w:r w:rsidRPr="00756FAC">
        <w:rPr>
          <w:rFonts w:ascii="Times New Roman" w:eastAsia="Times New Roman" w:hAnsi="Times New Roman" w:cs="Times New Roman"/>
          <w:sz w:val="24"/>
          <w:szCs w:val="24"/>
        </w:rPr>
        <w:t xml:space="preserve"> би имало </w:t>
      </w:r>
      <w:r>
        <w:rPr>
          <w:rFonts w:ascii="Times New Roman" w:eastAsia="Times New Roman" w:hAnsi="Times New Roman" w:cs="Times New Roman"/>
          <w:sz w:val="24"/>
          <w:szCs w:val="24"/>
        </w:rPr>
        <w:t xml:space="preserve">и </w:t>
      </w:r>
      <w:r w:rsidRPr="00756FAC">
        <w:rPr>
          <w:rFonts w:ascii="Times New Roman" w:eastAsia="Times New Roman" w:hAnsi="Times New Roman" w:cs="Times New Roman"/>
          <w:sz w:val="24"/>
          <w:szCs w:val="24"/>
        </w:rPr>
        <w:t>негативен ефект върху устойчивостта и обхвата на реализираната програма.</w:t>
      </w:r>
      <w:r>
        <w:rPr>
          <w:rFonts w:ascii="Times New Roman" w:eastAsia="Times New Roman" w:hAnsi="Times New Roman" w:cs="Times New Roman"/>
          <w:sz w:val="24"/>
          <w:szCs w:val="24"/>
        </w:rPr>
        <w:t xml:space="preserve"> </w:t>
      </w:r>
    </w:p>
    <w:p w14:paraId="105F2951" w14:textId="0EA066A3" w:rsidR="004C05C5" w:rsidRDefault="004C05C5">
      <w:r>
        <w:br w:type="page"/>
      </w:r>
    </w:p>
    <w:p w14:paraId="46A174F0" w14:textId="576B52DA" w:rsidR="00A02485" w:rsidRPr="00A02485" w:rsidRDefault="00D63D23" w:rsidP="00C43CA0">
      <w:pPr>
        <w:pStyle w:val="ListParagraph"/>
        <w:numPr>
          <w:ilvl w:val="0"/>
          <w:numId w:val="40"/>
        </w:numPr>
        <w:ind w:left="284" w:hanging="284"/>
        <w:rPr>
          <w:rFonts w:ascii="Times New Roman" w:eastAsiaTheme="majorEastAsia" w:hAnsi="Times New Roman" w:cs="Times New Roman"/>
          <w:b/>
          <w:color w:val="000000" w:themeColor="text1"/>
          <w:sz w:val="28"/>
          <w:szCs w:val="28"/>
        </w:rPr>
      </w:pPr>
      <w:r>
        <w:rPr>
          <w:rFonts w:ascii="Times New Roman" w:hAnsi="Times New Roman"/>
          <w:b/>
          <w:color w:val="000000" w:themeColor="text1"/>
          <w:sz w:val="24"/>
          <w:szCs w:val="24"/>
        </w:rPr>
        <w:lastRenderedPageBreak/>
        <w:t>Програма „</w:t>
      </w:r>
      <w:r w:rsidR="00A02485" w:rsidRPr="00A02485">
        <w:rPr>
          <w:rFonts w:ascii="Times New Roman" w:hAnsi="Times New Roman"/>
          <w:b/>
          <w:color w:val="000000" w:themeColor="text1"/>
          <w:sz w:val="24"/>
          <w:szCs w:val="24"/>
        </w:rPr>
        <w:t>Вътрешни работи</w:t>
      </w:r>
      <w:r>
        <w:rPr>
          <w:rFonts w:ascii="Times New Roman" w:hAnsi="Times New Roman"/>
          <w:b/>
          <w:color w:val="000000" w:themeColor="text1"/>
          <w:sz w:val="24"/>
          <w:szCs w:val="24"/>
        </w:rPr>
        <w:t>“</w:t>
      </w:r>
    </w:p>
    <w:p w14:paraId="4B6B8A41" w14:textId="77777777" w:rsidR="004C05C5" w:rsidRPr="001E01F8" w:rsidRDefault="004C05C5" w:rsidP="004C05C5">
      <w:pPr>
        <w:spacing w:line="360" w:lineRule="auto"/>
        <w:jc w:val="both"/>
        <w:rPr>
          <w:rFonts w:ascii="Times New Roman" w:hAnsi="Times New Roman" w:cs="Times New Roman"/>
          <w:sz w:val="24"/>
          <w:szCs w:val="24"/>
        </w:rPr>
      </w:pPr>
      <w:r w:rsidRPr="001E01F8">
        <w:rPr>
          <w:rFonts w:ascii="Times New Roman" w:hAnsi="Times New Roman" w:cs="Times New Roman"/>
          <w:sz w:val="24"/>
          <w:szCs w:val="24"/>
        </w:rPr>
        <w:t xml:space="preserve">Програма </w:t>
      </w:r>
      <w:r>
        <w:rPr>
          <w:rFonts w:ascii="Times New Roman" w:hAnsi="Times New Roman" w:cs="Times New Roman"/>
          <w:sz w:val="24"/>
          <w:szCs w:val="24"/>
        </w:rPr>
        <w:t>„</w:t>
      </w:r>
      <w:r w:rsidRPr="001E01F8">
        <w:rPr>
          <w:rFonts w:ascii="Times New Roman" w:hAnsi="Times New Roman" w:cs="Times New Roman"/>
          <w:sz w:val="24"/>
          <w:szCs w:val="24"/>
        </w:rPr>
        <w:t>Вътрешни работи</w:t>
      </w:r>
      <w:r>
        <w:rPr>
          <w:rFonts w:ascii="Times New Roman" w:hAnsi="Times New Roman" w:cs="Times New Roman"/>
          <w:sz w:val="24"/>
          <w:szCs w:val="24"/>
        </w:rPr>
        <w:t>“</w:t>
      </w:r>
      <w:r w:rsidRPr="001E01F8">
        <w:rPr>
          <w:rFonts w:ascii="Times New Roman" w:hAnsi="Times New Roman" w:cs="Times New Roman"/>
          <w:sz w:val="24"/>
          <w:szCs w:val="24"/>
        </w:rPr>
        <w:t xml:space="preserve"> обхваща три програмни области и една допълнителна насока за работа:</w:t>
      </w:r>
    </w:p>
    <w:p w14:paraId="77A3BCE5" w14:textId="77777777" w:rsidR="004C05C5" w:rsidRPr="001E01F8" w:rsidRDefault="004C05C5"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1E01F8">
        <w:rPr>
          <w:rFonts w:ascii="Times New Roman" w:hAnsi="Times New Roman" w:cs="Times New Roman"/>
          <w:sz w:val="24"/>
          <w:szCs w:val="24"/>
        </w:rPr>
        <w:t>ПО 18 – Търсене на убежище и миграция</w:t>
      </w:r>
      <w:r>
        <w:rPr>
          <w:rFonts w:ascii="Times New Roman" w:hAnsi="Times New Roman" w:cs="Times New Roman"/>
          <w:sz w:val="24"/>
          <w:szCs w:val="24"/>
        </w:rPr>
        <w:t>;</w:t>
      </w:r>
    </w:p>
    <w:p w14:paraId="5F92A2DD" w14:textId="77777777" w:rsidR="004C05C5" w:rsidRPr="001E01F8" w:rsidRDefault="004C05C5"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1E01F8">
        <w:rPr>
          <w:rFonts w:ascii="Times New Roman" w:hAnsi="Times New Roman" w:cs="Times New Roman"/>
          <w:sz w:val="24"/>
          <w:szCs w:val="24"/>
        </w:rPr>
        <w:t>ПО 20: Международно полицейско сътрудничество и пр</w:t>
      </w:r>
      <w:r>
        <w:rPr>
          <w:rFonts w:ascii="Times New Roman" w:hAnsi="Times New Roman" w:cs="Times New Roman"/>
          <w:sz w:val="24"/>
          <w:szCs w:val="24"/>
        </w:rPr>
        <w:t>отиводействие на престъпността;</w:t>
      </w:r>
    </w:p>
    <w:p w14:paraId="177ED3ED" w14:textId="77777777" w:rsidR="004C05C5" w:rsidRPr="001E01F8" w:rsidRDefault="004C05C5"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1E01F8">
        <w:rPr>
          <w:rFonts w:ascii="Times New Roman" w:hAnsi="Times New Roman" w:cs="Times New Roman"/>
          <w:sz w:val="24"/>
          <w:szCs w:val="24"/>
        </w:rPr>
        <w:t>ПО 16: Добро управление</w:t>
      </w:r>
      <w:r>
        <w:rPr>
          <w:rFonts w:ascii="Times New Roman" w:hAnsi="Times New Roman" w:cs="Times New Roman"/>
          <w:sz w:val="24"/>
          <w:szCs w:val="24"/>
        </w:rPr>
        <w:t>;</w:t>
      </w:r>
    </w:p>
    <w:p w14:paraId="7794E431" w14:textId="77777777" w:rsidR="004C05C5" w:rsidRPr="001E01F8" w:rsidRDefault="004C05C5" w:rsidP="00FD17C4">
      <w:pPr>
        <w:pStyle w:val="ListParagraph"/>
        <w:numPr>
          <w:ilvl w:val="0"/>
          <w:numId w:val="96"/>
        </w:numPr>
        <w:spacing w:after="80" w:line="360" w:lineRule="auto"/>
        <w:ind w:left="851" w:hanging="284"/>
        <w:jc w:val="both"/>
        <w:rPr>
          <w:rFonts w:ascii="Times New Roman" w:hAnsi="Times New Roman" w:cs="Times New Roman"/>
          <w:sz w:val="24"/>
          <w:szCs w:val="24"/>
        </w:rPr>
      </w:pPr>
      <w:r w:rsidRPr="001E01F8">
        <w:rPr>
          <w:rFonts w:ascii="Times New Roman" w:hAnsi="Times New Roman" w:cs="Times New Roman"/>
          <w:sz w:val="24"/>
          <w:szCs w:val="24"/>
        </w:rPr>
        <w:t>Подобряване на положението на ромското население</w:t>
      </w:r>
      <w:r>
        <w:rPr>
          <w:rFonts w:ascii="Times New Roman" w:hAnsi="Times New Roman" w:cs="Times New Roman"/>
          <w:sz w:val="24"/>
          <w:szCs w:val="24"/>
        </w:rPr>
        <w:t>.</w:t>
      </w:r>
    </w:p>
    <w:p w14:paraId="26031560" w14:textId="77777777" w:rsidR="004C05C5" w:rsidRPr="001E01F8" w:rsidRDefault="004C05C5" w:rsidP="004C05C5">
      <w:pPr>
        <w:spacing w:line="360" w:lineRule="auto"/>
        <w:jc w:val="both"/>
        <w:rPr>
          <w:rFonts w:ascii="Times New Roman" w:hAnsi="Times New Roman" w:cs="Times New Roman"/>
          <w:sz w:val="24"/>
          <w:szCs w:val="24"/>
        </w:rPr>
      </w:pPr>
      <w:r w:rsidRPr="00F23AD9">
        <w:rPr>
          <w:rFonts w:ascii="Times New Roman" w:hAnsi="Times New Roman" w:cs="Times New Roman"/>
          <w:b/>
          <w:sz w:val="24"/>
          <w:szCs w:val="24"/>
        </w:rPr>
        <w:t>Основна цел на програмата</w:t>
      </w:r>
      <w:r>
        <w:rPr>
          <w:rFonts w:ascii="Times New Roman" w:hAnsi="Times New Roman" w:cs="Times New Roman"/>
          <w:b/>
          <w:sz w:val="24"/>
          <w:szCs w:val="24"/>
        </w:rPr>
        <w:t xml:space="preserve"> </w:t>
      </w:r>
      <w:r>
        <w:rPr>
          <w:rFonts w:ascii="Times New Roman" w:hAnsi="Times New Roman" w:cs="Times New Roman"/>
          <w:bCs/>
          <w:sz w:val="24"/>
          <w:szCs w:val="24"/>
        </w:rPr>
        <w:t xml:space="preserve">е </w:t>
      </w:r>
      <w:r w:rsidRPr="001E01F8">
        <w:rPr>
          <w:rFonts w:ascii="Times New Roman" w:hAnsi="Times New Roman" w:cs="Times New Roman"/>
          <w:bCs/>
          <w:sz w:val="24"/>
          <w:szCs w:val="24"/>
        </w:rPr>
        <w:t>повишаване на капацитета и способността на националните институции да упражня</w:t>
      </w:r>
      <w:r>
        <w:rPr>
          <w:rFonts w:ascii="Times New Roman" w:hAnsi="Times New Roman" w:cs="Times New Roman"/>
          <w:bCs/>
          <w:sz w:val="24"/>
          <w:szCs w:val="24"/>
        </w:rPr>
        <w:t>ват своята дейност в сферите на</w:t>
      </w:r>
      <w:r w:rsidRPr="001E01F8">
        <w:rPr>
          <w:rFonts w:ascii="Times New Roman" w:hAnsi="Times New Roman" w:cs="Times New Roman"/>
          <w:bCs/>
          <w:sz w:val="24"/>
          <w:szCs w:val="24"/>
        </w:rPr>
        <w:t xml:space="preserve"> убежище и миграция, международно полицейско сътрудничество и борба с престъпността, превенция и борба с корупцията в полицията, система за възстановяване на активи в България и борба с икономическата престъпност</w:t>
      </w:r>
      <w:r w:rsidRPr="001E01F8">
        <w:rPr>
          <w:rFonts w:ascii="Times New Roman" w:hAnsi="Times New Roman" w:cs="Times New Roman"/>
          <w:sz w:val="24"/>
          <w:szCs w:val="24"/>
        </w:rPr>
        <w:t xml:space="preserve">. Друга важна цел </w:t>
      </w:r>
      <w:r>
        <w:rPr>
          <w:rFonts w:ascii="Times New Roman" w:hAnsi="Times New Roman" w:cs="Times New Roman"/>
          <w:sz w:val="24"/>
          <w:szCs w:val="24"/>
        </w:rPr>
        <w:t>е повишаването на</w:t>
      </w:r>
      <w:r w:rsidRPr="001E01F8">
        <w:rPr>
          <w:rFonts w:ascii="Times New Roman" w:hAnsi="Times New Roman" w:cs="Times New Roman"/>
          <w:sz w:val="24"/>
          <w:szCs w:val="24"/>
        </w:rPr>
        <w:t xml:space="preserve"> </w:t>
      </w:r>
      <w:r w:rsidRPr="001E01F8">
        <w:rPr>
          <w:rFonts w:ascii="Times New Roman" w:hAnsi="Times New Roman" w:cs="Times New Roman"/>
          <w:bCs/>
          <w:sz w:val="24"/>
          <w:szCs w:val="24"/>
        </w:rPr>
        <w:t>капацитета на институциите в областта на  полицейското сътрудничество, включително организираната престъпност и трафика на хора</w:t>
      </w:r>
      <w:r w:rsidRPr="001E01F8">
        <w:rPr>
          <w:rFonts w:ascii="Times New Roman" w:hAnsi="Times New Roman" w:cs="Times New Roman"/>
          <w:sz w:val="24"/>
          <w:szCs w:val="24"/>
        </w:rPr>
        <w:t xml:space="preserve">. Чрез синергията си с програма „Правосъдие“, програмата цели </w:t>
      </w:r>
      <w:r w:rsidRPr="001E01F8">
        <w:rPr>
          <w:rFonts w:ascii="Times New Roman" w:hAnsi="Times New Roman" w:cs="Times New Roman"/>
          <w:bCs/>
          <w:sz w:val="24"/>
          <w:szCs w:val="24"/>
        </w:rPr>
        <w:t>да укрепи правната верига, по отношение на достъпа до правосъдие, добро управление, насилие основано на пола и трафика на хора.</w:t>
      </w:r>
    </w:p>
    <w:p w14:paraId="5F57DB2A" w14:textId="77777777" w:rsidR="004C05C5" w:rsidRPr="0074500A" w:rsidRDefault="004C05C5" w:rsidP="004C05C5">
      <w:pPr>
        <w:spacing w:line="360" w:lineRule="auto"/>
        <w:jc w:val="both"/>
        <w:rPr>
          <w:rFonts w:ascii="Times New Roman" w:hAnsi="Times New Roman" w:cs="Times New Roman"/>
          <w:b/>
          <w:sz w:val="24"/>
          <w:szCs w:val="24"/>
        </w:rPr>
      </w:pPr>
      <w:r w:rsidRPr="0074500A">
        <w:rPr>
          <w:rFonts w:ascii="Times New Roman" w:hAnsi="Times New Roman" w:cs="Times New Roman"/>
          <w:b/>
          <w:sz w:val="24"/>
          <w:szCs w:val="24"/>
        </w:rPr>
        <w:t xml:space="preserve">Целите на програмата са разработени в консултации със заинтересованите страни и международните партньори на програмата и могат да се оценят като адекватни на нуждите и проблемите на целевите групи, служителите на МВР и ромската общност. </w:t>
      </w:r>
    </w:p>
    <w:p w14:paraId="487FCB8D" w14:textId="77777777" w:rsidR="004C05C5" w:rsidRPr="001E01F8" w:rsidRDefault="004C05C5" w:rsidP="004C05C5">
      <w:pPr>
        <w:spacing w:line="360" w:lineRule="auto"/>
        <w:jc w:val="both"/>
        <w:rPr>
          <w:rFonts w:ascii="Times New Roman" w:hAnsi="Times New Roman" w:cs="Times New Roman"/>
          <w:bCs/>
          <w:sz w:val="24"/>
          <w:szCs w:val="24"/>
        </w:rPr>
      </w:pPr>
      <w:r w:rsidRPr="005249E3">
        <w:rPr>
          <w:rFonts w:ascii="Times New Roman" w:hAnsi="Times New Roman" w:cs="Times New Roman"/>
          <w:sz w:val="24"/>
          <w:szCs w:val="24"/>
        </w:rPr>
        <w:t xml:space="preserve">Програмата се осъществява чрез предефинирани проекти (ПДП), </w:t>
      </w:r>
      <w:proofErr w:type="spellStart"/>
      <w:r w:rsidRPr="005249E3">
        <w:rPr>
          <w:rFonts w:ascii="Times New Roman" w:hAnsi="Times New Roman" w:cs="Times New Roman"/>
          <w:sz w:val="24"/>
          <w:szCs w:val="24"/>
        </w:rPr>
        <w:t>таргетиращи</w:t>
      </w:r>
      <w:proofErr w:type="spellEnd"/>
      <w:r w:rsidRPr="005249E3">
        <w:rPr>
          <w:rFonts w:ascii="Times New Roman" w:hAnsi="Times New Roman" w:cs="Times New Roman"/>
          <w:sz w:val="24"/>
          <w:szCs w:val="24"/>
        </w:rPr>
        <w:t xml:space="preserve"> специфични групи и допринасящи за постигане нейните цели и очаквани резултати.</w:t>
      </w:r>
      <w:r w:rsidRPr="005249E3">
        <w:rPr>
          <w:rFonts w:ascii="Times New Roman" w:hAnsi="Times New Roman" w:cs="Times New Roman"/>
          <w:b/>
          <w:sz w:val="24"/>
          <w:szCs w:val="24"/>
        </w:rPr>
        <w:t xml:space="preserve"> </w:t>
      </w:r>
      <w:r>
        <w:rPr>
          <w:rFonts w:ascii="Times New Roman" w:hAnsi="Times New Roman" w:cs="Times New Roman"/>
          <w:b/>
          <w:sz w:val="24"/>
          <w:szCs w:val="24"/>
        </w:rPr>
        <w:t xml:space="preserve">Тя може да се оцени като </w:t>
      </w:r>
      <w:r w:rsidRPr="005249E3">
        <w:rPr>
          <w:rFonts w:ascii="Times New Roman" w:hAnsi="Times New Roman" w:cs="Times New Roman"/>
          <w:b/>
          <w:sz w:val="24"/>
          <w:szCs w:val="24"/>
        </w:rPr>
        <w:t>релевантн</w:t>
      </w:r>
      <w:r>
        <w:rPr>
          <w:rFonts w:ascii="Times New Roman" w:hAnsi="Times New Roman" w:cs="Times New Roman"/>
          <w:b/>
          <w:sz w:val="24"/>
          <w:szCs w:val="24"/>
        </w:rPr>
        <w:t xml:space="preserve">а </w:t>
      </w:r>
      <w:r w:rsidRPr="005249E3">
        <w:rPr>
          <w:rFonts w:ascii="Times New Roman" w:hAnsi="Times New Roman" w:cs="Times New Roman"/>
          <w:b/>
          <w:sz w:val="24"/>
          <w:szCs w:val="24"/>
        </w:rPr>
        <w:t xml:space="preserve">на потребностите на целевите групи, реалистична и изпълнима. </w:t>
      </w:r>
      <w:r>
        <w:rPr>
          <w:rFonts w:ascii="Times New Roman" w:hAnsi="Times New Roman" w:cs="Times New Roman"/>
          <w:sz w:val="24"/>
          <w:szCs w:val="24"/>
        </w:rPr>
        <w:t>Основна причина</w:t>
      </w:r>
      <w:r w:rsidRPr="005249E3">
        <w:rPr>
          <w:rFonts w:ascii="Times New Roman" w:hAnsi="Times New Roman" w:cs="Times New Roman"/>
          <w:sz w:val="24"/>
          <w:szCs w:val="24"/>
        </w:rPr>
        <w:t xml:space="preserve"> за това е адекватното планиране на проектите и интензивния консултационен процес със заинтересованите страни и партньорските организации от страната донор.</w:t>
      </w:r>
      <w:r>
        <w:rPr>
          <w:rFonts w:ascii="Times New Roman" w:hAnsi="Times New Roman" w:cs="Times New Roman"/>
          <w:b/>
          <w:sz w:val="24"/>
          <w:szCs w:val="24"/>
        </w:rPr>
        <w:t xml:space="preserve"> </w:t>
      </w:r>
    </w:p>
    <w:p w14:paraId="69B0AC46" w14:textId="77777777" w:rsidR="004C05C5" w:rsidRPr="001E01F8" w:rsidRDefault="004C05C5" w:rsidP="004C05C5">
      <w:pPr>
        <w:spacing w:line="360" w:lineRule="auto"/>
        <w:jc w:val="both"/>
        <w:rPr>
          <w:rFonts w:ascii="Times New Roman" w:hAnsi="Times New Roman" w:cs="Times New Roman"/>
          <w:sz w:val="24"/>
          <w:szCs w:val="24"/>
        </w:rPr>
      </w:pPr>
      <w:r w:rsidRPr="001E01F8">
        <w:rPr>
          <w:rFonts w:ascii="Times New Roman" w:hAnsi="Times New Roman" w:cs="Times New Roman"/>
          <w:sz w:val="24"/>
          <w:szCs w:val="24"/>
        </w:rPr>
        <w:t>Дизайнът на п</w:t>
      </w:r>
      <w:r>
        <w:rPr>
          <w:rFonts w:ascii="Times New Roman" w:hAnsi="Times New Roman" w:cs="Times New Roman"/>
          <w:sz w:val="24"/>
          <w:szCs w:val="24"/>
        </w:rPr>
        <w:t>рограмата позволява постигане</w:t>
      </w:r>
      <w:r w:rsidRPr="001E01F8">
        <w:rPr>
          <w:rFonts w:ascii="Times New Roman" w:hAnsi="Times New Roman" w:cs="Times New Roman"/>
          <w:sz w:val="24"/>
          <w:szCs w:val="24"/>
        </w:rPr>
        <w:t xml:space="preserve"> устойчивост на проектите</w:t>
      </w:r>
      <w:r>
        <w:rPr>
          <w:rFonts w:ascii="Times New Roman" w:hAnsi="Times New Roman" w:cs="Times New Roman"/>
          <w:sz w:val="24"/>
          <w:szCs w:val="24"/>
        </w:rPr>
        <w:t xml:space="preserve">, като съществува възможност да се прояви </w:t>
      </w:r>
      <w:r w:rsidRPr="001E01F8">
        <w:rPr>
          <w:rFonts w:ascii="Times New Roman" w:hAnsi="Times New Roman" w:cs="Times New Roman"/>
          <w:sz w:val="24"/>
          <w:szCs w:val="24"/>
        </w:rPr>
        <w:t>гъвкавост и адапт</w:t>
      </w:r>
      <w:r>
        <w:rPr>
          <w:rFonts w:ascii="Times New Roman" w:hAnsi="Times New Roman" w:cs="Times New Roman"/>
          <w:sz w:val="24"/>
          <w:szCs w:val="24"/>
        </w:rPr>
        <w:t>ивност в условията на динамичен национален социално-икономически и политически контекст</w:t>
      </w:r>
      <w:r w:rsidRPr="001E01F8">
        <w:rPr>
          <w:rFonts w:ascii="Times New Roman" w:hAnsi="Times New Roman" w:cs="Times New Roman"/>
          <w:sz w:val="24"/>
          <w:szCs w:val="24"/>
        </w:rPr>
        <w:t xml:space="preserve">. </w:t>
      </w:r>
      <w:r w:rsidRPr="00326BA8">
        <w:rPr>
          <w:rFonts w:ascii="Times New Roman" w:hAnsi="Times New Roman" w:cs="Times New Roman"/>
          <w:b/>
          <w:sz w:val="24"/>
          <w:szCs w:val="24"/>
        </w:rPr>
        <w:t xml:space="preserve">Определените индикатори за наблюдение напредъка по програмата са конкретни, измерими, </w:t>
      </w:r>
      <w:r w:rsidRPr="00326BA8">
        <w:rPr>
          <w:rFonts w:ascii="Times New Roman" w:hAnsi="Times New Roman" w:cs="Times New Roman"/>
          <w:b/>
          <w:sz w:val="24"/>
          <w:szCs w:val="24"/>
        </w:rPr>
        <w:lastRenderedPageBreak/>
        <w:t>дават възможност за контролиране изпълнението на целите на програмата и адекватно отчитане на постигнатите резултати.</w:t>
      </w:r>
    </w:p>
    <w:p w14:paraId="39CDE148" w14:textId="77777777" w:rsidR="004C05C5" w:rsidRDefault="004C05C5" w:rsidP="004C05C5">
      <w:pPr>
        <w:spacing w:line="360" w:lineRule="auto"/>
        <w:jc w:val="both"/>
        <w:rPr>
          <w:rFonts w:ascii="Times New Roman" w:eastAsiaTheme="majorEastAsia" w:hAnsi="Times New Roman" w:cs="Times New Roman"/>
          <w:b/>
          <w:color w:val="2E74B5" w:themeColor="accent1" w:themeShade="BF"/>
          <w:sz w:val="28"/>
          <w:szCs w:val="28"/>
        </w:rPr>
      </w:pPr>
      <w:r>
        <w:rPr>
          <w:rFonts w:ascii="Times New Roman" w:hAnsi="Times New Roman" w:cs="Times New Roman"/>
          <w:bCs/>
          <w:sz w:val="24"/>
          <w:szCs w:val="24"/>
        </w:rPr>
        <w:t>П</w:t>
      </w:r>
      <w:r w:rsidRPr="001E01F8">
        <w:rPr>
          <w:rFonts w:ascii="Times New Roman" w:hAnsi="Times New Roman" w:cs="Times New Roman"/>
          <w:bCs/>
          <w:sz w:val="24"/>
          <w:szCs w:val="24"/>
        </w:rPr>
        <w:t xml:space="preserve">рограма </w:t>
      </w:r>
      <w:r>
        <w:rPr>
          <w:rFonts w:ascii="Times New Roman" w:hAnsi="Times New Roman" w:cs="Times New Roman"/>
          <w:bCs/>
          <w:sz w:val="24"/>
          <w:szCs w:val="24"/>
        </w:rPr>
        <w:t>„</w:t>
      </w:r>
      <w:r w:rsidRPr="001E01F8">
        <w:rPr>
          <w:rFonts w:ascii="Times New Roman" w:hAnsi="Times New Roman" w:cs="Times New Roman"/>
          <w:bCs/>
          <w:sz w:val="24"/>
          <w:szCs w:val="24"/>
        </w:rPr>
        <w:t>Вътрешни работи</w:t>
      </w:r>
      <w:r>
        <w:rPr>
          <w:rFonts w:ascii="Times New Roman" w:hAnsi="Times New Roman" w:cs="Times New Roman"/>
          <w:bCs/>
          <w:sz w:val="24"/>
          <w:szCs w:val="24"/>
        </w:rPr>
        <w:t>“  кореспондира с мерките,</w:t>
      </w:r>
      <w:r w:rsidRPr="001E01F8">
        <w:rPr>
          <w:rFonts w:ascii="Times New Roman" w:hAnsi="Times New Roman" w:cs="Times New Roman"/>
          <w:bCs/>
          <w:sz w:val="24"/>
          <w:szCs w:val="24"/>
        </w:rPr>
        <w:t xml:space="preserve"> реализирани по други програми</w:t>
      </w:r>
      <w:r>
        <w:rPr>
          <w:rFonts w:ascii="Times New Roman" w:hAnsi="Times New Roman" w:cs="Times New Roman"/>
          <w:bCs/>
          <w:sz w:val="24"/>
          <w:szCs w:val="24"/>
        </w:rPr>
        <w:t xml:space="preserve"> и</w:t>
      </w:r>
      <w:r w:rsidRPr="001E01F8">
        <w:rPr>
          <w:rFonts w:ascii="Times New Roman" w:hAnsi="Times New Roman" w:cs="Times New Roman"/>
          <w:bCs/>
          <w:sz w:val="24"/>
          <w:szCs w:val="24"/>
        </w:rPr>
        <w:t xml:space="preserve"> е тясно свързана с прилагането на  редица национални и международни стра</w:t>
      </w:r>
      <w:r>
        <w:rPr>
          <w:rFonts w:ascii="Times New Roman" w:hAnsi="Times New Roman" w:cs="Times New Roman"/>
          <w:bCs/>
          <w:sz w:val="24"/>
          <w:szCs w:val="24"/>
        </w:rPr>
        <w:t>тегически и правни документи в</w:t>
      </w:r>
      <w:r w:rsidRPr="001E01F8">
        <w:rPr>
          <w:rFonts w:ascii="Times New Roman" w:hAnsi="Times New Roman" w:cs="Times New Roman"/>
          <w:bCs/>
          <w:sz w:val="24"/>
          <w:szCs w:val="24"/>
        </w:rPr>
        <w:t xml:space="preserve"> координацията с програма </w:t>
      </w:r>
      <w:r>
        <w:rPr>
          <w:rFonts w:ascii="Times New Roman" w:hAnsi="Times New Roman" w:cs="Times New Roman"/>
          <w:bCs/>
          <w:sz w:val="24"/>
          <w:szCs w:val="24"/>
        </w:rPr>
        <w:t>„</w:t>
      </w:r>
      <w:r w:rsidRPr="001E01F8">
        <w:rPr>
          <w:rFonts w:ascii="Times New Roman" w:hAnsi="Times New Roman" w:cs="Times New Roman"/>
          <w:bCs/>
          <w:sz w:val="24"/>
          <w:szCs w:val="24"/>
        </w:rPr>
        <w:t>Правосъдие</w:t>
      </w:r>
      <w:r>
        <w:rPr>
          <w:rFonts w:ascii="Times New Roman" w:hAnsi="Times New Roman" w:cs="Times New Roman"/>
          <w:bCs/>
          <w:sz w:val="24"/>
          <w:szCs w:val="24"/>
        </w:rPr>
        <w:t>“</w:t>
      </w:r>
      <w:r w:rsidRPr="001E01F8">
        <w:rPr>
          <w:rFonts w:ascii="Times New Roman" w:hAnsi="Times New Roman" w:cs="Times New Roman"/>
          <w:bCs/>
          <w:sz w:val="24"/>
          <w:szCs w:val="24"/>
        </w:rPr>
        <w:t>.</w:t>
      </w:r>
    </w:p>
    <w:p w14:paraId="2A48578E" w14:textId="77777777" w:rsidR="004C05C5" w:rsidRDefault="004C05C5" w:rsidP="004C05C5">
      <w:pPr>
        <w:spacing w:line="360" w:lineRule="auto"/>
        <w:jc w:val="both"/>
        <w:rPr>
          <w:rFonts w:ascii="Times New Roman" w:hAnsi="Times New Roman" w:cs="Times New Roman"/>
          <w:sz w:val="24"/>
          <w:szCs w:val="24"/>
        </w:rPr>
      </w:pPr>
      <w:r w:rsidRPr="001D1977">
        <w:rPr>
          <w:rFonts w:ascii="Times New Roman" w:hAnsi="Times New Roman" w:cs="Times New Roman"/>
          <w:b/>
          <w:sz w:val="24"/>
          <w:szCs w:val="24"/>
        </w:rPr>
        <w:t xml:space="preserve">Сключени са договори </w:t>
      </w:r>
      <w:r>
        <w:rPr>
          <w:rFonts w:ascii="Times New Roman" w:hAnsi="Times New Roman" w:cs="Times New Roman"/>
          <w:b/>
          <w:sz w:val="24"/>
          <w:szCs w:val="24"/>
        </w:rPr>
        <w:t>з</w:t>
      </w:r>
      <w:r w:rsidRPr="001D1977">
        <w:rPr>
          <w:rFonts w:ascii="Times New Roman" w:hAnsi="Times New Roman" w:cs="Times New Roman"/>
          <w:b/>
          <w:sz w:val="24"/>
          <w:szCs w:val="24"/>
        </w:rPr>
        <w:t>а изпълнение на по-голямата част от ПДП по програма „Вътрешни работи“ (</w:t>
      </w:r>
      <w:r>
        <w:rPr>
          <w:rFonts w:ascii="Times New Roman" w:hAnsi="Times New Roman" w:cs="Times New Roman"/>
          <w:b/>
          <w:sz w:val="24"/>
          <w:szCs w:val="24"/>
        </w:rPr>
        <w:t>12</w:t>
      </w:r>
      <w:r w:rsidRPr="001D1977">
        <w:rPr>
          <w:rFonts w:ascii="Times New Roman" w:hAnsi="Times New Roman" w:cs="Times New Roman"/>
          <w:b/>
          <w:sz w:val="24"/>
          <w:szCs w:val="24"/>
        </w:rPr>
        <w:t xml:space="preserve"> от планираните </w:t>
      </w:r>
      <w:r>
        <w:rPr>
          <w:rFonts w:ascii="Times New Roman" w:hAnsi="Times New Roman" w:cs="Times New Roman"/>
          <w:b/>
          <w:sz w:val="24"/>
          <w:szCs w:val="24"/>
        </w:rPr>
        <w:t>14</w:t>
      </w:r>
      <w:r w:rsidRPr="001D1977">
        <w:rPr>
          <w:rFonts w:ascii="Times New Roman" w:hAnsi="Times New Roman" w:cs="Times New Roman"/>
          <w:b/>
          <w:sz w:val="24"/>
          <w:szCs w:val="24"/>
        </w:rPr>
        <w:t>) и реализацията на проектите се намира във фаза първоначално изпълнение, разработване на документация или обявяване на обществени поръчки.</w:t>
      </w:r>
      <w:r w:rsidRPr="001E01F8">
        <w:rPr>
          <w:rFonts w:ascii="Times New Roman" w:hAnsi="Times New Roman" w:cs="Times New Roman"/>
          <w:sz w:val="24"/>
          <w:szCs w:val="24"/>
        </w:rPr>
        <w:t xml:space="preserve"> Изключение правят </w:t>
      </w:r>
      <w:r>
        <w:rPr>
          <w:rFonts w:ascii="Times New Roman" w:hAnsi="Times New Roman" w:cs="Times New Roman"/>
          <w:sz w:val="24"/>
          <w:szCs w:val="24"/>
        </w:rPr>
        <w:t xml:space="preserve">два проекта (ПДП 1 и ПДП 8), </w:t>
      </w:r>
      <w:r w:rsidRPr="001E01F8">
        <w:rPr>
          <w:rFonts w:ascii="Times New Roman" w:hAnsi="Times New Roman" w:cs="Times New Roman"/>
          <w:sz w:val="24"/>
          <w:szCs w:val="24"/>
        </w:rPr>
        <w:t>поради невъзможност да се реализират предварително заложените цели и дейности</w:t>
      </w:r>
      <w:r>
        <w:rPr>
          <w:rFonts w:ascii="Times New Roman" w:hAnsi="Times New Roman" w:cs="Times New Roman"/>
          <w:sz w:val="24"/>
          <w:szCs w:val="24"/>
        </w:rPr>
        <w:t xml:space="preserve">, като </w:t>
      </w:r>
      <w:r w:rsidRPr="001E01F8">
        <w:rPr>
          <w:rFonts w:ascii="Times New Roman" w:hAnsi="Times New Roman" w:cs="Times New Roman"/>
          <w:sz w:val="24"/>
          <w:szCs w:val="24"/>
        </w:rPr>
        <w:t xml:space="preserve"> </w:t>
      </w:r>
      <w:r>
        <w:rPr>
          <w:rFonts w:ascii="Times New Roman" w:hAnsi="Times New Roman" w:cs="Times New Roman"/>
          <w:sz w:val="24"/>
          <w:szCs w:val="24"/>
        </w:rPr>
        <w:t xml:space="preserve">бенефициентите на проектите </w:t>
      </w:r>
      <w:r w:rsidRPr="001E01F8">
        <w:rPr>
          <w:rFonts w:ascii="Times New Roman" w:hAnsi="Times New Roman" w:cs="Times New Roman"/>
          <w:sz w:val="24"/>
          <w:szCs w:val="24"/>
        </w:rPr>
        <w:t>(ДАЗД и ДАНС)</w:t>
      </w:r>
      <w:r>
        <w:rPr>
          <w:rFonts w:ascii="Times New Roman" w:hAnsi="Times New Roman" w:cs="Times New Roman"/>
          <w:sz w:val="24"/>
          <w:szCs w:val="24"/>
        </w:rPr>
        <w:t xml:space="preserve"> са заявили, че нямат възможност да изпълнят проектите</w:t>
      </w:r>
      <w:r w:rsidRPr="001E01F8">
        <w:rPr>
          <w:rFonts w:ascii="Times New Roman" w:hAnsi="Times New Roman" w:cs="Times New Roman"/>
          <w:sz w:val="24"/>
          <w:szCs w:val="24"/>
        </w:rPr>
        <w:t>. Съответно на това</w:t>
      </w:r>
      <w:r>
        <w:rPr>
          <w:rFonts w:ascii="Times New Roman" w:hAnsi="Times New Roman" w:cs="Times New Roman"/>
          <w:sz w:val="24"/>
          <w:szCs w:val="24"/>
        </w:rPr>
        <w:t>,</w:t>
      </w:r>
      <w:r w:rsidRPr="001E01F8">
        <w:rPr>
          <w:rFonts w:ascii="Times New Roman" w:hAnsi="Times New Roman" w:cs="Times New Roman"/>
          <w:sz w:val="24"/>
          <w:szCs w:val="24"/>
        </w:rPr>
        <w:t xml:space="preserve"> ПО е предложил модификация на проектите, предстои утвърждаване на предлаганите промени и евентуално сключване н</w:t>
      </w:r>
      <w:r>
        <w:rPr>
          <w:rFonts w:ascii="Times New Roman" w:hAnsi="Times New Roman" w:cs="Times New Roman"/>
          <w:sz w:val="24"/>
          <w:szCs w:val="24"/>
        </w:rPr>
        <w:t xml:space="preserve">а договори. </w:t>
      </w:r>
    </w:p>
    <w:p w14:paraId="3453B89B" w14:textId="77777777" w:rsidR="004C05C5" w:rsidRPr="001E01F8" w:rsidRDefault="004C05C5" w:rsidP="004C05C5">
      <w:pPr>
        <w:spacing w:line="360" w:lineRule="auto"/>
        <w:jc w:val="both"/>
        <w:rPr>
          <w:rFonts w:ascii="Times New Roman" w:hAnsi="Times New Roman" w:cs="Times New Roman"/>
          <w:sz w:val="24"/>
          <w:szCs w:val="24"/>
        </w:rPr>
      </w:pPr>
      <w:r>
        <w:rPr>
          <w:rFonts w:ascii="Times New Roman" w:hAnsi="Times New Roman" w:cs="Times New Roman"/>
          <w:sz w:val="24"/>
          <w:szCs w:val="24"/>
        </w:rPr>
        <w:t>С изключение на</w:t>
      </w:r>
      <w:r w:rsidRPr="001E01F8">
        <w:rPr>
          <w:rFonts w:ascii="Times New Roman" w:hAnsi="Times New Roman" w:cs="Times New Roman"/>
          <w:sz w:val="24"/>
          <w:szCs w:val="24"/>
        </w:rPr>
        <w:t xml:space="preserve"> ПДП</w:t>
      </w:r>
      <w:r>
        <w:rPr>
          <w:rFonts w:ascii="Times New Roman" w:hAnsi="Times New Roman" w:cs="Times New Roman"/>
          <w:sz w:val="24"/>
          <w:szCs w:val="24"/>
        </w:rPr>
        <w:t>1 и ПДП 8,</w:t>
      </w:r>
      <w:r w:rsidRPr="001E01F8">
        <w:rPr>
          <w:rFonts w:ascii="Times New Roman" w:hAnsi="Times New Roman" w:cs="Times New Roman"/>
          <w:sz w:val="24"/>
          <w:szCs w:val="24"/>
        </w:rPr>
        <w:t xml:space="preserve"> прецизното предварите</w:t>
      </w:r>
      <w:r>
        <w:rPr>
          <w:rFonts w:ascii="Times New Roman" w:hAnsi="Times New Roman" w:cs="Times New Roman"/>
          <w:sz w:val="24"/>
          <w:szCs w:val="24"/>
        </w:rPr>
        <w:t>лно планиране и дизайн на</w:t>
      </w:r>
      <w:r w:rsidRPr="001E01F8">
        <w:rPr>
          <w:rFonts w:ascii="Times New Roman" w:hAnsi="Times New Roman" w:cs="Times New Roman"/>
          <w:sz w:val="24"/>
          <w:szCs w:val="24"/>
        </w:rPr>
        <w:t xml:space="preserve"> програма </w:t>
      </w:r>
      <w:r>
        <w:rPr>
          <w:rFonts w:ascii="Times New Roman" w:hAnsi="Times New Roman" w:cs="Times New Roman"/>
          <w:sz w:val="24"/>
          <w:szCs w:val="24"/>
        </w:rPr>
        <w:t>„</w:t>
      </w:r>
      <w:r w:rsidRPr="001E01F8">
        <w:rPr>
          <w:rFonts w:ascii="Times New Roman" w:hAnsi="Times New Roman" w:cs="Times New Roman"/>
          <w:sz w:val="24"/>
          <w:szCs w:val="24"/>
        </w:rPr>
        <w:t>Вътрешни работи</w:t>
      </w:r>
      <w:r>
        <w:rPr>
          <w:rFonts w:ascii="Times New Roman" w:hAnsi="Times New Roman" w:cs="Times New Roman"/>
          <w:sz w:val="24"/>
          <w:szCs w:val="24"/>
        </w:rPr>
        <w:t>“</w:t>
      </w:r>
      <w:r w:rsidRPr="001E01F8">
        <w:rPr>
          <w:rFonts w:ascii="Times New Roman" w:hAnsi="Times New Roman" w:cs="Times New Roman"/>
          <w:sz w:val="24"/>
          <w:szCs w:val="24"/>
        </w:rPr>
        <w:t xml:space="preserve"> </w:t>
      </w:r>
      <w:r>
        <w:rPr>
          <w:rFonts w:ascii="Times New Roman" w:hAnsi="Times New Roman" w:cs="Times New Roman"/>
          <w:sz w:val="24"/>
          <w:szCs w:val="24"/>
        </w:rPr>
        <w:t xml:space="preserve">осигурява нейната ритмична реализация в рамките на предвидените срокове. </w:t>
      </w:r>
      <w:r w:rsidRPr="009F2B1A">
        <w:rPr>
          <w:rFonts w:ascii="Times New Roman" w:hAnsi="Times New Roman" w:cs="Times New Roman"/>
          <w:b/>
          <w:sz w:val="24"/>
          <w:szCs w:val="24"/>
        </w:rPr>
        <w:t>Изпълнението на дейностите е равномерно и не са идентифицирани рискове за неизпълнението им.</w:t>
      </w:r>
    </w:p>
    <w:p w14:paraId="0ADDD9DE" w14:textId="77777777" w:rsidR="004C05C5" w:rsidRPr="001E01F8" w:rsidRDefault="004C05C5" w:rsidP="004C05C5">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Pr="001E01F8">
        <w:rPr>
          <w:rFonts w:ascii="Times New Roman" w:hAnsi="Times New Roman" w:cs="Times New Roman"/>
          <w:sz w:val="24"/>
          <w:szCs w:val="24"/>
        </w:rPr>
        <w:t xml:space="preserve">е са констатирани </w:t>
      </w:r>
      <w:r>
        <w:rPr>
          <w:rFonts w:ascii="Times New Roman" w:hAnsi="Times New Roman" w:cs="Times New Roman"/>
          <w:sz w:val="24"/>
          <w:szCs w:val="24"/>
        </w:rPr>
        <w:t xml:space="preserve">съществени </w:t>
      </w:r>
      <w:r w:rsidRPr="001E01F8">
        <w:rPr>
          <w:rFonts w:ascii="Times New Roman" w:hAnsi="Times New Roman" w:cs="Times New Roman"/>
          <w:sz w:val="24"/>
          <w:szCs w:val="24"/>
        </w:rPr>
        <w:t xml:space="preserve">проблеми, свързани с </w:t>
      </w:r>
      <w:r>
        <w:rPr>
          <w:rFonts w:ascii="Times New Roman" w:hAnsi="Times New Roman" w:cs="Times New Roman"/>
          <w:sz w:val="24"/>
          <w:szCs w:val="24"/>
        </w:rPr>
        <w:t>провежданите</w:t>
      </w:r>
      <w:r w:rsidRPr="001E01F8">
        <w:rPr>
          <w:rFonts w:ascii="Times New Roman" w:hAnsi="Times New Roman" w:cs="Times New Roman"/>
          <w:sz w:val="24"/>
          <w:szCs w:val="24"/>
        </w:rPr>
        <w:t xml:space="preserve"> обществени поръчки. Последните, особено ако са свързани с обжалвания и/или нереалистична оценка на необходимите ресурси за изпълнение</w:t>
      </w:r>
      <w:r>
        <w:rPr>
          <w:rFonts w:ascii="Times New Roman" w:hAnsi="Times New Roman" w:cs="Times New Roman"/>
          <w:sz w:val="24"/>
          <w:szCs w:val="24"/>
        </w:rPr>
        <w:t>,</w:t>
      </w:r>
      <w:r w:rsidRPr="001E01F8">
        <w:rPr>
          <w:rFonts w:ascii="Times New Roman" w:hAnsi="Times New Roman" w:cs="Times New Roman"/>
          <w:sz w:val="24"/>
          <w:szCs w:val="24"/>
        </w:rPr>
        <w:t xml:space="preserve"> </w:t>
      </w:r>
      <w:r>
        <w:rPr>
          <w:rFonts w:ascii="Times New Roman" w:hAnsi="Times New Roman" w:cs="Times New Roman"/>
          <w:sz w:val="24"/>
          <w:szCs w:val="24"/>
        </w:rPr>
        <w:t>могат да доведат до</w:t>
      </w:r>
      <w:r w:rsidRPr="001E01F8">
        <w:rPr>
          <w:rFonts w:ascii="Times New Roman" w:hAnsi="Times New Roman" w:cs="Times New Roman"/>
          <w:sz w:val="24"/>
          <w:szCs w:val="24"/>
        </w:rPr>
        <w:t xml:space="preserve"> рискове</w:t>
      </w:r>
      <w:r>
        <w:rPr>
          <w:rFonts w:ascii="Times New Roman" w:hAnsi="Times New Roman" w:cs="Times New Roman"/>
          <w:sz w:val="24"/>
          <w:szCs w:val="24"/>
        </w:rPr>
        <w:t xml:space="preserve"> и забавяне реализацията на проектите</w:t>
      </w:r>
      <w:r w:rsidRPr="001E01F8">
        <w:rPr>
          <w:rFonts w:ascii="Times New Roman" w:hAnsi="Times New Roman" w:cs="Times New Roman"/>
          <w:sz w:val="24"/>
          <w:szCs w:val="24"/>
        </w:rPr>
        <w:t>.</w:t>
      </w:r>
    </w:p>
    <w:p w14:paraId="7BFBDF07" w14:textId="77777777" w:rsidR="004C05C5" w:rsidRPr="001E01F8" w:rsidRDefault="004C05C5" w:rsidP="004C05C5">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1E01F8">
        <w:rPr>
          <w:rFonts w:ascii="Times New Roman" w:hAnsi="Times New Roman" w:cs="Times New Roman"/>
          <w:sz w:val="24"/>
          <w:szCs w:val="24"/>
        </w:rPr>
        <w:t>а</w:t>
      </w:r>
      <w:r>
        <w:rPr>
          <w:rFonts w:ascii="Times New Roman" w:hAnsi="Times New Roman" w:cs="Times New Roman"/>
          <w:sz w:val="24"/>
          <w:szCs w:val="24"/>
        </w:rPr>
        <w:t>ндемичната обстановка на този етап</w:t>
      </w:r>
      <w:r w:rsidRPr="001E01F8">
        <w:rPr>
          <w:rFonts w:ascii="Times New Roman" w:hAnsi="Times New Roman" w:cs="Times New Roman"/>
          <w:sz w:val="24"/>
          <w:szCs w:val="24"/>
        </w:rPr>
        <w:t xml:space="preserve"> на </w:t>
      </w:r>
      <w:r>
        <w:rPr>
          <w:rFonts w:ascii="Times New Roman" w:hAnsi="Times New Roman" w:cs="Times New Roman"/>
          <w:sz w:val="24"/>
          <w:szCs w:val="24"/>
        </w:rPr>
        <w:t xml:space="preserve">изпълнение на </w:t>
      </w:r>
      <w:r w:rsidRPr="001E01F8">
        <w:rPr>
          <w:rFonts w:ascii="Times New Roman" w:hAnsi="Times New Roman" w:cs="Times New Roman"/>
          <w:sz w:val="24"/>
          <w:szCs w:val="24"/>
        </w:rPr>
        <w:t xml:space="preserve">ПДП не поражда </w:t>
      </w:r>
      <w:r>
        <w:rPr>
          <w:rFonts w:ascii="Times New Roman" w:hAnsi="Times New Roman" w:cs="Times New Roman"/>
          <w:sz w:val="24"/>
          <w:szCs w:val="24"/>
        </w:rPr>
        <w:t xml:space="preserve">сериозни </w:t>
      </w:r>
      <w:r w:rsidRPr="001E01F8">
        <w:rPr>
          <w:rFonts w:ascii="Times New Roman" w:hAnsi="Times New Roman" w:cs="Times New Roman"/>
          <w:sz w:val="24"/>
          <w:szCs w:val="24"/>
        </w:rPr>
        <w:t xml:space="preserve">трудности </w:t>
      </w:r>
      <w:r>
        <w:rPr>
          <w:rFonts w:ascii="Times New Roman" w:hAnsi="Times New Roman" w:cs="Times New Roman"/>
          <w:sz w:val="24"/>
          <w:szCs w:val="24"/>
        </w:rPr>
        <w:t>при тяхното осъществяване, евентуални закъснения могат да бъдат ко</w:t>
      </w:r>
      <w:r w:rsidRPr="001E01F8">
        <w:rPr>
          <w:rFonts w:ascii="Times New Roman" w:hAnsi="Times New Roman" w:cs="Times New Roman"/>
          <w:sz w:val="24"/>
          <w:szCs w:val="24"/>
        </w:rPr>
        <w:t>мпенсирани. Вероятно е, ако няма промяна в пандемичната ситуация, да възникнат проблем</w:t>
      </w:r>
      <w:r>
        <w:rPr>
          <w:rFonts w:ascii="Times New Roman" w:hAnsi="Times New Roman" w:cs="Times New Roman"/>
          <w:sz w:val="24"/>
          <w:szCs w:val="24"/>
        </w:rPr>
        <w:t>и във връзка с предвидени</w:t>
      </w:r>
      <w:r w:rsidRPr="001E01F8">
        <w:rPr>
          <w:rFonts w:ascii="Times New Roman" w:hAnsi="Times New Roman" w:cs="Times New Roman"/>
          <w:sz w:val="24"/>
          <w:szCs w:val="24"/>
        </w:rPr>
        <w:t xml:space="preserve"> обучения и общуване на по-големи групи от хора.</w:t>
      </w:r>
    </w:p>
    <w:p w14:paraId="08A81764" w14:textId="77777777" w:rsidR="004C05C5" w:rsidRPr="001E01F8" w:rsidRDefault="004C05C5" w:rsidP="004C05C5">
      <w:pPr>
        <w:spacing w:line="360" w:lineRule="auto"/>
        <w:jc w:val="both"/>
        <w:rPr>
          <w:rFonts w:ascii="Times New Roman" w:hAnsi="Times New Roman" w:cs="Times New Roman"/>
          <w:sz w:val="24"/>
          <w:szCs w:val="24"/>
        </w:rPr>
      </w:pPr>
      <w:r w:rsidRPr="001E01F8">
        <w:rPr>
          <w:rFonts w:ascii="Times New Roman" w:hAnsi="Times New Roman" w:cs="Times New Roman"/>
          <w:sz w:val="24"/>
          <w:szCs w:val="24"/>
        </w:rPr>
        <w:t>Екипът на ПО е със значителен опит и е добре обучен да се справя с възникнали о</w:t>
      </w:r>
      <w:r>
        <w:rPr>
          <w:rFonts w:ascii="Times New Roman" w:hAnsi="Times New Roman" w:cs="Times New Roman"/>
          <w:sz w:val="24"/>
          <w:szCs w:val="24"/>
        </w:rPr>
        <w:t>перативни проблеми, като за това допринася и</w:t>
      </w:r>
      <w:r w:rsidRPr="001E01F8">
        <w:rPr>
          <w:rFonts w:ascii="Times New Roman" w:hAnsi="Times New Roman" w:cs="Times New Roman"/>
          <w:sz w:val="24"/>
          <w:szCs w:val="24"/>
        </w:rPr>
        <w:t xml:space="preserve"> натрупаният опит от предходния програмен период. Управлението на програмата е добре осигурено кадрово и финансово. </w:t>
      </w:r>
      <w:r w:rsidRPr="001E01F8">
        <w:rPr>
          <w:rFonts w:ascii="Times New Roman" w:hAnsi="Times New Roman" w:cs="Times New Roman"/>
          <w:b/>
          <w:sz w:val="24"/>
          <w:szCs w:val="24"/>
        </w:rPr>
        <w:t xml:space="preserve">Не са идентифицирани съществени проблеми, свързани с управлението на програмата.  </w:t>
      </w:r>
    </w:p>
    <w:p w14:paraId="339616F1" w14:textId="77777777" w:rsidR="004C05C5" w:rsidRPr="001E01F8" w:rsidRDefault="004C05C5" w:rsidP="004C05C5">
      <w:pPr>
        <w:spacing w:line="360" w:lineRule="auto"/>
        <w:jc w:val="both"/>
        <w:rPr>
          <w:rFonts w:ascii="Times New Roman" w:hAnsi="Times New Roman" w:cs="Times New Roman"/>
          <w:sz w:val="24"/>
          <w:szCs w:val="24"/>
        </w:rPr>
      </w:pPr>
      <w:r w:rsidRPr="001E01F8">
        <w:rPr>
          <w:rFonts w:ascii="Times New Roman" w:hAnsi="Times New Roman" w:cs="Times New Roman"/>
          <w:sz w:val="24"/>
          <w:szCs w:val="24"/>
        </w:rPr>
        <w:lastRenderedPageBreak/>
        <w:t xml:space="preserve">Работата и сътрудничеството с чуждестранни и национални  партньори на програмата се оценява като много добра. Периодично се провеждат координационни срещи и информационни дни, което осигурява достатъчно добро равнище на координация с бенефициентите и донорските организации. </w:t>
      </w:r>
    </w:p>
    <w:p w14:paraId="1FFAFD8F" w14:textId="77777777" w:rsidR="004C05C5" w:rsidRPr="002A057F" w:rsidRDefault="004C05C5" w:rsidP="004C05C5">
      <w:pPr>
        <w:spacing w:line="360" w:lineRule="auto"/>
        <w:jc w:val="both"/>
        <w:rPr>
          <w:rFonts w:ascii="Times New Roman" w:hAnsi="Times New Roman" w:cs="Times New Roman"/>
          <w:sz w:val="24"/>
          <w:szCs w:val="24"/>
        </w:rPr>
      </w:pPr>
      <w:r>
        <w:rPr>
          <w:rFonts w:ascii="Times New Roman" w:hAnsi="Times New Roman" w:cs="Times New Roman"/>
          <w:b/>
          <w:sz w:val="24"/>
          <w:szCs w:val="24"/>
        </w:rPr>
        <w:t>П</w:t>
      </w:r>
      <w:r w:rsidRPr="001E01F8">
        <w:rPr>
          <w:rFonts w:ascii="Times New Roman" w:hAnsi="Times New Roman" w:cs="Times New Roman"/>
          <w:b/>
          <w:sz w:val="24"/>
          <w:szCs w:val="24"/>
        </w:rPr>
        <w:t>роекти</w:t>
      </w:r>
      <w:r>
        <w:rPr>
          <w:rFonts w:ascii="Times New Roman" w:hAnsi="Times New Roman" w:cs="Times New Roman"/>
          <w:b/>
          <w:sz w:val="24"/>
          <w:szCs w:val="24"/>
        </w:rPr>
        <w:t>те</w:t>
      </w:r>
      <w:r w:rsidRPr="001E01F8">
        <w:rPr>
          <w:rFonts w:ascii="Times New Roman" w:hAnsi="Times New Roman" w:cs="Times New Roman"/>
          <w:b/>
          <w:sz w:val="24"/>
          <w:szCs w:val="24"/>
        </w:rPr>
        <w:t xml:space="preserve"> по програма </w:t>
      </w:r>
      <w:r>
        <w:rPr>
          <w:rFonts w:ascii="Times New Roman" w:hAnsi="Times New Roman" w:cs="Times New Roman"/>
          <w:b/>
          <w:sz w:val="24"/>
          <w:szCs w:val="24"/>
        </w:rPr>
        <w:t>„</w:t>
      </w:r>
      <w:r w:rsidRPr="001E01F8">
        <w:rPr>
          <w:rFonts w:ascii="Times New Roman" w:hAnsi="Times New Roman" w:cs="Times New Roman"/>
          <w:b/>
          <w:sz w:val="24"/>
          <w:szCs w:val="24"/>
        </w:rPr>
        <w:t>Вътрешни работи</w:t>
      </w:r>
      <w:r>
        <w:rPr>
          <w:rFonts w:ascii="Times New Roman" w:hAnsi="Times New Roman" w:cs="Times New Roman"/>
          <w:b/>
          <w:sz w:val="24"/>
          <w:szCs w:val="24"/>
        </w:rPr>
        <w:t>“</w:t>
      </w:r>
      <w:r w:rsidRPr="001E01F8">
        <w:rPr>
          <w:rFonts w:ascii="Times New Roman" w:hAnsi="Times New Roman" w:cs="Times New Roman"/>
          <w:b/>
          <w:sz w:val="24"/>
          <w:szCs w:val="24"/>
        </w:rPr>
        <w:t xml:space="preserve"> са в начална фаза на реализация. Конкретните резултати от тяхното изпълнение ще могат да бъдат оценени </w:t>
      </w:r>
      <w:r>
        <w:rPr>
          <w:rFonts w:ascii="Times New Roman" w:hAnsi="Times New Roman" w:cs="Times New Roman"/>
          <w:b/>
          <w:sz w:val="24"/>
          <w:szCs w:val="24"/>
        </w:rPr>
        <w:t>най-рано когато приключи</w:t>
      </w:r>
      <w:r w:rsidRPr="001E01F8">
        <w:rPr>
          <w:rFonts w:ascii="Times New Roman" w:hAnsi="Times New Roman" w:cs="Times New Roman"/>
          <w:b/>
          <w:sz w:val="24"/>
          <w:szCs w:val="24"/>
        </w:rPr>
        <w:t xml:space="preserve"> първоначално структуриране и обявяване на обществени поръчки, т.е. фазата, в която в момента се намират повечето ПДП. </w:t>
      </w:r>
      <w:r w:rsidRPr="002A057F">
        <w:rPr>
          <w:rFonts w:ascii="Times New Roman" w:hAnsi="Times New Roman" w:cs="Times New Roman"/>
          <w:sz w:val="24"/>
          <w:szCs w:val="24"/>
        </w:rPr>
        <w:t xml:space="preserve">На този етап планираните интервенции могат да се оценят като целесъобразни, ефективни и реалистични. Те са адекватни на потребностите и приоритетите на България в програмния период и </w:t>
      </w:r>
      <w:r>
        <w:rPr>
          <w:rFonts w:ascii="Times New Roman" w:hAnsi="Times New Roman" w:cs="Times New Roman"/>
          <w:sz w:val="24"/>
          <w:szCs w:val="24"/>
        </w:rPr>
        <w:t xml:space="preserve">като цяло </w:t>
      </w:r>
      <w:r w:rsidRPr="002A057F">
        <w:rPr>
          <w:rFonts w:ascii="Times New Roman" w:hAnsi="Times New Roman" w:cs="Times New Roman"/>
          <w:sz w:val="24"/>
          <w:szCs w:val="24"/>
        </w:rPr>
        <w:t>съответстват в голяма степен на проблемите и нуждите на  целевите групи на програмата.</w:t>
      </w:r>
      <w:r>
        <w:rPr>
          <w:rFonts w:ascii="Times New Roman" w:hAnsi="Times New Roman" w:cs="Times New Roman"/>
          <w:sz w:val="24"/>
          <w:szCs w:val="24"/>
        </w:rPr>
        <w:t xml:space="preserve"> </w:t>
      </w:r>
      <w:r w:rsidRPr="001E6521">
        <w:rPr>
          <w:rFonts w:ascii="Times New Roman" w:hAnsi="Times New Roman" w:cs="Times New Roman"/>
          <w:sz w:val="24"/>
          <w:szCs w:val="24"/>
        </w:rPr>
        <w:t>Реализ</w:t>
      </w:r>
      <w:r>
        <w:rPr>
          <w:rFonts w:ascii="Times New Roman" w:hAnsi="Times New Roman" w:cs="Times New Roman"/>
          <w:sz w:val="24"/>
          <w:szCs w:val="24"/>
        </w:rPr>
        <w:t>ацията на ПДП</w:t>
      </w:r>
      <w:r w:rsidRPr="001E6521">
        <w:rPr>
          <w:rFonts w:ascii="Times New Roman" w:hAnsi="Times New Roman" w:cs="Times New Roman"/>
          <w:sz w:val="24"/>
          <w:szCs w:val="24"/>
        </w:rPr>
        <w:t xml:space="preserve"> по програмата ще допринесат за съществено подобряване на материалните условия и квалификацията на кадрите</w:t>
      </w:r>
      <w:r>
        <w:rPr>
          <w:rFonts w:ascii="Times New Roman" w:hAnsi="Times New Roman" w:cs="Times New Roman"/>
          <w:sz w:val="24"/>
          <w:szCs w:val="24"/>
        </w:rPr>
        <w:t>,</w:t>
      </w:r>
      <w:r w:rsidRPr="001E6521">
        <w:rPr>
          <w:rFonts w:ascii="Times New Roman" w:hAnsi="Times New Roman" w:cs="Times New Roman"/>
          <w:sz w:val="24"/>
          <w:szCs w:val="24"/>
        </w:rPr>
        <w:t xml:space="preserve"> като наред с това ще способстват за внедряване на нови практики в дейността на МВР по отношение на противодействието на престъпността, разследването на престъпления, превенция на насилието и екстремизма.</w:t>
      </w:r>
    </w:p>
    <w:p w14:paraId="7ADE20E6" w14:textId="77777777" w:rsidR="004C05C5" w:rsidRPr="001E01F8" w:rsidRDefault="004C05C5" w:rsidP="004C05C5">
      <w:pPr>
        <w:spacing w:line="360" w:lineRule="auto"/>
        <w:jc w:val="both"/>
        <w:rPr>
          <w:rFonts w:ascii="Times New Roman" w:hAnsi="Times New Roman" w:cs="Times New Roman"/>
          <w:sz w:val="24"/>
          <w:szCs w:val="24"/>
        </w:rPr>
      </w:pPr>
      <w:r w:rsidRPr="001E01F8">
        <w:rPr>
          <w:rFonts w:ascii="Times New Roman" w:hAnsi="Times New Roman" w:cs="Times New Roman"/>
          <w:b/>
          <w:bCs/>
          <w:sz w:val="24"/>
          <w:szCs w:val="24"/>
        </w:rPr>
        <w:t>Като цяло</w:t>
      </w:r>
      <w:r w:rsidRPr="001E01F8">
        <w:rPr>
          <w:rFonts w:ascii="Times New Roman" w:hAnsi="Times New Roman" w:cs="Times New Roman"/>
          <w:sz w:val="24"/>
          <w:szCs w:val="24"/>
        </w:rPr>
        <w:t xml:space="preserve"> </w:t>
      </w:r>
      <w:r w:rsidRPr="001E01F8">
        <w:rPr>
          <w:rFonts w:ascii="Times New Roman" w:hAnsi="Times New Roman" w:cs="Times New Roman"/>
          <w:b/>
          <w:sz w:val="24"/>
          <w:szCs w:val="24"/>
        </w:rPr>
        <w:t xml:space="preserve">размерът на предоставената финансова помощ по НФМ по програма “Вътрешни работи” може да бъде оценена като значима и  съответстваща на поставените програмни цели и потребностите на целевите групи. </w:t>
      </w:r>
      <w:r w:rsidRPr="001E01F8">
        <w:rPr>
          <w:rFonts w:ascii="Times New Roman" w:hAnsi="Times New Roman" w:cs="Times New Roman"/>
          <w:sz w:val="24"/>
          <w:szCs w:val="24"/>
        </w:rPr>
        <w:t xml:space="preserve">За </w:t>
      </w:r>
      <w:r>
        <w:rPr>
          <w:rFonts w:ascii="Times New Roman" w:hAnsi="Times New Roman" w:cs="Times New Roman"/>
          <w:sz w:val="24"/>
          <w:szCs w:val="24"/>
        </w:rPr>
        <w:t xml:space="preserve">ПДП с ромски фокус </w:t>
      </w:r>
      <w:r w:rsidRPr="001E01F8">
        <w:rPr>
          <w:rFonts w:ascii="Times New Roman" w:hAnsi="Times New Roman" w:cs="Times New Roman"/>
          <w:sz w:val="24"/>
          <w:szCs w:val="24"/>
        </w:rPr>
        <w:t>вероятно ще е трудно да се оцени каква част от средствата са били използвани за потребностите на уязвимите гр</w:t>
      </w:r>
      <w:r>
        <w:rPr>
          <w:rFonts w:ascii="Times New Roman" w:hAnsi="Times New Roman" w:cs="Times New Roman"/>
          <w:sz w:val="24"/>
          <w:szCs w:val="24"/>
        </w:rPr>
        <w:t>упи, особено</w:t>
      </w:r>
      <w:r w:rsidRPr="001E01F8">
        <w:rPr>
          <w:rFonts w:ascii="Times New Roman" w:hAnsi="Times New Roman" w:cs="Times New Roman"/>
          <w:sz w:val="24"/>
          <w:szCs w:val="24"/>
        </w:rPr>
        <w:t xml:space="preserve"> на ромското население.</w:t>
      </w:r>
    </w:p>
    <w:p w14:paraId="36A12279" w14:textId="77777777" w:rsidR="004C05C5" w:rsidRPr="00803370" w:rsidRDefault="004C05C5" w:rsidP="004C05C5">
      <w:pPr>
        <w:spacing w:line="360" w:lineRule="auto"/>
        <w:jc w:val="both"/>
        <w:rPr>
          <w:rFonts w:ascii="Times New Roman" w:hAnsi="Times New Roman" w:cs="Times New Roman"/>
          <w:bCs/>
          <w:sz w:val="24"/>
          <w:szCs w:val="24"/>
        </w:rPr>
      </w:pPr>
      <w:r w:rsidRPr="00CD0FAE">
        <w:rPr>
          <w:rFonts w:ascii="Times New Roman" w:hAnsi="Times New Roman" w:cs="Times New Roman"/>
          <w:sz w:val="24"/>
          <w:szCs w:val="24"/>
        </w:rPr>
        <w:t xml:space="preserve">В Стратегическия доклад за периода 01.08.2019 – 31.07.2020 се посочва, че изпълнението на </w:t>
      </w:r>
      <w:r>
        <w:rPr>
          <w:rFonts w:ascii="Times New Roman" w:hAnsi="Times New Roman" w:cs="Times New Roman"/>
          <w:sz w:val="24"/>
          <w:szCs w:val="24"/>
        </w:rPr>
        <w:t>ПДП 1 и ПДП 8 представлява</w:t>
      </w:r>
      <w:r w:rsidRPr="00CD0FAE">
        <w:rPr>
          <w:rFonts w:ascii="Times New Roman" w:hAnsi="Times New Roman" w:cs="Times New Roman"/>
          <w:sz w:val="24"/>
          <w:szCs w:val="24"/>
        </w:rPr>
        <w:t xml:space="preserve"> риск за програма „Вътрешни работи“</w:t>
      </w:r>
      <w:r>
        <w:rPr>
          <w:rFonts w:ascii="Times New Roman" w:hAnsi="Times New Roman" w:cs="Times New Roman"/>
          <w:sz w:val="24"/>
          <w:szCs w:val="24"/>
        </w:rPr>
        <w:t>, който</w:t>
      </w:r>
      <w:r w:rsidRPr="00CD0FAE">
        <w:rPr>
          <w:rFonts w:ascii="Times New Roman" w:hAnsi="Times New Roman" w:cs="Times New Roman"/>
          <w:sz w:val="24"/>
          <w:szCs w:val="24"/>
        </w:rPr>
        <w:t xml:space="preserve"> все още е управляем. </w:t>
      </w:r>
      <w:r w:rsidRPr="00CD0FAE">
        <w:rPr>
          <w:rFonts w:ascii="Times New Roman" w:hAnsi="Times New Roman" w:cs="Times New Roman"/>
          <w:bCs/>
          <w:sz w:val="24"/>
          <w:szCs w:val="24"/>
        </w:rPr>
        <w:t>ПДП</w:t>
      </w:r>
      <w:r w:rsidRPr="001E01F8">
        <w:rPr>
          <w:rFonts w:ascii="Times New Roman" w:hAnsi="Times New Roman" w:cs="Times New Roman"/>
          <w:bCs/>
          <w:sz w:val="24"/>
          <w:szCs w:val="24"/>
        </w:rPr>
        <w:t xml:space="preserve"> 1 се планира да бъде преобразуван в открита процедура, но </w:t>
      </w:r>
      <w:r>
        <w:rPr>
          <w:rFonts w:ascii="Times New Roman" w:hAnsi="Times New Roman" w:cs="Times New Roman"/>
          <w:bCs/>
          <w:sz w:val="24"/>
          <w:szCs w:val="24"/>
        </w:rPr>
        <w:t>реализацията му е проблематична</w:t>
      </w:r>
      <w:r w:rsidRPr="001E01F8">
        <w:rPr>
          <w:rFonts w:ascii="Times New Roman" w:hAnsi="Times New Roman" w:cs="Times New Roman"/>
          <w:bCs/>
          <w:sz w:val="24"/>
          <w:szCs w:val="24"/>
        </w:rPr>
        <w:t xml:space="preserve"> поради липса на подходящи места за изграждане на Център за непридруж</w:t>
      </w:r>
      <w:r>
        <w:rPr>
          <w:rFonts w:ascii="Times New Roman" w:hAnsi="Times New Roman" w:cs="Times New Roman"/>
          <w:bCs/>
          <w:sz w:val="24"/>
          <w:szCs w:val="24"/>
        </w:rPr>
        <w:t>е</w:t>
      </w:r>
      <w:r w:rsidRPr="001E01F8">
        <w:rPr>
          <w:rFonts w:ascii="Times New Roman" w:hAnsi="Times New Roman" w:cs="Times New Roman"/>
          <w:bCs/>
          <w:sz w:val="24"/>
          <w:szCs w:val="24"/>
        </w:rPr>
        <w:t xml:space="preserve">ни </w:t>
      </w:r>
      <w:r>
        <w:rPr>
          <w:rFonts w:ascii="Times New Roman" w:hAnsi="Times New Roman" w:cs="Times New Roman"/>
          <w:bCs/>
          <w:sz w:val="24"/>
          <w:szCs w:val="24"/>
        </w:rPr>
        <w:t xml:space="preserve">непълнолетни и малолетни граждани на трети страни </w:t>
      </w:r>
      <w:r w:rsidRPr="001E01F8">
        <w:rPr>
          <w:rFonts w:ascii="Times New Roman" w:hAnsi="Times New Roman" w:cs="Times New Roman"/>
          <w:bCs/>
          <w:sz w:val="24"/>
          <w:szCs w:val="24"/>
        </w:rPr>
        <w:t xml:space="preserve">и съпротива от страна на местните общности. </w:t>
      </w:r>
      <w:r>
        <w:rPr>
          <w:rFonts w:ascii="Times New Roman" w:hAnsi="Times New Roman" w:cs="Times New Roman"/>
          <w:bCs/>
          <w:sz w:val="24"/>
          <w:szCs w:val="24"/>
        </w:rPr>
        <w:t xml:space="preserve"> </w:t>
      </w:r>
      <w:r w:rsidRPr="001E01F8">
        <w:rPr>
          <w:rFonts w:ascii="Times New Roman" w:hAnsi="Times New Roman" w:cs="Times New Roman"/>
          <w:bCs/>
          <w:sz w:val="24"/>
          <w:szCs w:val="24"/>
        </w:rPr>
        <w:t>ПДП 8 се</w:t>
      </w:r>
      <w:r>
        <w:rPr>
          <w:rFonts w:ascii="Times New Roman" w:hAnsi="Times New Roman" w:cs="Times New Roman"/>
          <w:bCs/>
          <w:sz w:val="24"/>
          <w:szCs w:val="24"/>
        </w:rPr>
        <w:t xml:space="preserve"> планира да бъде преобразуван с включване на </w:t>
      </w:r>
      <w:r w:rsidRPr="001E01F8">
        <w:rPr>
          <w:rFonts w:ascii="Times New Roman" w:hAnsi="Times New Roman" w:cs="Times New Roman"/>
          <w:bCs/>
          <w:sz w:val="24"/>
          <w:szCs w:val="24"/>
        </w:rPr>
        <w:t xml:space="preserve"> дейности в областта на шенгенското сътрудничество, което може да доведе до закъснение в изпълнението на проекта.</w:t>
      </w:r>
      <w:r>
        <w:rPr>
          <w:rFonts w:ascii="Times New Roman" w:hAnsi="Times New Roman" w:cs="Times New Roman"/>
          <w:bCs/>
          <w:sz w:val="24"/>
          <w:szCs w:val="24"/>
        </w:rPr>
        <w:t xml:space="preserve"> </w:t>
      </w:r>
      <w:r>
        <w:rPr>
          <w:rFonts w:ascii="Times New Roman" w:hAnsi="Times New Roman" w:cs="Times New Roman"/>
          <w:sz w:val="24"/>
          <w:szCs w:val="24"/>
        </w:rPr>
        <w:t xml:space="preserve">В доклада </w:t>
      </w:r>
      <w:r w:rsidRPr="001E01F8">
        <w:rPr>
          <w:rFonts w:ascii="Times New Roman" w:hAnsi="Times New Roman" w:cs="Times New Roman"/>
          <w:sz w:val="24"/>
          <w:szCs w:val="24"/>
        </w:rPr>
        <w:t xml:space="preserve">се отбелязва </w:t>
      </w:r>
      <w:r>
        <w:rPr>
          <w:rFonts w:ascii="Times New Roman" w:hAnsi="Times New Roman" w:cs="Times New Roman"/>
          <w:sz w:val="24"/>
          <w:szCs w:val="24"/>
        </w:rPr>
        <w:t>и недостатъчният</w:t>
      </w:r>
      <w:r w:rsidRPr="001E01F8">
        <w:rPr>
          <w:rFonts w:ascii="Times New Roman" w:hAnsi="Times New Roman" w:cs="Times New Roman"/>
          <w:sz w:val="24"/>
          <w:szCs w:val="24"/>
        </w:rPr>
        <w:t xml:space="preserve"> капацитет на </w:t>
      </w:r>
      <w:r>
        <w:rPr>
          <w:rFonts w:ascii="Times New Roman" w:hAnsi="Times New Roman" w:cs="Times New Roman"/>
          <w:sz w:val="24"/>
          <w:szCs w:val="24"/>
        </w:rPr>
        <w:t>някои от изпълнителите на ПДП да</w:t>
      </w:r>
      <w:r w:rsidRPr="001E01F8">
        <w:rPr>
          <w:rFonts w:ascii="Times New Roman" w:hAnsi="Times New Roman" w:cs="Times New Roman"/>
          <w:sz w:val="24"/>
          <w:szCs w:val="24"/>
        </w:rPr>
        <w:t xml:space="preserve"> управляват ефективно процеса на реа</w:t>
      </w:r>
      <w:r>
        <w:rPr>
          <w:rFonts w:ascii="Times New Roman" w:hAnsi="Times New Roman" w:cs="Times New Roman"/>
          <w:sz w:val="24"/>
          <w:szCs w:val="24"/>
        </w:rPr>
        <w:t>лизация на обществените поръчки, което се</w:t>
      </w:r>
      <w:r w:rsidRPr="001E01F8">
        <w:rPr>
          <w:rFonts w:ascii="Times New Roman" w:hAnsi="Times New Roman" w:cs="Times New Roman"/>
          <w:sz w:val="24"/>
          <w:szCs w:val="24"/>
        </w:rPr>
        <w:t xml:space="preserve"> идентифицира като у</w:t>
      </w:r>
      <w:r>
        <w:rPr>
          <w:rFonts w:ascii="Times New Roman" w:hAnsi="Times New Roman" w:cs="Times New Roman"/>
          <w:sz w:val="24"/>
          <w:szCs w:val="24"/>
        </w:rPr>
        <w:t>мерен риск. Корективно действие</w:t>
      </w:r>
      <w:r w:rsidRPr="001E01F8">
        <w:rPr>
          <w:rFonts w:ascii="Times New Roman" w:hAnsi="Times New Roman" w:cs="Times New Roman"/>
          <w:sz w:val="24"/>
          <w:szCs w:val="24"/>
        </w:rPr>
        <w:t xml:space="preserve"> в това отношение е прилаганият засилен мониторинг и </w:t>
      </w:r>
      <w:r w:rsidRPr="001E01F8">
        <w:rPr>
          <w:rFonts w:ascii="Times New Roman" w:hAnsi="Times New Roman" w:cs="Times New Roman"/>
          <w:sz w:val="24"/>
          <w:szCs w:val="24"/>
        </w:rPr>
        <w:lastRenderedPageBreak/>
        <w:t>контрол на процеса от страна на НКЗ и ПО.</w:t>
      </w:r>
      <w:r>
        <w:rPr>
          <w:rFonts w:ascii="Times New Roman" w:hAnsi="Times New Roman" w:cs="Times New Roman"/>
          <w:sz w:val="24"/>
          <w:szCs w:val="24"/>
        </w:rPr>
        <w:t xml:space="preserve"> </w:t>
      </w:r>
      <w:r w:rsidRPr="001E01F8">
        <w:rPr>
          <w:rFonts w:ascii="Times New Roman" w:hAnsi="Times New Roman" w:cs="Times New Roman"/>
          <w:bCs/>
          <w:sz w:val="24"/>
          <w:szCs w:val="24"/>
        </w:rPr>
        <w:t>Други идентифицирани рис</w:t>
      </w:r>
      <w:r>
        <w:rPr>
          <w:rFonts w:ascii="Times New Roman" w:hAnsi="Times New Roman" w:cs="Times New Roman"/>
          <w:bCs/>
          <w:sz w:val="24"/>
          <w:szCs w:val="24"/>
        </w:rPr>
        <w:t>кове са недостатъчният</w:t>
      </w:r>
      <w:r w:rsidRPr="001E01F8">
        <w:rPr>
          <w:rFonts w:ascii="Times New Roman" w:hAnsi="Times New Roman" w:cs="Times New Roman"/>
          <w:bCs/>
          <w:sz w:val="24"/>
          <w:szCs w:val="24"/>
        </w:rPr>
        <w:t xml:space="preserve"> административен капацитет, който би могъл да затрудни изпълнението </w:t>
      </w:r>
      <w:r>
        <w:rPr>
          <w:rFonts w:ascii="Times New Roman" w:hAnsi="Times New Roman" w:cs="Times New Roman"/>
          <w:bCs/>
          <w:sz w:val="24"/>
          <w:szCs w:val="24"/>
        </w:rPr>
        <w:t>на ПДП 2, 6, 7, 10, 11, 12 и 13, по които бенефициентите нямат предишен опит с изпълнение на проекти по НФМ, както и отлагане</w:t>
      </w:r>
      <w:r w:rsidRPr="001E01F8">
        <w:rPr>
          <w:rFonts w:ascii="Times New Roman" w:hAnsi="Times New Roman" w:cs="Times New Roman"/>
          <w:bCs/>
          <w:sz w:val="24"/>
          <w:szCs w:val="24"/>
        </w:rPr>
        <w:t xml:space="preserve"> на посещения, свързани с двустранното сътрудничество с </w:t>
      </w:r>
      <w:r>
        <w:rPr>
          <w:rFonts w:ascii="Times New Roman" w:hAnsi="Times New Roman" w:cs="Times New Roman"/>
          <w:bCs/>
          <w:sz w:val="24"/>
          <w:szCs w:val="24"/>
        </w:rPr>
        <w:t>партньорски</w:t>
      </w:r>
      <w:r w:rsidRPr="001E01F8">
        <w:rPr>
          <w:rFonts w:ascii="Times New Roman" w:hAnsi="Times New Roman" w:cs="Times New Roman"/>
          <w:bCs/>
          <w:sz w:val="24"/>
          <w:szCs w:val="24"/>
        </w:rPr>
        <w:t xml:space="preserve"> организации.</w:t>
      </w:r>
    </w:p>
    <w:p w14:paraId="5EB44CCE" w14:textId="77777777" w:rsidR="004C05C5" w:rsidRPr="001E01F8" w:rsidRDefault="004C05C5" w:rsidP="004C05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 от </w:t>
      </w:r>
      <w:r w:rsidRPr="001E01F8">
        <w:rPr>
          <w:rFonts w:ascii="Times New Roman" w:hAnsi="Times New Roman" w:cs="Times New Roman"/>
          <w:sz w:val="24"/>
          <w:szCs w:val="24"/>
        </w:rPr>
        <w:t xml:space="preserve">ПДП </w:t>
      </w:r>
      <w:r>
        <w:rPr>
          <w:rFonts w:ascii="Times New Roman" w:hAnsi="Times New Roman" w:cs="Times New Roman"/>
          <w:sz w:val="24"/>
          <w:szCs w:val="24"/>
        </w:rPr>
        <w:t xml:space="preserve">с ромски фокус са насочени към повишаване </w:t>
      </w:r>
      <w:r w:rsidRPr="001E01F8">
        <w:rPr>
          <w:rFonts w:ascii="Times New Roman" w:hAnsi="Times New Roman" w:cs="Times New Roman"/>
          <w:sz w:val="24"/>
          <w:szCs w:val="24"/>
        </w:rPr>
        <w:t xml:space="preserve">капацитета на полицейски служители (ПДП 9 и ПДП 10), докато другите (ПДП 11 и ПДП 12) включват пряко взаимодействие на полицейски служители и хора от ромската общност. </w:t>
      </w:r>
      <w:r>
        <w:rPr>
          <w:rFonts w:ascii="Times New Roman" w:hAnsi="Times New Roman" w:cs="Times New Roman"/>
          <w:sz w:val="24"/>
          <w:szCs w:val="24"/>
        </w:rPr>
        <w:t>П</w:t>
      </w:r>
      <w:r w:rsidRPr="001E01F8">
        <w:rPr>
          <w:rFonts w:ascii="Times New Roman" w:hAnsi="Times New Roman" w:cs="Times New Roman"/>
          <w:sz w:val="24"/>
          <w:szCs w:val="24"/>
        </w:rPr>
        <w:t>о принц</w:t>
      </w:r>
      <w:r>
        <w:rPr>
          <w:rFonts w:ascii="Times New Roman" w:hAnsi="Times New Roman" w:cs="Times New Roman"/>
          <w:sz w:val="24"/>
          <w:szCs w:val="24"/>
        </w:rPr>
        <w:t xml:space="preserve">ип много от дейностите </w:t>
      </w:r>
      <w:proofErr w:type="spellStart"/>
      <w:r>
        <w:rPr>
          <w:rFonts w:ascii="Times New Roman" w:hAnsi="Times New Roman" w:cs="Times New Roman"/>
          <w:sz w:val="24"/>
          <w:szCs w:val="24"/>
        </w:rPr>
        <w:t>таргетират</w:t>
      </w:r>
      <w:proofErr w:type="spellEnd"/>
      <w:r w:rsidRPr="001E01F8">
        <w:rPr>
          <w:rFonts w:ascii="Times New Roman" w:hAnsi="Times New Roman" w:cs="Times New Roman"/>
          <w:sz w:val="24"/>
          <w:szCs w:val="24"/>
        </w:rPr>
        <w:t xml:space="preserve"> нуждите на всички уязвими групи</w:t>
      </w:r>
      <w:r>
        <w:rPr>
          <w:rFonts w:ascii="Times New Roman" w:hAnsi="Times New Roman" w:cs="Times New Roman"/>
          <w:sz w:val="24"/>
          <w:szCs w:val="24"/>
        </w:rPr>
        <w:t xml:space="preserve"> и е трудно</w:t>
      </w:r>
      <w:r w:rsidRPr="001E01F8">
        <w:rPr>
          <w:rFonts w:ascii="Times New Roman" w:hAnsi="Times New Roman" w:cs="Times New Roman"/>
          <w:sz w:val="24"/>
          <w:szCs w:val="24"/>
        </w:rPr>
        <w:t xml:space="preserve"> интервенциите да бъдат специално насочени към </w:t>
      </w:r>
      <w:r>
        <w:rPr>
          <w:rFonts w:ascii="Times New Roman" w:hAnsi="Times New Roman" w:cs="Times New Roman"/>
          <w:sz w:val="24"/>
          <w:szCs w:val="24"/>
        </w:rPr>
        <w:t xml:space="preserve">една или друга специфична група. </w:t>
      </w:r>
      <w:r w:rsidRPr="00C36B01">
        <w:rPr>
          <w:rFonts w:ascii="Times New Roman" w:hAnsi="Times New Roman" w:cs="Times New Roman"/>
          <w:sz w:val="24"/>
          <w:szCs w:val="24"/>
        </w:rPr>
        <w:t>Един от основните проблеми от гледна точка на ромския фокус на програмата е, че не е напълно ясен механизмът за ангажиране представители</w:t>
      </w:r>
      <w:r>
        <w:rPr>
          <w:rFonts w:ascii="Times New Roman" w:hAnsi="Times New Roman" w:cs="Times New Roman"/>
          <w:sz w:val="24"/>
          <w:szCs w:val="24"/>
        </w:rPr>
        <w:t>те</w:t>
      </w:r>
      <w:r w:rsidRPr="00C36B01">
        <w:rPr>
          <w:rFonts w:ascii="Times New Roman" w:hAnsi="Times New Roman" w:cs="Times New Roman"/>
          <w:sz w:val="24"/>
          <w:szCs w:val="24"/>
        </w:rPr>
        <w:t xml:space="preserve"> на ромската общност за участие в програмирането и реализир</w:t>
      </w:r>
      <w:r>
        <w:rPr>
          <w:rFonts w:ascii="Times New Roman" w:hAnsi="Times New Roman" w:cs="Times New Roman"/>
          <w:sz w:val="24"/>
          <w:szCs w:val="24"/>
        </w:rPr>
        <w:t>ането на проектите, насочени към тях</w:t>
      </w:r>
      <w:r w:rsidRPr="00C36B01">
        <w:rPr>
          <w:rFonts w:ascii="Times New Roman" w:hAnsi="Times New Roman" w:cs="Times New Roman"/>
          <w:sz w:val="24"/>
          <w:szCs w:val="24"/>
        </w:rPr>
        <w:t>.</w:t>
      </w:r>
      <w:r>
        <w:rPr>
          <w:rFonts w:ascii="Times New Roman" w:hAnsi="Times New Roman" w:cs="Times New Roman"/>
          <w:b/>
          <w:sz w:val="24"/>
          <w:szCs w:val="24"/>
        </w:rPr>
        <w:t xml:space="preserve"> </w:t>
      </w:r>
      <w:r w:rsidRPr="001E01F8">
        <w:rPr>
          <w:rFonts w:ascii="Times New Roman" w:hAnsi="Times New Roman" w:cs="Times New Roman"/>
          <w:sz w:val="24"/>
          <w:szCs w:val="24"/>
        </w:rPr>
        <w:t>Ромската общност и ромските организации, поне на този етап</w:t>
      </w:r>
      <w:r>
        <w:rPr>
          <w:rFonts w:ascii="Times New Roman" w:hAnsi="Times New Roman" w:cs="Times New Roman"/>
          <w:sz w:val="24"/>
          <w:szCs w:val="24"/>
        </w:rPr>
        <w:t xml:space="preserve">, се възприемат по-скоро като </w:t>
      </w:r>
      <w:r w:rsidRPr="001E01F8">
        <w:rPr>
          <w:rFonts w:ascii="Times New Roman" w:hAnsi="Times New Roman" w:cs="Times New Roman"/>
          <w:sz w:val="24"/>
          <w:szCs w:val="24"/>
        </w:rPr>
        <w:t>бенефициенти на програмата и</w:t>
      </w:r>
      <w:r>
        <w:rPr>
          <w:rFonts w:ascii="Times New Roman" w:hAnsi="Times New Roman" w:cs="Times New Roman"/>
          <w:sz w:val="24"/>
          <w:szCs w:val="24"/>
        </w:rPr>
        <w:t xml:space="preserve"> много рядко - като</w:t>
      </w:r>
      <w:r w:rsidRPr="001E01F8">
        <w:rPr>
          <w:rFonts w:ascii="Times New Roman" w:hAnsi="Times New Roman" w:cs="Times New Roman"/>
          <w:sz w:val="24"/>
          <w:szCs w:val="24"/>
        </w:rPr>
        <w:t xml:space="preserve"> изпълнители на някои от проектите. </w:t>
      </w:r>
    </w:p>
    <w:p w14:paraId="52A01060" w14:textId="77777777" w:rsidR="00D05A35" w:rsidRPr="00D05A35" w:rsidRDefault="00D05A35" w:rsidP="00C43CA0">
      <w:pPr>
        <w:pStyle w:val="ListParagraph"/>
        <w:numPr>
          <w:ilvl w:val="0"/>
          <w:numId w:val="40"/>
        </w:numPr>
        <w:ind w:left="284" w:hanging="284"/>
        <w:rPr>
          <w:rFonts w:ascii="Times New Roman" w:eastAsiaTheme="majorEastAsia" w:hAnsi="Times New Roman" w:cs="Times New Roman"/>
          <w:b/>
          <w:color w:val="000000" w:themeColor="text1"/>
          <w:sz w:val="28"/>
          <w:szCs w:val="28"/>
        </w:rPr>
      </w:pPr>
      <w:r>
        <w:rPr>
          <w:rFonts w:ascii="Times New Roman" w:hAnsi="Times New Roman"/>
          <w:b/>
          <w:color w:val="000000" w:themeColor="text1"/>
          <w:sz w:val="24"/>
          <w:szCs w:val="24"/>
        </w:rPr>
        <w:t>Програма „</w:t>
      </w:r>
      <w:r w:rsidR="00A02485" w:rsidRPr="00A02485">
        <w:rPr>
          <w:rFonts w:ascii="Times New Roman" w:hAnsi="Times New Roman"/>
          <w:b/>
          <w:color w:val="000000" w:themeColor="text1"/>
          <w:sz w:val="24"/>
          <w:szCs w:val="24"/>
        </w:rPr>
        <w:t>Правосъдие</w:t>
      </w:r>
      <w:r>
        <w:rPr>
          <w:rFonts w:ascii="Times New Roman" w:hAnsi="Times New Roman"/>
          <w:b/>
          <w:color w:val="000000" w:themeColor="text1"/>
          <w:sz w:val="24"/>
          <w:szCs w:val="24"/>
        </w:rPr>
        <w:t>“</w:t>
      </w:r>
      <w:r w:rsidR="00A02485" w:rsidRPr="00A02485">
        <w:rPr>
          <w:rFonts w:ascii="Times New Roman" w:hAnsi="Times New Roman"/>
          <w:b/>
          <w:color w:val="000000" w:themeColor="text1"/>
          <w:sz w:val="24"/>
          <w:szCs w:val="24"/>
        </w:rPr>
        <w:t xml:space="preserve"> </w:t>
      </w:r>
    </w:p>
    <w:p w14:paraId="7F6A666E" w14:textId="787F975D" w:rsidR="0061168A" w:rsidRDefault="0061168A" w:rsidP="0061168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sidRPr="00D05A35">
        <w:rPr>
          <w:rFonts w:ascii="Times New Roman" w:eastAsia="Times New Roman" w:hAnsi="Times New Roman" w:cs="Times New Roman"/>
          <w:sz w:val="24"/>
          <w:szCs w:val="24"/>
        </w:rPr>
        <w:t>Програма „Правосъдие“ обхваща две програмни области (ПО 19 и ПО 21)</w:t>
      </w:r>
      <w:r>
        <w:rPr>
          <w:rFonts w:ascii="Times New Roman" w:eastAsia="Times New Roman" w:hAnsi="Times New Roman" w:cs="Times New Roman"/>
          <w:sz w:val="24"/>
          <w:szCs w:val="24"/>
        </w:rPr>
        <w:t xml:space="preserve">. Нейните </w:t>
      </w:r>
      <w:r w:rsidRPr="00D05A35">
        <w:rPr>
          <w:rFonts w:ascii="Times New Roman" w:eastAsia="Times New Roman" w:hAnsi="Times New Roman" w:cs="Times New Roman"/>
          <w:b/>
          <w:sz w:val="24"/>
          <w:szCs w:val="24"/>
        </w:rPr>
        <w:t xml:space="preserve">цели </w:t>
      </w:r>
      <w:r>
        <w:rPr>
          <w:rFonts w:ascii="Times New Roman" w:eastAsia="Times New Roman" w:hAnsi="Times New Roman" w:cs="Times New Roman"/>
          <w:sz w:val="24"/>
          <w:szCs w:val="24"/>
        </w:rPr>
        <w:t xml:space="preserve">са: </w:t>
      </w:r>
    </w:p>
    <w:p w14:paraId="2FE88A04" w14:textId="77777777" w:rsidR="0061168A" w:rsidRDefault="0061168A" w:rsidP="0061168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Първо, </w:t>
      </w:r>
      <w:r w:rsidRPr="00D05A35">
        <w:rPr>
          <w:rFonts w:ascii="Times New Roman" w:eastAsia="Times New Roman" w:hAnsi="Times New Roman" w:cs="Times New Roman"/>
          <w:sz w:val="24"/>
          <w:szCs w:val="24"/>
        </w:rPr>
        <w:t>да подобри качеството и ефективността на процеса на правораздаване, свързан с уважението на човешкото достойнство, свободата, равенството, в</w:t>
      </w:r>
      <w:r>
        <w:rPr>
          <w:rFonts w:ascii="Times New Roman" w:eastAsia="Times New Roman" w:hAnsi="Times New Roman" w:cs="Times New Roman"/>
          <w:sz w:val="24"/>
          <w:szCs w:val="24"/>
        </w:rPr>
        <w:t>ърховенството на правото и зачит</w:t>
      </w:r>
      <w:r w:rsidRPr="00D05A35">
        <w:rPr>
          <w:rFonts w:ascii="Times New Roman" w:eastAsia="Times New Roman" w:hAnsi="Times New Roman" w:cs="Times New Roman"/>
          <w:sz w:val="24"/>
          <w:szCs w:val="24"/>
        </w:rPr>
        <w:t xml:space="preserve">ането на човешките права, а така също и зачитането на правата на малцинствените групи. </w:t>
      </w:r>
    </w:p>
    <w:p w14:paraId="07037F44" w14:textId="77777777" w:rsidR="0061168A" w:rsidRDefault="0061168A" w:rsidP="0061168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 в</w:t>
      </w:r>
      <w:r w:rsidRPr="00D05A35">
        <w:rPr>
          <w:rFonts w:ascii="Times New Roman" w:eastAsia="Times New Roman" w:hAnsi="Times New Roman" w:cs="Times New Roman"/>
          <w:sz w:val="24"/>
          <w:szCs w:val="24"/>
        </w:rPr>
        <w:t xml:space="preserve"> областта на </w:t>
      </w:r>
      <w:proofErr w:type="spellStart"/>
      <w:r w:rsidRPr="00D05A35">
        <w:rPr>
          <w:rFonts w:ascii="Times New Roman" w:eastAsia="Times New Roman" w:hAnsi="Times New Roman" w:cs="Times New Roman"/>
          <w:sz w:val="24"/>
          <w:szCs w:val="24"/>
        </w:rPr>
        <w:t>пенитенциарната</w:t>
      </w:r>
      <w:proofErr w:type="spellEnd"/>
      <w:r w:rsidRPr="00D05A35">
        <w:rPr>
          <w:rFonts w:ascii="Times New Roman" w:eastAsia="Times New Roman" w:hAnsi="Times New Roman" w:cs="Times New Roman"/>
          <w:sz w:val="24"/>
          <w:szCs w:val="24"/>
        </w:rPr>
        <w:t xml:space="preserve"> система да допринесе за нейното модернизиране и реформиране в съответствие с европейските стандарти, </w:t>
      </w:r>
      <w:proofErr w:type="spellStart"/>
      <w:r w:rsidRPr="00D05A35">
        <w:rPr>
          <w:rFonts w:ascii="Times New Roman" w:eastAsia="Times New Roman" w:hAnsi="Times New Roman" w:cs="Times New Roman"/>
          <w:sz w:val="24"/>
          <w:szCs w:val="24"/>
        </w:rPr>
        <w:t>хуманизиране</w:t>
      </w:r>
      <w:proofErr w:type="spellEnd"/>
      <w:r w:rsidRPr="00D05A35">
        <w:rPr>
          <w:rFonts w:ascii="Times New Roman" w:eastAsia="Times New Roman" w:hAnsi="Times New Roman" w:cs="Times New Roman"/>
          <w:sz w:val="24"/>
          <w:szCs w:val="24"/>
        </w:rPr>
        <w:t xml:space="preserve"> изпълнението на различните видове наказания с оглед постигане целите на налагането им, подобряване на рехабилитацията на правонарушителите, повишаване нивото на компетенциите и мотивацията на персонала, сътрудничеството и възможностите за въвеждане на иновации във функционирането на Главна дирекция „Изпълнение на наказанията“ и териториалните й служби.</w:t>
      </w:r>
      <w:r>
        <w:rPr>
          <w:rFonts w:ascii="Times New Roman" w:eastAsia="Times New Roman" w:hAnsi="Times New Roman" w:cs="Times New Roman"/>
          <w:sz w:val="24"/>
          <w:szCs w:val="24"/>
        </w:rPr>
        <w:t xml:space="preserve"> </w:t>
      </w:r>
    </w:p>
    <w:p w14:paraId="2C3615F1" w14:textId="77777777" w:rsidR="0061168A" w:rsidRDefault="0061168A" w:rsidP="0061168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sidRPr="00D05A35">
        <w:rPr>
          <w:rFonts w:ascii="Times New Roman" w:eastAsia="Times New Roman" w:hAnsi="Times New Roman" w:cs="Times New Roman"/>
          <w:b/>
          <w:sz w:val="24"/>
          <w:szCs w:val="24"/>
        </w:rPr>
        <w:t>Тези ц</w:t>
      </w:r>
      <w:r>
        <w:rPr>
          <w:rFonts w:ascii="Times New Roman" w:hAnsi="Times New Roman" w:cs="Times New Roman"/>
          <w:b/>
          <w:sz w:val="24"/>
          <w:szCs w:val="24"/>
        </w:rPr>
        <w:t>ели</w:t>
      </w:r>
      <w:r w:rsidRPr="00D05A35">
        <w:rPr>
          <w:rFonts w:ascii="Times New Roman" w:hAnsi="Times New Roman" w:cs="Times New Roman"/>
          <w:b/>
          <w:sz w:val="24"/>
          <w:szCs w:val="24"/>
        </w:rPr>
        <w:t xml:space="preserve"> на програмата</w:t>
      </w:r>
      <w:r w:rsidRPr="002D53C4">
        <w:rPr>
          <w:rFonts w:ascii="Times New Roman" w:hAnsi="Times New Roman" w:cs="Times New Roman"/>
          <w:b/>
          <w:sz w:val="24"/>
          <w:szCs w:val="24"/>
        </w:rPr>
        <w:t xml:space="preserve"> могат да се оценят като адекватни </w:t>
      </w:r>
      <w:r>
        <w:rPr>
          <w:rFonts w:ascii="Times New Roman" w:hAnsi="Times New Roman" w:cs="Times New Roman"/>
          <w:b/>
          <w:sz w:val="24"/>
          <w:szCs w:val="24"/>
        </w:rPr>
        <w:t xml:space="preserve">както </w:t>
      </w:r>
      <w:r w:rsidRPr="002D53C4">
        <w:rPr>
          <w:rFonts w:ascii="Times New Roman" w:hAnsi="Times New Roman" w:cs="Times New Roman"/>
          <w:b/>
          <w:sz w:val="24"/>
          <w:szCs w:val="24"/>
        </w:rPr>
        <w:t>на нуждите</w:t>
      </w:r>
      <w:r>
        <w:rPr>
          <w:rFonts w:ascii="Times New Roman" w:hAnsi="Times New Roman" w:cs="Times New Roman"/>
          <w:b/>
          <w:sz w:val="24"/>
          <w:szCs w:val="24"/>
        </w:rPr>
        <w:t xml:space="preserve"> и проблемите на целевите групи, така и на потребностите на</w:t>
      </w:r>
      <w:r w:rsidRPr="002D53C4">
        <w:rPr>
          <w:rFonts w:ascii="Times New Roman" w:hAnsi="Times New Roman" w:cs="Times New Roman"/>
          <w:b/>
          <w:sz w:val="24"/>
          <w:szCs w:val="24"/>
        </w:rPr>
        <w:t xml:space="preserve"> правосъдната и </w:t>
      </w:r>
      <w:proofErr w:type="spellStart"/>
      <w:r w:rsidRPr="002D53C4">
        <w:rPr>
          <w:rFonts w:ascii="Times New Roman" w:hAnsi="Times New Roman" w:cs="Times New Roman"/>
          <w:b/>
          <w:sz w:val="24"/>
          <w:szCs w:val="24"/>
        </w:rPr>
        <w:t>пенитенциарната</w:t>
      </w:r>
      <w:proofErr w:type="spellEnd"/>
      <w:r w:rsidRPr="002D53C4">
        <w:rPr>
          <w:rFonts w:ascii="Times New Roman" w:hAnsi="Times New Roman" w:cs="Times New Roman"/>
          <w:b/>
          <w:sz w:val="24"/>
          <w:szCs w:val="24"/>
        </w:rPr>
        <w:t xml:space="preserve"> система в страната.</w:t>
      </w:r>
    </w:p>
    <w:p w14:paraId="31F487E8" w14:textId="77777777" w:rsidR="0061168A" w:rsidRPr="00D05A35" w:rsidRDefault="0061168A" w:rsidP="0061168A">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rPr>
        <w:lastRenderedPageBreak/>
        <w:t>З</w:t>
      </w:r>
      <w:r w:rsidRPr="002D53C4">
        <w:rPr>
          <w:rFonts w:ascii="Times New Roman" w:hAnsi="Times New Roman" w:cs="Times New Roman"/>
          <w:bCs/>
          <w:sz w:val="24"/>
          <w:szCs w:val="24"/>
        </w:rPr>
        <w:t xml:space="preserve">атруднения и относително забавяне </w:t>
      </w:r>
      <w:r>
        <w:rPr>
          <w:rFonts w:ascii="Times New Roman" w:hAnsi="Times New Roman" w:cs="Times New Roman"/>
          <w:bCs/>
          <w:sz w:val="24"/>
          <w:szCs w:val="24"/>
        </w:rPr>
        <w:t>при изпълнението</w:t>
      </w:r>
      <w:r w:rsidRPr="002D53C4">
        <w:rPr>
          <w:rFonts w:ascii="Times New Roman" w:hAnsi="Times New Roman" w:cs="Times New Roman"/>
          <w:bCs/>
          <w:sz w:val="24"/>
          <w:szCs w:val="24"/>
        </w:rPr>
        <w:t xml:space="preserve"> на програмата се срещат в реализацията на </w:t>
      </w:r>
      <w:r>
        <w:rPr>
          <w:rFonts w:ascii="Times New Roman" w:hAnsi="Times New Roman" w:cs="Times New Roman"/>
          <w:bCs/>
          <w:sz w:val="24"/>
          <w:szCs w:val="24"/>
        </w:rPr>
        <w:t>„</w:t>
      </w:r>
      <w:r w:rsidRPr="002D53C4">
        <w:rPr>
          <w:rFonts w:ascii="Times New Roman" w:hAnsi="Times New Roman" w:cs="Times New Roman"/>
          <w:bCs/>
          <w:sz w:val="24"/>
          <w:szCs w:val="24"/>
        </w:rPr>
        <w:t>твърдите</w:t>
      </w:r>
      <w:r>
        <w:rPr>
          <w:rFonts w:ascii="Times New Roman" w:hAnsi="Times New Roman" w:cs="Times New Roman"/>
          <w:bCs/>
          <w:sz w:val="24"/>
          <w:szCs w:val="24"/>
        </w:rPr>
        <w:t>“</w:t>
      </w:r>
      <w:r w:rsidRPr="002D53C4">
        <w:rPr>
          <w:rFonts w:ascii="Times New Roman" w:hAnsi="Times New Roman" w:cs="Times New Roman"/>
          <w:bCs/>
          <w:sz w:val="24"/>
          <w:szCs w:val="24"/>
        </w:rPr>
        <w:t xml:space="preserve"> мерки, предполагащи ремонт на материална база на затворите</w:t>
      </w:r>
      <w:r>
        <w:rPr>
          <w:rFonts w:ascii="Times New Roman" w:hAnsi="Times New Roman" w:cs="Times New Roman"/>
          <w:bCs/>
          <w:sz w:val="24"/>
          <w:szCs w:val="24"/>
        </w:rPr>
        <w:t xml:space="preserve"> и местата за задържане. Тук поп</w:t>
      </w:r>
      <w:r w:rsidRPr="002D53C4">
        <w:rPr>
          <w:rFonts w:ascii="Times New Roman" w:hAnsi="Times New Roman" w:cs="Times New Roman"/>
          <w:bCs/>
          <w:sz w:val="24"/>
          <w:szCs w:val="24"/>
        </w:rPr>
        <w:t>адат и т.нар. „сини стаи“, които следва да подпомогнат прилагане</w:t>
      </w:r>
      <w:r>
        <w:rPr>
          <w:rFonts w:ascii="Times New Roman" w:hAnsi="Times New Roman" w:cs="Times New Roman"/>
          <w:bCs/>
          <w:sz w:val="24"/>
          <w:szCs w:val="24"/>
        </w:rPr>
        <w:t>то</w:t>
      </w:r>
      <w:r w:rsidRPr="002D53C4">
        <w:rPr>
          <w:rFonts w:ascii="Times New Roman" w:hAnsi="Times New Roman" w:cs="Times New Roman"/>
          <w:bCs/>
          <w:sz w:val="24"/>
          <w:szCs w:val="24"/>
        </w:rPr>
        <w:t xml:space="preserve"> на принципите на детското правосъдие и да осигуряват адекватни условия за защита, разпити и закрила. Въпреки сложните </w:t>
      </w:r>
      <w:proofErr w:type="spellStart"/>
      <w:r w:rsidRPr="002D53C4">
        <w:rPr>
          <w:rFonts w:ascii="Times New Roman" w:hAnsi="Times New Roman" w:cs="Times New Roman"/>
          <w:bCs/>
          <w:sz w:val="24"/>
          <w:szCs w:val="24"/>
        </w:rPr>
        <w:t>съгласувателни</w:t>
      </w:r>
      <w:proofErr w:type="spellEnd"/>
      <w:r w:rsidRPr="002D53C4">
        <w:rPr>
          <w:rFonts w:ascii="Times New Roman" w:hAnsi="Times New Roman" w:cs="Times New Roman"/>
          <w:bCs/>
          <w:sz w:val="24"/>
          <w:szCs w:val="24"/>
        </w:rPr>
        <w:t xml:space="preserve"> процедури, свързани с тези пр</w:t>
      </w:r>
      <w:r>
        <w:rPr>
          <w:rFonts w:ascii="Times New Roman" w:hAnsi="Times New Roman" w:cs="Times New Roman"/>
          <w:bCs/>
          <w:sz w:val="24"/>
          <w:szCs w:val="24"/>
        </w:rPr>
        <w:t>оекти, ПО се стреми</w:t>
      </w:r>
      <w:r w:rsidRPr="002D53C4">
        <w:rPr>
          <w:rFonts w:ascii="Times New Roman" w:hAnsi="Times New Roman" w:cs="Times New Roman"/>
          <w:bCs/>
          <w:sz w:val="24"/>
          <w:szCs w:val="24"/>
        </w:rPr>
        <w:t xml:space="preserve"> да преодолява възникв</w:t>
      </w:r>
      <w:r>
        <w:rPr>
          <w:rFonts w:ascii="Times New Roman" w:hAnsi="Times New Roman" w:cs="Times New Roman"/>
          <w:bCs/>
          <w:sz w:val="24"/>
          <w:szCs w:val="24"/>
        </w:rPr>
        <w:t>ащите затруднения и</w:t>
      </w:r>
      <w:r w:rsidRPr="002D53C4">
        <w:rPr>
          <w:rFonts w:ascii="Times New Roman" w:hAnsi="Times New Roman" w:cs="Times New Roman"/>
          <w:bCs/>
          <w:sz w:val="24"/>
          <w:szCs w:val="24"/>
        </w:rPr>
        <w:t xml:space="preserve"> да редуцира рисковете за </w:t>
      </w:r>
      <w:proofErr w:type="spellStart"/>
      <w:r w:rsidRPr="002D53C4">
        <w:rPr>
          <w:rFonts w:ascii="Times New Roman" w:hAnsi="Times New Roman" w:cs="Times New Roman"/>
          <w:bCs/>
          <w:sz w:val="24"/>
          <w:szCs w:val="24"/>
        </w:rPr>
        <w:t>непостигане</w:t>
      </w:r>
      <w:proofErr w:type="spellEnd"/>
      <w:r w:rsidRPr="002D53C4">
        <w:rPr>
          <w:rFonts w:ascii="Times New Roman" w:hAnsi="Times New Roman" w:cs="Times New Roman"/>
          <w:bCs/>
          <w:sz w:val="24"/>
          <w:szCs w:val="24"/>
        </w:rPr>
        <w:t xml:space="preserve"> на </w:t>
      </w:r>
      <w:r>
        <w:rPr>
          <w:rFonts w:ascii="Times New Roman" w:hAnsi="Times New Roman" w:cs="Times New Roman"/>
          <w:bCs/>
          <w:sz w:val="24"/>
          <w:szCs w:val="24"/>
        </w:rPr>
        <w:t>нейните цели</w:t>
      </w:r>
      <w:r w:rsidRPr="002D53C4">
        <w:rPr>
          <w:rFonts w:ascii="Times New Roman" w:hAnsi="Times New Roman" w:cs="Times New Roman"/>
          <w:bCs/>
          <w:sz w:val="24"/>
          <w:szCs w:val="24"/>
        </w:rPr>
        <w:t>.</w:t>
      </w:r>
    </w:p>
    <w:p w14:paraId="0D0EA275" w14:textId="77777777" w:rsidR="0061168A" w:rsidRPr="002D53C4" w:rsidRDefault="0061168A" w:rsidP="0061168A">
      <w:pPr>
        <w:spacing w:line="360" w:lineRule="auto"/>
        <w:jc w:val="both"/>
        <w:rPr>
          <w:rFonts w:ascii="Times New Roman" w:hAnsi="Times New Roman" w:cs="Times New Roman"/>
          <w:b/>
          <w:sz w:val="24"/>
          <w:szCs w:val="24"/>
        </w:rPr>
      </w:pPr>
      <w:r w:rsidRPr="002D53C4">
        <w:rPr>
          <w:rFonts w:ascii="Times New Roman" w:hAnsi="Times New Roman" w:cs="Times New Roman"/>
          <w:b/>
          <w:sz w:val="24"/>
          <w:szCs w:val="24"/>
        </w:rPr>
        <w:t>Въз основа на направената оценка по отношение на целите, дизайна и координацията на програма „Правосъдие“ могат да се направят следните изводи:</w:t>
      </w:r>
    </w:p>
    <w:p w14:paraId="057B0773" w14:textId="77777777" w:rsidR="0061168A" w:rsidRPr="002D53C4" w:rsidRDefault="0061168A" w:rsidP="00C43CA0">
      <w:pPr>
        <w:numPr>
          <w:ilvl w:val="0"/>
          <w:numId w:val="46"/>
        </w:numPr>
        <w:spacing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Програмата е разработена в съответствие с националните и европейски стратегически и програмни документи в областта на правосъдието</w:t>
      </w:r>
      <w:r>
        <w:rPr>
          <w:rFonts w:ascii="Times New Roman" w:hAnsi="Times New Roman" w:cs="Times New Roman"/>
          <w:sz w:val="24"/>
          <w:szCs w:val="24"/>
        </w:rPr>
        <w:t>,</w:t>
      </w:r>
      <w:r w:rsidRPr="002D53C4">
        <w:rPr>
          <w:rFonts w:ascii="Times New Roman" w:hAnsi="Times New Roman" w:cs="Times New Roman"/>
          <w:sz w:val="24"/>
          <w:szCs w:val="24"/>
        </w:rPr>
        <w:t xml:space="preserve"> като е взет предвид и опита от предходния програмен период. </w:t>
      </w:r>
    </w:p>
    <w:p w14:paraId="5BD968F1" w14:textId="77777777" w:rsidR="0061168A" w:rsidRPr="00B03713" w:rsidRDefault="0061168A" w:rsidP="00C43CA0">
      <w:pPr>
        <w:numPr>
          <w:ilvl w:val="0"/>
          <w:numId w:val="46"/>
        </w:numPr>
        <w:spacing w:line="360" w:lineRule="auto"/>
        <w:ind w:left="851" w:hanging="284"/>
        <w:jc w:val="both"/>
        <w:rPr>
          <w:rFonts w:ascii="Times New Roman" w:hAnsi="Times New Roman" w:cs="Times New Roman"/>
          <w:sz w:val="24"/>
          <w:szCs w:val="24"/>
        </w:rPr>
      </w:pPr>
      <w:r w:rsidRPr="00B03713">
        <w:rPr>
          <w:rFonts w:ascii="Times New Roman" w:hAnsi="Times New Roman" w:cs="Times New Roman"/>
          <w:sz w:val="24"/>
          <w:szCs w:val="24"/>
        </w:rPr>
        <w:t xml:space="preserve">Зададените в програмата цели, приоритети и очаквани резултати съответстват на нуждите, проблемите и ограниченията на основните целеви групи на програмата и са изведени в процес на консултация и съгласуване със заинтересовани страни, вкл. потенциални бенефициенти на програмата. </w:t>
      </w:r>
      <w:r>
        <w:rPr>
          <w:rFonts w:ascii="Times New Roman" w:hAnsi="Times New Roman" w:cs="Times New Roman"/>
          <w:sz w:val="24"/>
          <w:szCs w:val="24"/>
        </w:rPr>
        <w:t>Н</w:t>
      </w:r>
      <w:r w:rsidRPr="00B03713">
        <w:rPr>
          <w:rFonts w:ascii="Times New Roman" w:hAnsi="Times New Roman" w:cs="Times New Roman"/>
          <w:sz w:val="24"/>
          <w:szCs w:val="24"/>
        </w:rPr>
        <w:t>е се очертава необходимост от допълване или промяна на целите и дейностите на програмата.</w:t>
      </w:r>
    </w:p>
    <w:p w14:paraId="3E9BDF29" w14:textId="77777777" w:rsidR="0061168A" w:rsidRPr="002D53C4" w:rsidRDefault="0061168A" w:rsidP="00C43CA0">
      <w:pPr>
        <w:numPr>
          <w:ilvl w:val="0"/>
          <w:numId w:val="46"/>
        </w:numPr>
        <w:spacing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 xml:space="preserve">Необходимо е да се подобрят връзките на между програмите </w:t>
      </w:r>
      <w:r>
        <w:rPr>
          <w:rFonts w:ascii="Times New Roman" w:hAnsi="Times New Roman" w:cs="Times New Roman"/>
          <w:sz w:val="24"/>
          <w:szCs w:val="24"/>
        </w:rPr>
        <w:t>„</w:t>
      </w:r>
      <w:r w:rsidRPr="002D53C4">
        <w:rPr>
          <w:rFonts w:ascii="Times New Roman" w:hAnsi="Times New Roman" w:cs="Times New Roman"/>
          <w:sz w:val="24"/>
          <w:szCs w:val="24"/>
        </w:rPr>
        <w:t>Правосъдие</w:t>
      </w:r>
      <w:r>
        <w:rPr>
          <w:rFonts w:ascii="Times New Roman" w:hAnsi="Times New Roman" w:cs="Times New Roman"/>
          <w:sz w:val="24"/>
          <w:szCs w:val="24"/>
        </w:rPr>
        <w:t>“</w:t>
      </w:r>
      <w:r w:rsidRPr="002D53C4">
        <w:rPr>
          <w:rFonts w:ascii="Times New Roman" w:hAnsi="Times New Roman" w:cs="Times New Roman"/>
          <w:sz w:val="24"/>
          <w:szCs w:val="24"/>
        </w:rPr>
        <w:t xml:space="preserve"> и </w:t>
      </w:r>
      <w:r>
        <w:rPr>
          <w:rFonts w:ascii="Times New Roman" w:hAnsi="Times New Roman" w:cs="Times New Roman"/>
          <w:sz w:val="24"/>
          <w:szCs w:val="24"/>
        </w:rPr>
        <w:t>„</w:t>
      </w:r>
      <w:r w:rsidRPr="002D53C4">
        <w:rPr>
          <w:rFonts w:ascii="Times New Roman" w:hAnsi="Times New Roman" w:cs="Times New Roman"/>
          <w:sz w:val="24"/>
          <w:szCs w:val="24"/>
        </w:rPr>
        <w:t>Вътрешни работи</w:t>
      </w:r>
      <w:r>
        <w:rPr>
          <w:rFonts w:ascii="Times New Roman" w:hAnsi="Times New Roman" w:cs="Times New Roman"/>
          <w:sz w:val="24"/>
          <w:szCs w:val="24"/>
        </w:rPr>
        <w:t>“</w:t>
      </w:r>
      <w:r w:rsidRPr="002D53C4">
        <w:rPr>
          <w:rFonts w:ascii="Times New Roman" w:hAnsi="Times New Roman" w:cs="Times New Roman"/>
          <w:sz w:val="24"/>
          <w:szCs w:val="24"/>
        </w:rPr>
        <w:t>, които се явяват съответно програмен оператори и бенефициент по ПДП 4, който е тясно свързан с детското правосъдие и създаването на материални и кадрови предпоставки за неговото под</w:t>
      </w:r>
      <w:r>
        <w:rPr>
          <w:rFonts w:ascii="Times New Roman" w:hAnsi="Times New Roman" w:cs="Times New Roman"/>
          <w:sz w:val="24"/>
          <w:szCs w:val="24"/>
        </w:rPr>
        <w:t xml:space="preserve">обряване. ПДП 4 </w:t>
      </w:r>
      <w:r w:rsidRPr="002D53C4">
        <w:rPr>
          <w:rFonts w:ascii="Times New Roman" w:hAnsi="Times New Roman" w:cs="Times New Roman"/>
          <w:sz w:val="24"/>
          <w:szCs w:val="24"/>
        </w:rPr>
        <w:t xml:space="preserve">предпоставя стартирането на една от малките </w:t>
      </w:r>
      <w:proofErr w:type="spellStart"/>
      <w:r w:rsidRPr="002D53C4">
        <w:rPr>
          <w:rFonts w:ascii="Times New Roman" w:hAnsi="Times New Roman" w:cs="Times New Roman"/>
          <w:sz w:val="24"/>
          <w:szCs w:val="24"/>
        </w:rPr>
        <w:t>гра</w:t>
      </w:r>
      <w:r>
        <w:rPr>
          <w:rFonts w:ascii="Times New Roman" w:hAnsi="Times New Roman" w:cs="Times New Roman"/>
          <w:sz w:val="24"/>
          <w:szCs w:val="24"/>
        </w:rPr>
        <w:t>нтови</w:t>
      </w:r>
      <w:proofErr w:type="spellEnd"/>
      <w:r>
        <w:rPr>
          <w:rFonts w:ascii="Times New Roman" w:hAnsi="Times New Roman" w:cs="Times New Roman"/>
          <w:sz w:val="24"/>
          <w:szCs w:val="24"/>
        </w:rPr>
        <w:t xml:space="preserve"> схеми. Реализацията му </w:t>
      </w:r>
      <w:r w:rsidRPr="002D53C4">
        <w:rPr>
          <w:rFonts w:ascii="Times New Roman" w:hAnsi="Times New Roman" w:cs="Times New Roman"/>
          <w:sz w:val="24"/>
          <w:szCs w:val="24"/>
        </w:rPr>
        <w:t>предполага засилено институционално взаимодействие между ПО и Министерството на вътрешните работи.</w:t>
      </w:r>
    </w:p>
    <w:p w14:paraId="7CCCFA2A" w14:textId="77777777" w:rsidR="0061168A" w:rsidRPr="004D255E" w:rsidRDefault="0061168A" w:rsidP="0061168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Извършеният анализ позволява </w:t>
      </w:r>
      <w:r w:rsidRPr="004D255E">
        <w:rPr>
          <w:rFonts w:ascii="Times New Roman" w:hAnsi="Times New Roman" w:cs="Times New Roman"/>
          <w:b/>
          <w:sz w:val="24"/>
          <w:szCs w:val="24"/>
        </w:rPr>
        <w:t>да се направят следните заключения относно статуса на програмата "Правосъдие"</w:t>
      </w:r>
      <w:r w:rsidRPr="004D255E">
        <w:rPr>
          <w:rFonts w:ascii="Times New Roman" w:hAnsi="Times New Roman" w:cs="Times New Roman"/>
          <w:sz w:val="24"/>
          <w:szCs w:val="24"/>
        </w:rPr>
        <w:t xml:space="preserve"> </w:t>
      </w:r>
      <w:r w:rsidRPr="004D255E">
        <w:rPr>
          <w:rFonts w:ascii="Times New Roman" w:hAnsi="Times New Roman" w:cs="Times New Roman"/>
          <w:b/>
          <w:sz w:val="24"/>
          <w:szCs w:val="24"/>
        </w:rPr>
        <w:t>към 30 юни 2020г</w:t>
      </w:r>
      <w:r w:rsidRPr="004D255E">
        <w:rPr>
          <w:rFonts w:ascii="Times New Roman" w:hAnsi="Times New Roman" w:cs="Times New Roman"/>
          <w:sz w:val="24"/>
          <w:szCs w:val="24"/>
        </w:rPr>
        <w:t>.:</w:t>
      </w:r>
    </w:p>
    <w:p w14:paraId="5EA60807" w14:textId="77777777" w:rsidR="0061168A" w:rsidRPr="004D255E" w:rsidRDefault="0061168A" w:rsidP="00C43CA0">
      <w:pPr>
        <w:pStyle w:val="ListParagraph"/>
        <w:numPr>
          <w:ilvl w:val="0"/>
          <w:numId w:val="46"/>
        </w:numPr>
        <w:spacing w:line="360" w:lineRule="auto"/>
        <w:ind w:left="851" w:hanging="284"/>
        <w:jc w:val="both"/>
        <w:rPr>
          <w:rFonts w:ascii="Times New Roman" w:hAnsi="Times New Roman"/>
          <w:sz w:val="24"/>
        </w:rPr>
      </w:pPr>
      <w:r w:rsidRPr="004D255E">
        <w:rPr>
          <w:rFonts w:ascii="Times New Roman" w:hAnsi="Times New Roman"/>
          <w:sz w:val="24"/>
        </w:rPr>
        <w:t>Първо, сключени са договори за повечето ПДП в двете програмни области на програмата. Изключение прави ПДП 4, където все още предстои постигане на инст</w:t>
      </w:r>
      <w:r>
        <w:rPr>
          <w:rFonts w:ascii="Times New Roman" w:hAnsi="Times New Roman"/>
          <w:sz w:val="24"/>
        </w:rPr>
        <w:t>итуционално съгласие с</w:t>
      </w:r>
      <w:r w:rsidRPr="004D255E">
        <w:rPr>
          <w:rFonts w:ascii="Times New Roman" w:hAnsi="Times New Roman"/>
          <w:sz w:val="24"/>
        </w:rPr>
        <w:t xml:space="preserve"> Министерство на вътрешните работи за начина на реализация на свързаните с проекта обществени поръчки. Не са стартирани малките </w:t>
      </w:r>
      <w:proofErr w:type="spellStart"/>
      <w:r w:rsidRPr="004D255E">
        <w:rPr>
          <w:rFonts w:ascii="Times New Roman" w:hAnsi="Times New Roman"/>
          <w:sz w:val="24"/>
        </w:rPr>
        <w:t>грантови</w:t>
      </w:r>
      <w:proofErr w:type="spellEnd"/>
      <w:r w:rsidRPr="004D255E">
        <w:rPr>
          <w:rFonts w:ascii="Times New Roman" w:hAnsi="Times New Roman"/>
          <w:sz w:val="24"/>
        </w:rPr>
        <w:t xml:space="preserve"> схеми по програмата, като основна причина за това е тяхната </w:t>
      </w:r>
      <w:r w:rsidRPr="004D255E">
        <w:rPr>
          <w:rFonts w:ascii="Times New Roman" w:hAnsi="Times New Roman"/>
          <w:sz w:val="24"/>
        </w:rPr>
        <w:lastRenderedPageBreak/>
        <w:t xml:space="preserve">обвързаност с т.нар. „твърди“ мерки – подобряване на материалната база в местата за задържане и затворите. Въпреки това, според ПО е налице готовност тези </w:t>
      </w:r>
      <w:proofErr w:type="spellStart"/>
      <w:r w:rsidRPr="004D255E">
        <w:rPr>
          <w:rFonts w:ascii="Times New Roman" w:hAnsi="Times New Roman"/>
          <w:sz w:val="24"/>
        </w:rPr>
        <w:t>грантови</w:t>
      </w:r>
      <w:proofErr w:type="spellEnd"/>
      <w:r w:rsidRPr="004D255E">
        <w:rPr>
          <w:rFonts w:ascii="Times New Roman" w:hAnsi="Times New Roman"/>
          <w:sz w:val="24"/>
        </w:rPr>
        <w:t xml:space="preserve"> схеми да бъдат стартирани в момента, когато са налице материалните условия за тяхната реализация.</w:t>
      </w:r>
    </w:p>
    <w:p w14:paraId="228EEE9A" w14:textId="77777777" w:rsidR="0061168A" w:rsidRPr="004D255E" w:rsidRDefault="0061168A" w:rsidP="00C43CA0">
      <w:pPr>
        <w:pStyle w:val="ListParagraph"/>
        <w:numPr>
          <w:ilvl w:val="0"/>
          <w:numId w:val="46"/>
        </w:numPr>
        <w:spacing w:line="360" w:lineRule="auto"/>
        <w:ind w:left="851" w:hanging="284"/>
        <w:jc w:val="both"/>
        <w:rPr>
          <w:rFonts w:ascii="Times New Roman" w:hAnsi="Times New Roman"/>
          <w:sz w:val="24"/>
        </w:rPr>
      </w:pPr>
      <w:r w:rsidRPr="004D255E">
        <w:rPr>
          <w:rFonts w:ascii="Times New Roman" w:hAnsi="Times New Roman"/>
          <w:sz w:val="24"/>
        </w:rPr>
        <w:t>Второ, предвидените по много от ПДП обучения, срещи и общуване между правни специалисти и представители на различни социални групи е съществено затруднено от пандемичната обстановка. Това се компенсира като някои от предвидените дейности се реализират онлайн, но други остават неизпълнени. В това отношение по много от проектите е вероятно да бъдат натрупани</w:t>
      </w:r>
      <w:r>
        <w:rPr>
          <w:rFonts w:ascii="Times New Roman" w:hAnsi="Times New Roman"/>
          <w:sz w:val="24"/>
        </w:rPr>
        <w:t xml:space="preserve"> допълнителни закъснения. В</w:t>
      </w:r>
      <w:r w:rsidRPr="004D255E">
        <w:rPr>
          <w:rFonts w:ascii="Times New Roman" w:hAnsi="Times New Roman"/>
          <w:sz w:val="24"/>
        </w:rPr>
        <w:t>ероятно е да се наложи някои от предвидените дейности, които са засегнати от пандемичната обстановка да бъдат модифицирани.</w:t>
      </w:r>
    </w:p>
    <w:p w14:paraId="60645FA9" w14:textId="77777777" w:rsidR="0061168A" w:rsidRDefault="0061168A" w:rsidP="00C43CA0">
      <w:pPr>
        <w:pStyle w:val="ListParagraph"/>
        <w:numPr>
          <w:ilvl w:val="0"/>
          <w:numId w:val="46"/>
        </w:numPr>
        <w:spacing w:line="360" w:lineRule="auto"/>
        <w:ind w:left="851" w:hanging="284"/>
        <w:jc w:val="both"/>
        <w:rPr>
          <w:rFonts w:ascii="Times New Roman" w:hAnsi="Times New Roman"/>
          <w:sz w:val="24"/>
        </w:rPr>
      </w:pPr>
      <w:r w:rsidRPr="004D255E">
        <w:rPr>
          <w:rFonts w:ascii="Times New Roman" w:hAnsi="Times New Roman"/>
          <w:sz w:val="24"/>
        </w:rPr>
        <w:t xml:space="preserve">Трето, някои от т.нар. „меки“ мерки по ПДП, свързани с проблемите на уязвимите групи и особено ромите, зависят както е натрупаните закъснения по реализацията на твърдите мерки, така и от закъсненията в стартирането на малките </w:t>
      </w:r>
      <w:proofErr w:type="spellStart"/>
      <w:r w:rsidRPr="004D255E">
        <w:rPr>
          <w:rFonts w:ascii="Times New Roman" w:hAnsi="Times New Roman"/>
          <w:sz w:val="24"/>
        </w:rPr>
        <w:t>грантови</w:t>
      </w:r>
      <w:proofErr w:type="spellEnd"/>
      <w:r w:rsidRPr="004D255E">
        <w:rPr>
          <w:rFonts w:ascii="Times New Roman" w:hAnsi="Times New Roman"/>
          <w:sz w:val="24"/>
        </w:rPr>
        <w:t xml:space="preserve"> схеми. Това се отнася особено за области като детско правосъдие, домашно насилие, насилие, основано на пола, достъп до правосъдие и правна помощ и обучението на служителите в правоприлагащите институции. В това отношение вероятно ще бъде необходимо да се направи оценка на рисковете за изпълнение на ПДП към програма „Правосъдие“ към края на 2021г., а ако е необходимо, да се направят нужните корекции.</w:t>
      </w:r>
    </w:p>
    <w:p w14:paraId="05B6CECF" w14:textId="77777777" w:rsidR="0061168A" w:rsidRPr="004D41A3" w:rsidRDefault="0061168A" w:rsidP="0061168A">
      <w:pPr>
        <w:spacing w:line="360" w:lineRule="auto"/>
        <w:jc w:val="both"/>
        <w:rPr>
          <w:rFonts w:ascii="Times New Roman" w:hAnsi="Times New Roman" w:cs="Times New Roman"/>
          <w:b/>
          <w:sz w:val="24"/>
          <w:szCs w:val="24"/>
        </w:rPr>
      </w:pPr>
      <w:r w:rsidRPr="004D41A3">
        <w:rPr>
          <w:rFonts w:ascii="Times New Roman" w:hAnsi="Times New Roman" w:cs="Times New Roman"/>
          <w:b/>
          <w:sz w:val="24"/>
          <w:szCs w:val="24"/>
        </w:rPr>
        <w:t>Идентифицирани са закъснения при</w:t>
      </w:r>
      <w:r>
        <w:rPr>
          <w:rFonts w:ascii="Times New Roman" w:hAnsi="Times New Roman" w:cs="Times New Roman"/>
          <w:b/>
          <w:sz w:val="24"/>
          <w:szCs w:val="24"/>
        </w:rPr>
        <w:t xml:space="preserve"> реализацията</w:t>
      </w:r>
      <w:r w:rsidRPr="004D41A3">
        <w:rPr>
          <w:rFonts w:ascii="Times New Roman" w:hAnsi="Times New Roman" w:cs="Times New Roman"/>
          <w:b/>
          <w:sz w:val="24"/>
          <w:szCs w:val="24"/>
        </w:rPr>
        <w:t xml:space="preserve"> на програма „Правосъдие“ няколко направления:</w:t>
      </w:r>
    </w:p>
    <w:p w14:paraId="51288AB4" w14:textId="77777777" w:rsidR="0061168A" w:rsidRPr="002D53C4" w:rsidRDefault="0061168A" w:rsidP="0061168A">
      <w:pPr>
        <w:spacing w:line="360" w:lineRule="auto"/>
        <w:jc w:val="both"/>
        <w:rPr>
          <w:rFonts w:ascii="Times New Roman" w:hAnsi="Times New Roman" w:cs="Times New Roman"/>
          <w:sz w:val="24"/>
          <w:szCs w:val="24"/>
        </w:rPr>
      </w:pPr>
      <w:r w:rsidRPr="002D53C4">
        <w:rPr>
          <w:rFonts w:ascii="Times New Roman" w:hAnsi="Times New Roman" w:cs="Times New Roman"/>
          <w:sz w:val="24"/>
          <w:szCs w:val="24"/>
        </w:rPr>
        <w:t xml:space="preserve">Първо, </w:t>
      </w:r>
      <w:r>
        <w:rPr>
          <w:rFonts w:ascii="Times New Roman" w:hAnsi="Times New Roman" w:cs="Times New Roman"/>
          <w:sz w:val="24"/>
          <w:szCs w:val="24"/>
        </w:rPr>
        <w:t xml:space="preserve">при </w:t>
      </w:r>
      <w:r w:rsidRPr="002D53C4">
        <w:rPr>
          <w:rFonts w:ascii="Times New Roman" w:hAnsi="Times New Roman" w:cs="Times New Roman"/>
          <w:sz w:val="24"/>
          <w:szCs w:val="24"/>
        </w:rPr>
        <w:t xml:space="preserve">изпълнението на т.нар. </w:t>
      </w:r>
      <w:r>
        <w:rPr>
          <w:rFonts w:ascii="Times New Roman" w:hAnsi="Times New Roman" w:cs="Times New Roman"/>
          <w:sz w:val="24"/>
          <w:szCs w:val="24"/>
        </w:rPr>
        <w:t>„</w:t>
      </w:r>
      <w:r w:rsidRPr="002D53C4">
        <w:rPr>
          <w:rFonts w:ascii="Times New Roman" w:hAnsi="Times New Roman" w:cs="Times New Roman"/>
          <w:sz w:val="24"/>
          <w:szCs w:val="24"/>
        </w:rPr>
        <w:t>твърди</w:t>
      </w:r>
      <w:r>
        <w:rPr>
          <w:rFonts w:ascii="Times New Roman" w:hAnsi="Times New Roman" w:cs="Times New Roman"/>
          <w:sz w:val="24"/>
          <w:szCs w:val="24"/>
        </w:rPr>
        <w:t>“</w:t>
      </w:r>
      <w:r w:rsidRPr="002D53C4">
        <w:rPr>
          <w:rFonts w:ascii="Times New Roman" w:hAnsi="Times New Roman" w:cs="Times New Roman"/>
          <w:sz w:val="24"/>
          <w:szCs w:val="24"/>
        </w:rPr>
        <w:t xml:space="preserve"> мерки по различните ПДП (1, 2, 4 и 6), които включват ремонтни или строителни работи</w:t>
      </w:r>
      <w:r>
        <w:rPr>
          <w:rFonts w:ascii="Times New Roman" w:hAnsi="Times New Roman" w:cs="Times New Roman"/>
          <w:sz w:val="24"/>
          <w:szCs w:val="24"/>
        </w:rPr>
        <w:t>. Забавянето</w:t>
      </w:r>
      <w:r w:rsidRPr="002D53C4">
        <w:rPr>
          <w:rFonts w:ascii="Times New Roman" w:hAnsi="Times New Roman" w:cs="Times New Roman"/>
          <w:sz w:val="24"/>
          <w:szCs w:val="24"/>
        </w:rPr>
        <w:t xml:space="preserve"> е </w:t>
      </w:r>
      <w:r>
        <w:rPr>
          <w:rFonts w:ascii="Times New Roman" w:hAnsi="Times New Roman" w:cs="Times New Roman"/>
          <w:sz w:val="24"/>
          <w:szCs w:val="24"/>
        </w:rPr>
        <w:t xml:space="preserve">свързано с </w:t>
      </w:r>
      <w:r w:rsidRPr="002D53C4">
        <w:rPr>
          <w:rFonts w:ascii="Times New Roman" w:hAnsi="Times New Roman" w:cs="Times New Roman"/>
          <w:sz w:val="24"/>
          <w:szCs w:val="24"/>
        </w:rPr>
        <w:t>налагащи се промени в техническите спецификации на проектите за ремонт и строеж на нова материална база поради непрецизна първоначална оценка на заданията и/или промяна на първоначалните планове</w:t>
      </w:r>
      <w:r>
        <w:rPr>
          <w:rFonts w:ascii="Times New Roman" w:hAnsi="Times New Roman" w:cs="Times New Roman"/>
          <w:sz w:val="24"/>
          <w:szCs w:val="24"/>
        </w:rPr>
        <w:t xml:space="preserve">. Констатира се и </w:t>
      </w:r>
      <w:r w:rsidRPr="002D53C4">
        <w:rPr>
          <w:rFonts w:ascii="Times New Roman" w:hAnsi="Times New Roman" w:cs="Times New Roman"/>
          <w:sz w:val="24"/>
          <w:szCs w:val="24"/>
        </w:rPr>
        <w:t>несъответствие на подадени</w:t>
      </w:r>
      <w:r>
        <w:rPr>
          <w:rFonts w:ascii="Times New Roman" w:hAnsi="Times New Roman" w:cs="Times New Roman"/>
          <w:sz w:val="24"/>
          <w:szCs w:val="24"/>
        </w:rPr>
        <w:t>те</w:t>
      </w:r>
      <w:r w:rsidRPr="002D53C4">
        <w:rPr>
          <w:rFonts w:ascii="Times New Roman" w:hAnsi="Times New Roman" w:cs="Times New Roman"/>
          <w:sz w:val="24"/>
          <w:szCs w:val="24"/>
        </w:rPr>
        <w:t xml:space="preserve"> оферти на предварителните очаквания предвид разполагаемия финансов ресурс.</w:t>
      </w:r>
    </w:p>
    <w:p w14:paraId="1B5DFB60" w14:textId="77777777" w:rsidR="0061168A" w:rsidRPr="002D53C4" w:rsidRDefault="0061168A" w:rsidP="0061168A">
      <w:pPr>
        <w:spacing w:line="360" w:lineRule="auto"/>
        <w:jc w:val="both"/>
        <w:rPr>
          <w:rFonts w:ascii="Times New Roman" w:hAnsi="Times New Roman" w:cs="Times New Roman"/>
          <w:sz w:val="24"/>
          <w:szCs w:val="24"/>
        </w:rPr>
      </w:pPr>
      <w:r>
        <w:rPr>
          <w:rFonts w:ascii="Times New Roman" w:hAnsi="Times New Roman" w:cs="Times New Roman"/>
          <w:sz w:val="24"/>
          <w:szCs w:val="24"/>
        </w:rPr>
        <w:t>З</w:t>
      </w:r>
      <w:r w:rsidRPr="002D53C4">
        <w:rPr>
          <w:rFonts w:ascii="Times New Roman" w:hAnsi="Times New Roman" w:cs="Times New Roman"/>
          <w:sz w:val="24"/>
          <w:szCs w:val="24"/>
        </w:rPr>
        <w:t xml:space="preserve">абавената реализация на строително-ремонтните работи по посочените проекти води до закъснения по проекти, свързани предимно с т.нар. </w:t>
      </w:r>
      <w:r>
        <w:rPr>
          <w:rFonts w:ascii="Times New Roman" w:hAnsi="Times New Roman" w:cs="Times New Roman"/>
          <w:sz w:val="24"/>
          <w:szCs w:val="24"/>
        </w:rPr>
        <w:t>„</w:t>
      </w:r>
      <w:r w:rsidRPr="002D53C4">
        <w:rPr>
          <w:rFonts w:ascii="Times New Roman" w:hAnsi="Times New Roman" w:cs="Times New Roman"/>
          <w:sz w:val="24"/>
          <w:szCs w:val="24"/>
        </w:rPr>
        <w:t>меки</w:t>
      </w:r>
      <w:r>
        <w:rPr>
          <w:rFonts w:ascii="Times New Roman" w:hAnsi="Times New Roman" w:cs="Times New Roman"/>
          <w:sz w:val="24"/>
          <w:szCs w:val="24"/>
        </w:rPr>
        <w:t>“</w:t>
      </w:r>
      <w:r w:rsidRPr="002D53C4">
        <w:rPr>
          <w:rFonts w:ascii="Times New Roman" w:hAnsi="Times New Roman" w:cs="Times New Roman"/>
          <w:sz w:val="24"/>
          <w:szCs w:val="24"/>
        </w:rPr>
        <w:t xml:space="preserve"> мерки, специално ПДП 4, 6, 7 и 9. Много от тях са свързани с уязвими групи, деца и ромската общност и в този </w:t>
      </w:r>
      <w:r w:rsidRPr="002D53C4">
        <w:rPr>
          <w:rFonts w:ascii="Times New Roman" w:hAnsi="Times New Roman" w:cs="Times New Roman"/>
          <w:sz w:val="24"/>
          <w:szCs w:val="24"/>
        </w:rPr>
        <w:lastRenderedPageBreak/>
        <w:t>смисъл, с един от основните акценти (цели) в настоящия програмен период. В това отношение вероятно ще се наложи в края на 2021</w:t>
      </w:r>
      <w:r>
        <w:rPr>
          <w:rFonts w:ascii="Times New Roman" w:hAnsi="Times New Roman" w:cs="Times New Roman"/>
          <w:sz w:val="24"/>
          <w:szCs w:val="24"/>
        </w:rPr>
        <w:t>г.</w:t>
      </w:r>
      <w:r w:rsidRPr="002D53C4">
        <w:rPr>
          <w:rFonts w:ascii="Times New Roman" w:hAnsi="Times New Roman" w:cs="Times New Roman"/>
          <w:sz w:val="24"/>
          <w:szCs w:val="24"/>
        </w:rPr>
        <w:t xml:space="preserve"> да се направи оц</w:t>
      </w:r>
      <w:r>
        <w:rPr>
          <w:rFonts w:ascii="Times New Roman" w:hAnsi="Times New Roman" w:cs="Times New Roman"/>
          <w:sz w:val="24"/>
          <w:szCs w:val="24"/>
        </w:rPr>
        <w:t>енка на възможните закъснения и</w:t>
      </w:r>
      <w:r w:rsidRPr="002D53C4">
        <w:rPr>
          <w:rFonts w:ascii="Times New Roman" w:hAnsi="Times New Roman" w:cs="Times New Roman"/>
          <w:sz w:val="24"/>
          <w:szCs w:val="24"/>
        </w:rPr>
        <w:t xml:space="preserve"> евентуално да се предприемат корективни действия.</w:t>
      </w:r>
      <w:r>
        <w:rPr>
          <w:rFonts w:ascii="Times New Roman" w:hAnsi="Times New Roman" w:cs="Times New Roman"/>
          <w:sz w:val="24"/>
          <w:szCs w:val="24"/>
        </w:rPr>
        <w:t xml:space="preserve"> П</w:t>
      </w:r>
      <w:r w:rsidRPr="002D53C4">
        <w:rPr>
          <w:rFonts w:ascii="Times New Roman" w:hAnsi="Times New Roman" w:cs="Times New Roman"/>
          <w:sz w:val="24"/>
          <w:szCs w:val="24"/>
        </w:rPr>
        <w:t>андемичната обстановка</w:t>
      </w:r>
      <w:r>
        <w:rPr>
          <w:rFonts w:ascii="Times New Roman" w:hAnsi="Times New Roman" w:cs="Times New Roman"/>
          <w:sz w:val="24"/>
          <w:szCs w:val="24"/>
        </w:rPr>
        <w:t xml:space="preserve"> също</w:t>
      </w:r>
      <w:r w:rsidRPr="002D53C4">
        <w:rPr>
          <w:rFonts w:ascii="Times New Roman" w:hAnsi="Times New Roman" w:cs="Times New Roman"/>
          <w:sz w:val="24"/>
          <w:szCs w:val="24"/>
        </w:rPr>
        <w:t xml:space="preserve"> поражда тр</w:t>
      </w:r>
      <w:r>
        <w:rPr>
          <w:rFonts w:ascii="Times New Roman" w:hAnsi="Times New Roman" w:cs="Times New Roman"/>
          <w:sz w:val="24"/>
          <w:szCs w:val="24"/>
        </w:rPr>
        <w:t>удности в реализацията на</w:t>
      </w:r>
      <w:r w:rsidRPr="002D53C4">
        <w:rPr>
          <w:rFonts w:ascii="Times New Roman" w:hAnsi="Times New Roman" w:cs="Times New Roman"/>
          <w:sz w:val="24"/>
          <w:szCs w:val="24"/>
        </w:rPr>
        <w:t xml:space="preserve"> </w:t>
      </w:r>
      <w:r>
        <w:rPr>
          <w:rFonts w:ascii="Times New Roman" w:hAnsi="Times New Roman" w:cs="Times New Roman"/>
          <w:sz w:val="24"/>
          <w:szCs w:val="24"/>
        </w:rPr>
        <w:t>„</w:t>
      </w:r>
      <w:r w:rsidRPr="002D53C4">
        <w:rPr>
          <w:rFonts w:ascii="Times New Roman" w:hAnsi="Times New Roman" w:cs="Times New Roman"/>
          <w:sz w:val="24"/>
          <w:szCs w:val="24"/>
        </w:rPr>
        <w:t>меки</w:t>
      </w:r>
      <w:r>
        <w:rPr>
          <w:rFonts w:ascii="Times New Roman" w:hAnsi="Times New Roman" w:cs="Times New Roman"/>
          <w:sz w:val="24"/>
          <w:szCs w:val="24"/>
        </w:rPr>
        <w:t>те“</w:t>
      </w:r>
      <w:r w:rsidRPr="002D53C4">
        <w:rPr>
          <w:rFonts w:ascii="Times New Roman" w:hAnsi="Times New Roman" w:cs="Times New Roman"/>
          <w:sz w:val="24"/>
          <w:szCs w:val="24"/>
        </w:rPr>
        <w:t xml:space="preserve"> мерки по много от ПДП, а също </w:t>
      </w:r>
      <w:r>
        <w:rPr>
          <w:rFonts w:ascii="Times New Roman" w:hAnsi="Times New Roman" w:cs="Times New Roman"/>
          <w:sz w:val="24"/>
          <w:szCs w:val="24"/>
        </w:rPr>
        <w:t xml:space="preserve">при </w:t>
      </w:r>
      <w:r w:rsidRPr="002D53C4">
        <w:rPr>
          <w:rFonts w:ascii="Times New Roman" w:hAnsi="Times New Roman" w:cs="Times New Roman"/>
          <w:sz w:val="24"/>
          <w:szCs w:val="24"/>
        </w:rPr>
        <w:t xml:space="preserve">проектите по малките </w:t>
      </w:r>
      <w:proofErr w:type="spellStart"/>
      <w:r w:rsidRPr="002D53C4">
        <w:rPr>
          <w:rFonts w:ascii="Times New Roman" w:hAnsi="Times New Roman" w:cs="Times New Roman"/>
          <w:sz w:val="24"/>
          <w:szCs w:val="24"/>
        </w:rPr>
        <w:t>грантови</w:t>
      </w:r>
      <w:proofErr w:type="spellEnd"/>
      <w:r w:rsidRPr="002D53C4">
        <w:rPr>
          <w:rFonts w:ascii="Times New Roman" w:hAnsi="Times New Roman" w:cs="Times New Roman"/>
          <w:sz w:val="24"/>
          <w:szCs w:val="24"/>
        </w:rPr>
        <w:t xml:space="preserve"> схеми (след тяхното стартиране). </w:t>
      </w:r>
    </w:p>
    <w:p w14:paraId="7F815F7F" w14:textId="77777777" w:rsidR="0061168A" w:rsidRPr="002D53C4" w:rsidRDefault="0061168A" w:rsidP="0061168A">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Pr="002D53C4">
        <w:rPr>
          <w:rFonts w:ascii="Times New Roman" w:hAnsi="Times New Roman" w:cs="Times New Roman"/>
          <w:sz w:val="24"/>
          <w:szCs w:val="24"/>
        </w:rPr>
        <w:t>атрупаното закъснение е около 6 месеца, но времето до крайния срок за реализация на дейностите (2024</w:t>
      </w:r>
      <w:r>
        <w:rPr>
          <w:rFonts w:ascii="Times New Roman" w:hAnsi="Times New Roman" w:cs="Times New Roman"/>
          <w:sz w:val="24"/>
          <w:szCs w:val="24"/>
        </w:rPr>
        <w:t>г.</w:t>
      </w:r>
      <w:r w:rsidRPr="002D53C4">
        <w:rPr>
          <w:rFonts w:ascii="Times New Roman" w:hAnsi="Times New Roman" w:cs="Times New Roman"/>
          <w:sz w:val="24"/>
          <w:szCs w:val="24"/>
        </w:rPr>
        <w:t>) дава възможност това закъснение да се компенсира и проектите и целите да бъдат изпълнени в срок.</w:t>
      </w:r>
      <w:r>
        <w:rPr>
          <w:rFonts w:ascii="Times New Roman" w:hAnsi="Times New Roman" w:cs="Times New Roman"/>
          <w:sz w:val="24"/>
          <w:szCs w:val="24"/>
        </w:rPr>
        <w:t xml:space="preserve"> </w:t>
      </w:r>
      <w:r w:rsidRPr="002D53C4">
        <w:rPr>
          <w:rFonts w:ascii="Times New Roman" w:hAnsi="Times New Roman" w:cs="Times New Roman"/>
          <w:sz w:val="24"/>
          <w:szCs w:val="24"/>
        </w:rPr>
        <w:t>Според ПО, необходимите корективни действия (привличане на експерти и външни оценители) са успешни и гарантират, макар и в по-напрегнат график</w:t>
      </w:r>
      <w:r>
        <w:rPr>
          <w:rFonts w:ascii="Times New Roman" w:hAnsi="Times New Roman" w:cs="Times New Roman"/>
          <w:sz w:val="24"/>
          <w:szCs w:val="24"/>
        </w:rPr>
        <w:t>,</w:t>
      </w:r>
      <w:r w:rsidRPr="002D53C4">
        <w:rPr>
          <w:rFonts w:ascii="Times New Roman" w:hAnsi="Times New Roman" w:cs="Times New Roman"/>
          <w:sz w:val="24"/>
          <w:szCs w:val="24"/>
        </w:rPr>
        <w:t xml:space="preserve"> изпълнението на плановете и проектите.</w:t>
      </w:r>
    </w:p>
    <w:p w14:paraId="2139923C" w14:textId="77777777" w:rsidR="0061168A" w:rsidRDefault="0061168A" w:rsidP="0061168A">
      <w:pPr>
        <w:spacing w:line="360" w:lineRule="auto"/>
        <w:jc w:val="both"/>
        <w:rPr>
          <w:rFonts w:ascii="Times New Roman" w:hAnsi="Times New Roman" w:cs="Times New Roman"/>
          <w:sz w:val="24"/>
          <w:szCs w:val="24"/>
        </w:rPr>
      </w:pPr>
      <w:r w:rsidRPr="002D53C4">
        <w:rPr>
          <w:rFonts w:ascii="Times New Roman" w:hAnsi="Times New Roman" w:cs="Times New Roman"/>
          <w:b/>
          <w:sz w:val="24"/>
          <w:szCs w:val="24"/>
        </w:rPr>
        <w:t xml:space="preserve">Не са идентифицирани съществени проблеми, свързани с управлението на програмата. </w:t>
      </w:r>
      <w:r>
        <w:rPr>
          <w:rFonts w:ascii="Times New Roman" w:hAnsi="Times New Roman" w:cs="Times New Roman"/>
          <w:b/>
          <w:sz w:val="24"/>
          <w:szCs w:val="24"/>
        </w:rPr>
        <w:t xml:space="preserve"> </w:t>
      </w:r>
      <w:r>
        <w:rPr>
          <w:rFonts w:ascii="Times New Roman" w:hAnsi="Times New Roman" w:cs="Times New Roman"/>
          <w:sz w:val="24"/>
          <w:szCs w:val="24"/>
        </w:rPr>
        <w:t>У</w:t>
      </w:r>
      <w:r w:rsidRPr="002D53C4">
        <w:rPr>
          <w:rFonts w:ascii="Times New Roman" w:hAnsi="Times New Roman" w:cs="Times New Roman"/>
          <w:sz w:val="24"/>
          <w:szCs w:val="24"/>
        </w:rPr>
        <w:t xml:space="preserve">правлението на програмата е добре осигурено кадрово и финансово, </w:t>
      </w:r>
      <w:r>
        <w:rPr>
          <w:rFonts w:ascii="Times New Roman" w:hAnsi="Times New Roman" w:cs="Times New Roman"/>
          <w:sz w:val="24"/>
          <w:szCs w:val="24"/>
        </w:rPr>
        <w:t>а</w:t>
      </w:r>
      <w:r w:rsidRPr="002D53C4">
        <w:rPr>
          <w:rFonts w:ascii="Times New Roman" w:hAnsi="Times New Roman" w:cs="Times New Roman"/>
          <w:b/>
          <w:sz w:val="24"/>
          <w:szCs w:val="24"/>
        </w:rPr>
        <w:t xml:space="preserve"> </w:t>
      </w:r>
      <w:r>
        <w:rPr>
          <w:rFonts w:ascii="Times New Roman" w:hAnsi="Times New Roman" w:cs="Times New Roman"/>
          <w:sz w:val="24"/>
          <w:szCs w:val="24"/>
        </w:rPr>
        <w:t>е</w:t>
      </w:r>
      <w:r w:rsidRPr="002D53C4">
        <w:rPr>
          <w:rFonts w:ascii="Times New Roman" w:hAnsi="Times New Roman" w:cs="Times New Roman"/>
          <w:sz w:val="24"/>
          <w:szCs w:val="24"/>
        </w:rPr>
        <w:t>кипът на ПО</w:t>
      </w:r>
      <w:r>
        <w:rPr>
          <w:rFonts w:ascii="Times New Roman" w:hAnsi="Times New Roman" w:cs="Times New Roman"/>
          <w:sz w:val="24"/>
          <w:szCs w:val="24"/>
        </w:rPr>
        <w:t xml:space="preserve"> е със значителен опит </w:t>
      </w:r>
      <w:r w:rsidRPr="002D53C4">
        <w:rPr>
          <w:rFonts w:ascii="Times New Roman" w:hAnsi="Times New Roman" w:cs="Times New Roman"/>
          <w:sz w:val="24"/>
          <w:szCs w:val="24"/>
        </w:rPr>
        <w:t>о</w:t>
      </w:r>
      <w:r>
        <w:rPr>
          <w:rFonts w:ascii="Times New Roman" w:hAnsi="Times New Roman" w:cs="Times New Roman"/>
          <w:sz w:val="24"/>
          <w:szCs w:val="24"/>
        </w:rPr>
        <w:t>т предходния програмен период и е</w:t>
      </w:r>
      <w:r w:rsidRPr="002D53C4">
        <w:rPr>
          <w:rFonts w:ascii="Times New Roman" w:hAnsi="Times New Roman" w:cs="Times New Roman"/>
          <w:sz w:val="24"/>
          <w:szCs w:val="24"/>
        </w:rPr>
        <w:t xml:space="preserve"> обучен да се справя с възникнали </w:t>
      </w:r>
      <w:r>
        <w:rPr>
          <w:rFonts w:ascii="Times New Roman" w:hAnsi="Times New Roman" w:cs="Times New Roman"/>
          <w:sz w:val="24"/>
          <w:szCs w:val="24"/>
        </w:rPr>
        <w:t xml:space="preserve">оперативни проблеми. </w:t>
      </w:r>
    </w:p>
    <w:p w14:paraId="38ABCE74" w14:textId="77777777" w:rsidR="0061168A" w:rsidRPr="00210BCD" w:rsidRDefault="0061168A" w:rsidP="0061168A">
      <w:pPr>
        <w:spacing w:line="360" w:lineRule="auto"/>
        <w:jc w:val="both"/>
        <w:rPr>
          <w:rFonts w:ascii="Times New Roman" w:hAnsi="Times New Roman" w:cs="Times New Roman"/>
          <w:sz w:val="24"/>
          <w:szCs w:val="24"/>
        </w:rPr>
      </w:pPr>
      <w:r w:rsidRPr="00210BCD">
        <w:rPr>
          <w:rFonts w:ascii="Times New Roman" w:hAnsi="Times New Roman" w:cs="Times New Roman"/>
          <w:sz w:val="24"/>
          <w:szCs w:val="24"/>
        </w:rPr>
        <w:t>Повечето проекти по програма „Правосъдие“ са в начална фаза на реализация.</w:t>
      </w:r>
      <w:r w:rsidRPr="002D53C4">
        <w:rPr>
          <w:rFonts w:ascii="Times New Roman" w:hAnsi="Times New Roman" w:cs="Times New Roman"/>
          <w:b/>
          <w:sz w:val="24"/>
          <w:szCs w:val="24"/>
        </w:rPr>
        <w:t xml:space="preserve"> Конкретните резултати от тяхното изпълнение ще могат да бъдат оценени едва когато приключи предварителния етап на изпълнение – първоначално структуриране и обявяване на обществени поръчки, т.е. фазата, в която в момента се намират повечето ПДП. </w:t>
      </w:r>
      <w:r w:rsidRPr="00210BCD">
        <w:rPr>
          <w:rFonts w:ascii="Times New Roman" w:hAnsi="Times New Roman" w:cs="Times New Roman"/>
          <w:sz w:val="24"/>
          <w:szCs w:val="24"/>
        </w:rPr>
        <w:t xml:space="preserve">Реализацията на двете малки </w:t>
      </w:r>
      <w:proofErr w:type="spellStart"/>
      <w:r w:rsidRPr="00210BCD">
        <w:rPr>
          <w:rFonts w:ascii="Times New Roman" w:hAnsi="Times New Roman" w:cs="Times New Roman"/>
          <w:sz w:val="24"/>
          <w:szCs w:val="24"/>
        </w:rPr>
        <w:t>грантови</w:t>
      </w:r>
      <w:proofErr w:type="spellEnd"/>
      <w:r w:rsidRPr="00210BCD">
        <w:rPr>
          <w:rFonts w:ascii="Times New Roman" w:hAnsi="Times New Roman" w:cs="Times New Roman"/>
          <w:sz w:val="24"/>
          <w:szCs w:val="24"/>
        </w:rPr>
        <w:t xml:space="preserve"> схеми не е стартирала, но ПО </w:t>
      </w:r>
      <w:r>
        <w:rPr>
          <w:rFonts w:ascii="Times New Roman" w:hAnsi="Times New Roman" w:cs="Times New Roman"/>
          <w:sz w:val="24"/>
          <w:szCs w:val="24"/>
        </w:rPr>
        <w:t xml:space="preserve">засега </w:t>
      </w:r>
      <w:r w:rsidRPr="00210BCD">
        <w:rPr>
          <w:rFonts w:ascii="Times New Roman" w:hAnsi="Times New Roman" w:cs="Times New Roman"/>
          <w:sz w:val="24"/>
          <w:szCs w:val="24"/>
        </w:rPr>
        <w:t>не оценява това като риск</w:t>
      </w:r>
      <w:r>
        <w:rPr>
          <w:rFonts w:ascii="Times New Roman" w:hAnsi="Times New Roman" w:cs="Times New Roman"/>
          <w:sz w:val="24"/>
          <w:szCs w:val="24"/>
        </w:rPr>
        <w:t xml:space="preserve"> за постигане на </w:t>
      </w:r>
      <w:proofErr w:type="spellStart"/>
      <w:r>
        <w:rPr>
          <w:rFonts w:ascii="Times New Roman" w:hAnsi="Times New Roman" w:cs="Times New Roman"/>
          <w:sz w:val="24"/>
          <w:szCs w:val="24"/>
        </w:rPr>
        <w:t>цулите</w:t>
      </w:r>
      <w:proofErr w:type="spellEnd"/>
      <w:r>
        <w:rPr>
          <w:rFonts w:ascii="Times New Roman" w:hAnsi="Times New Roman" w:cs="Times New Roman"/>
          <w:sz w:val="24"/>
          <w:szCs w:val="24"/>
        </w:rPr>
        <w:t xml:space="preserve"> на програмата</w:t>
      </w:r>
      <w:r w:rsidRPr="00210BCD">
        <w:rPr>
          <w:rFonts w:ascii="Times New Roman" w:hAnsi="Times New Roman" w:cs="Times New Roman"/>
          <w:sz w:val="24"/>
          <w:szCs w:val="24"/>
        </w:rPr>
        <w:t>.</w:t>
      </w:r>
    </w:p>
    <w:p w14:paraId="321C1CFF" w14:textId="77777777" w:rsidR="0061168A" w:rsidRDefault="0061168A" w:rsidP="0061168A">
      <w:pPr>
        <w:spacing w:line="360" w:lineRule="auto"/>
        <w:jc w:val="both"/>
        <w:rPr>
          <w:rFonts w:ascii="Times New Roman" w:hAnsi="Times New Roman" w:cs="Times New Roman"/>
          <w:sz w:val="24"/>
          <w:szCs w:val="24"/>
        </w:rPr>
      </w:pPr>
      <w:r w:rsidRPr="002D53C4">
        <w:rPr>
          <w:rFonts w:ascii="Times New Roman" w:hAnsi="Times New Roman" w:cs="Times New Roman"/>
          <w:b/>
          <w:sz w:val="24"/>
          <w:szCs w:val="24"/>
        </w:rPr>
        <w:t>Планираните интервенции на този етап могат да се оцен</w:t>
      </w:r>
      <w:r>
        <w:rPr>
          <w:rFonts w:ascii="Times New Roman" w:hAnsi="Times New Roman" w:cs="Times New Roman"/>
          <w:b/>
          <w:sz w:val="24"/>
          <w:szCs w:val="24"/>
        </w:rPr>
        <w:t>ят като целесъобразни</w:t>
      </w:r>
      <w:r w:rsidRPr="002D53C4">
        <w:rPr>
          <w:rFonts w:ascii="Times New Roman" w:hAnsi="Times New Roman" w:cs="Times New Roman"/>
          <w:b/>
          <w:sz w:val="24"/>
          <w:szCs w:val="24"/>
        </w:rPr>
        <w:t xml:space="preserve"> и реалистични.</w:t>
      </w:r>
      <w:r>
        <w:rPr>
          <w:rFonts w:ascii="Times New Roman" w:hAnsi="Times New Roman" w:cs="Times New Roman"/>
          <w:b/>
          <w:sz w:val="24"/>
          <w:szCs w:val="24"/>
        </w:rPr>
        <w:t xml:space="preserve"> </w:t>
      </w:r>
      <w:r w:rsidRPr="002D53C4">
        <w:rPr>
          <w:rFonts w:ascii="Times New Roman" w:hAnsi="Times New Roman" w:cs="Times New Roman"/>
          <w:sz w:val="24"/>
          <w:szCs w:val="24"/>
        </w:rPr>
        <w:t xml:space="preserve">Индикаторите за оценка на резултатите са </w:t>
      </w:r>
      <w:r>
        <w:rPr>
          <w:rFonts w:ascii="Times New Roman" w:hAnsi="Times New Roman" w:cs="Times New Roman"/>
          <w:sz w:val="24"/>
          <w:szCs w:val="24"/>
        </w:rPr>
        <w:t xml:space="preserve">релевантни, </w:t>
      </w:r>
      <w:r w:rsidRPr="002D53C4">
        <w:rPr>
          <w:rFonts w:ascii="Times New Roman" w:hAnsi="Times New Roman" w:cs="Times New Roman"/>
          <w:sz w:val="24"/>
          <w:szCs w:val="24"/>
        </w:rPr>
        <w:t xml:space="preserve">измерими и надеждни - няма предложения за тяхната промяна. Все още обаче е рано да се оценява равнището на изпълнение по повечето индикатори. </w:t>
      </w:r>
    </w:p>
    <w:p w14:paraId="7B9128D7" w14:textId="77777777" w:rsidR="0061168A" w:rsidRPr="0046303E" w:rsidRDefault="0061168A" w:rsidP="0061168A">
      <w:pPr>
        <w:spacing w:line="360" w:lineRule="auto"/>
        <w:jc w:val="both"/>
        <w:rPr>
          <w:rFonts w:ascii="Times New Roman" w:hAnsi="Times New Roman" w:cs="Times New Roman"/>
          <w:sz w:val="24"/>
          <w:szCs w:val="24"/>
        </w:rPr>
      </w:pPr>
      <w:r w:rsidRPr="002D53C4">
        <w:rPr>
          <w:rFonts w:ascii="Times New Roman" w:hAnsi="Times New Roman" w:cs="Times New Roman"/>
          <w:b/>
          <w:bCs/>
          <w:sz w:val="24"/>
          <w:szCs w:val="24"/>
        </w:rPr>
        <w:t>Като цяло</w:t>
      </w:r>
      <w:r w:rsidRPr="002D53C4">
        <w:rPr>
          <w:rFonts w:ascii="Times New Roman" w:hAnsi="Times New Roman" w:cs="Times New Roman"/>
          <w:sz w:val="24"/>
          <w:szCs w:val="24"/>
        </w:rPr>
        <w:t xml:space="preserve"> </w:t>
      </w:r>
      <w:r w:rsidRPr="002D53C4">
        <w:rPr>
          <w:rFonts w:ascii="Times New Roman" w:hAnsi="Times New Roman" w:cs="Times New Roman"/>
          <w:b/>
          <w:sz w:val="24"/>
          <w:szCs w:val="24"/>
        </w:rPr>
        <w:t xml:space="preserve">размерът на предоставената финансова помощ по НФМ по програма “Правосъдие” може да бъде оценена като значима и  съответстваща на поставените програмни цели и потребностите на целевите групи. </w:t>
      </w:r>
      <w:r w:rsidRPr="0046303E">
        <w:rPr>
          <w:rFonts w:ascii="Times New Roman" w:hAnsi="Times New Roman" w:cs="Times New Roman"/>
          <w:sz w:val="24"/>
          <w:szCs w:val="24"/>
        </w:rPr>
        <w:t>Реализацията на целите и ПДП проекти по програмата ще допринесат за съществено подобряване на материалните условия и квалификацията на кадрите</w:t>
      </w:r>
      <w:r>
        <w:rPr>
          <w:rFonts w:ascii="Times New Roman" w:hAnsi="Times New Roman" w:cs="Times New Roman"/>
          <w:sz w:val="24"/>
          <w:szCs w:val="24"/>
        </w:rPr>
        <w:t xml:space="preserve"> в правосъдната система,</w:t>
      </w:r>
      <w:r w:rsidRPr="0046303E">
        <w:rPr>
          <w:rFonts w:ascii="Times New Roman" w:hAnsi="Times New Roman" w:cs="Times New Roman"/>
          <w:sz w:val="24"/>
          <w:szCs w:val="24"/>
        </w:rPr>
        <w:t xml:space="preserve"> като наред с това способстват за внедряване на нови практики в </w:t>
      </w:r>
      <w:proofErr w:type="spellStart"/>
      <w:r w:rsidRPr="0046303E">
        <w:rPr>
          <w:rFonts w:ascii="Times New Roman" w:hAnsi="Times New Roman" w:cs="Times New Roman"/>
          <w:sz w:val="24"/>
          <w:szCs w:val="24"/>
        </w:rPr>
        <w:t>пенитенциарната</w:t>
      </w:r>
      <w:proofErr w:type="spellEnd"/>
      <w:r w:rsidRPr="0046303E">
        <w:rPr>
          <w:rFonts w:ascii="Times New Roman" w:hAnsi="Times New Roman" w:cs="Times New Roman"/>
          <w:sz w:val="24"/>
          <w:szCs w:val="24"/>
        </w:rPr>
        <w:t xml:space="preserve"> система на страната</w:t>
      </w:r>
      <w:r>
        <w:rPr>
          <w:rFonts w:ascii="Times New Roman" w:hAnsi="Times New Roman" w:cs="Times New Roman"/>
          <w:sz w:val="24"/>
          <w:szCs w:val="24"/>
        </w:rPr>
        <w:t>, съответстващи на европейските стандарти</w:t>
      </w:r>
      <w:r w:rsidRPr="0046303E">
        <w:rPr>
          <w:rFonts w:ascii="Times New Roman" w:hAnsi="Times New Roman" w:cs="Times New Roman"/>
          <w:sz w:val="24"/>
          <w:szCs w:val="24"/>
        </w:rPr>
        <w:t>.</w:t>
      </w:r>
    </w:p>
    <w:p w14:paraId="0AD8C7E1" w14:textId="77777777" w:rsidR="0061168A" w:rsidRDefault="0061168A" w:rsidP="0061168A">
      <w:pPr>
        <w:spacing w:line="360" w:lineRule="auto"/>
        <w:jc w:val="both"/>
        <w:rPr>
          <w:rFonts w:ascii="Times New Roman" w:hAnsi="Times New Roman" w:cs="Times New Roman"/>
          <w:bCs/>
          <w:sz w:val="24"/>
          <w:szCs w:val="24"/>
        </w:rPr>
      </w:pPr>
      <w:r w:rsidRPr="002D53C4">
        <w:rPr>
          <w:rFonts w:ascii="Times New Roman" w:hAnsi="Times New Roman" w:cs="Times New Roman"/>
          <w:bCs/>
          <w:sz w:val="24"/>
          <w:szCs w:val="24"/>
        </w:rPr>
        <w:lastRenderedPageBreak/>
        <w:t xml:space="preserve">Като </w:t>
      </w:r>
      <w:r w:rsidRPr="00B03878">
        <w:rPr>
          <w:rFonts w:ascii="Times New Roman" w:hAnsi="Times New Roman" w:cs="Times New Roman"/>
          <w:b/>
          <w:bCs/>
          <w:sz w:val="24"/>
          <w:szCs w:val="24"/>
        </w:rPr>
        <w:t>основни рискове</w:t>
      </w:r>
      <w:r>
        <w:rPr>
          <w:rFonts w:ascii="Times New Roman" w:hAnsi="Times New Roman" w:cs="Times New Roman"/>
          <w:bCs/>
          <w:sz w:val="24"/>
          <w:szCs w:val="24"/>
        </w:rPr>
        <w:t>,</w:t>
      </w:r>
      <w:r w:rsidRPr="002D53C4">
        <w:rPr>
          <w:rFonts w:ascii="Times New Roman" w:hAnsi="Times New Roman" w:cs="Times New Roman"/>
          <w:bCs/>
          <w:sz w:val="24"/>
          <w:szCs w:val="24"/>
        </w:rPr>
        <w:t xml:space="preserve"> идент</w:t>
      </w:r>
      <w:r>
        <w:rPr>
          <w:rFonts w:ascii="Times New Roman" w:hAnsi="Times New Roman" w:cs="Times New Roman"/>
          <w:bCs/>
          <w:sz w:val="24"/>
          <w:szCs w:val="24"/>
        </w:rPr>
        <w:t>ифицирани в настоящата оценка от НКЗ и ПО,</w:t>
      </w:r>
      <w:r w:rsidRPr="002D53C4">
        <w:rPr>
          <w:rFonts w:ascii="Times New Roman" w:hAnsi="Times New Roman" w:cs="Times New Roman"/>
          <w:bCs/>
          <w:sz w:val="24"/>
          <w:szCs w:val="24"/>
        </w:rPr>
        <w:t xml:space="preserve"> могат да се посочат:</w:t>
      </w:r>
    </w:p>
    <w:p w14:paraId="3978BB4F" w14:textId="77777777" w:rsidR="0061168A" w:rsidRDefault="0061168A" w:rsidP="0061168A">
      <w:pPr>
        <w:spacing w:line="360" w:lineRule="auto"/>
        <w:jc w:val="both"/>
        <w:rPr>
          <w:rFonts w:ascii="Times New Roman" w:hAnsi="Times New Roman" w:cs="Times New Roman"/>
          <w:sz w:val="24"/>
          <w:szCs w:val="24"/>
        </w:rPr>
      </w:pPr>
      <w:r w:rsidRPr="006539D7">
        <w:rPr>
          <w:rFonts w:ascii="Times New Roman" w:hAnsi="Times New Roman" w:cs="Times New Roman"/>
          <w:sz w:val="24"/>
          <w:szCs w:val="24"/>
        </w:rPr>
        <w:t>Първо, негативно</w:t>
      </w:r>
      <w:r>
        <w:rPr>
          <w:rFonts w:ascii="Times New Roman" w:hAnsi="Times New Roman" w:cs="Times New Roman"/>
          <w:sz w:val="24"/>
          <w:szCs w:val="24"/>
        </w:rPr>
        <w:t xml:space="preserve"> отношение от страна на местни общности към</w:t>
      </w:r>
      <w:r w:rsidRPr="006539D7">
        <w:rPr>
          <w:rFonts w:ascii="Times New Roman" w:hAnsi="Times New Roman" w:cs="Times New Roman"/>
          <w:sz w:val="24"/>
          <w:szCs w:val="24"/>
        </w:rPr>
        <w:t xml:space="preserve"> част от м</w:t>
      </w:r>
      <w:r>
        <w:rPr>
          <w:rFonts w:ascii="Times New Roman" w:hAnsi="Times New Roman" w:cs="Times New Roman"/>
          <w:sz w:val="24"/>
          <w:szCs w:val="24"/>
        </w:rPr>
        <w:t>ерките по програмата (например</w:t>
      </w:r>
      <w:r w:rsidRPr="006539D7">
        <w:rPr>
          <w:rFonts w:ascii="Times New Roman" w:hAnsi="Times New Roman" w:cs="Times New Roman"/>
          <w:sz w:val="24"/>
          <w:szCs w:val="24"/>
        </w:rPr>
        <w:t xml:space="preserve"> сградата на новия затвор в село Самораново, </w:t>
      </w:r>
      <w:r>
        <w:rPr>
          <w:rFonts w:ascii="Times New Roman" w:hAnsi="Times New Roman" w:cs="Times New Roman"/>
          <w:sz w:val="24"/>
          <w:szCs w:val="24"/>
        </w:rPr>
        <w:t xml:space="preserve">както и някои </w:t>
      </w:r>
      <w:r w:rsidRPr="006539D7">
        <w:rPr>
          <w:rFonts w:ascii="Times New Roman" w:hAnsi="Times New Roman" w:cs="Times New Roman"/>
          <w:sz w:val="24"/>
          <w:szCs w:val="24"/>
        </w:rPr>
        <w:t>мерки</w:t>
      </w:r>
      <w:r>
        <w:rPr>
          <w:rFonts w:ascii="Times New Roman" w:hAnsi="Times New Roman" w:cs="Times New Roman"/>
          <w:sz w:val="24"/>
          <w:szCs w:val="24"/>
        </w:rPr>
        <w:t xml:space="preserve">, </w:t>
      </w:r>
      <w:r w:rsidRPr="006539D7">
        <w:rPr>
          <w:rFonts w:ascii="Times New Roman" w:hAnsi="Times New Roman" w:cs="Times New Roman"/>
          <w:sz w:val="24"/>
          <w:szCs w:val="24"/>
        </w:rPr>
        <w:t xml:space="preserve">свързани с </w:t>
      </w:r>
      <w:r>
        <w:rPr>
          <w:rFonts w:ascii="Times New Roman" w:hAnsi="Times New Roman" w:cs="Times New Roman"/>
          <w:sz w:val="24"/>
          <w:szCs w:val="24"/>
        </w:rPr>
        <w:t>домашно и основано на пола насилие</w:t>
      </w:r>
      <w:r w:rsidRPr="006539D7">
        <w:rPr>
          <w:rFonts w:ascii="Times New Roman" w:hAnsi="Times New Roman" w:cs="Times New Roman"/>
          <w:sz w:val="24"/>
          <w:szCs w:val="24"/>
        </w:rPr>
        <w:t>, детско правосъдие, уязвими групи</w:t>
      </w:r>
      <w:r>
        <w:rPr>
          <w:rFonts w:ascii="Times New Roman" w:hAnsi="Times New Roman" w:cs="Times New Roman"/>
          <w:sz w:val="24"/>
          <w:szCs w:val="24"/>
        </w:rPr>
        <w:t xml:space="preserve">. </w:t>
      </w:r>
    </w:p>
    <w:p w14:paraId="67B6A4DB" w14:textId="77777777" w:rsidR="0061168A" w:rsidRDefault="0061168A" w:rsidP="006116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Второ, </w:t>
      </w:r>
      <w:proofErr w:type="spellStart"/>
      <w:r>
        <w:rPr>
          <w:rFonts w:ascii="Times New Roman" w:hAnsi="Times New Roman" w:cs="Times New Roman"/>
          <w:sz w:val="24"/>
          <w:szCs w:val="24"/>
        </w:rPr>
        <w:t>н</w:t>
      </w:r>
      <w:r w:rsidRPr="00397B3D">
        <w:rPr>
          <w:rFonts w:ascii="Times New Roman" w:hAnsi="Times New Roman" w:cs="Times New Roman"/>
          <w:sz w:val="24"/>
          <w:szCs w:val="24"/>
        </w:rPr>
        <w:t>епостигане</w:t>
      </w:r>
      <w:proofErr w:type="spellEnd"/>
      <w:r w:rsidRPr="00397B3D">
        <w:rPr>
          <w:rFonts w:ascii="Times New Roman" w:hAnsi="Times New Roman" w:cs="Times New Roman"/>
          <w:sz w:val="24"/>
          <w:szCs w:val="24"/>
        </w:rPr>
        <w:t xml:space="preserve"> на показатели</w:t>
      </w:r>
      <w:r>
        <w:rPr>
          <w:rFonts w:ascii="Times New Roman" w:hAnsi="Times New Roman" w:cs="Times New Roman"/>
          <w:sz w:val="24"/>
          <w:szCs w:val="24"/>
        </w:rPr>
        <w:t>те</w:t>
      </w:r>
      <w:r w:rsidRPr="00397B3D">
        <w:rPr>
          <w:rFonts w:ascii="Times New Roman" w:hAnsi="Times New Roman" w:cs="Times New Roman"/>
          <w:sz w:val="24"/>
          <w:szCs w:val="24"/>
        </w:rPr>
        <w:t>, свърза</w:t>
      </w:r>
      <w:r>
        <w:rPr>
          <w:rFonts w:ascii="Times New Roman" w:hAnsi="Times New Roman" w:cs="Times New Roman"/>
          <w:sz w:val="24"/>
          <w:szCs w:val="24"/>
        </w:rPr>
        <w:t>ни с детското правосъдие, ако организаторът на проекта</w:t>
      </w:r>
      <w:r w:rsidRPr="00397B3D">
        <w:rPr>
          <w:rFonts w:ascii="Times New Roman" w:hAnsi="Times New Roman" w:cs="Times New Roman"/>
          <w:sz w:val="24"/>
          <w:szCs w:val="24"/>
        </w:rPr>
        <w:t xml:space="preserve"> откаже да подпише договора по </w:t>
      </w:r>
      <w:r>
        <w:rPr>
          <w:rFonts w:ascii="Times New Roman" w:hAnsi="Times New Roman" w:cs="Times New Roman"/>
          <w:sz w:val="24"/>
          <w:szCs w:val="24"/>
        </w:rPr>
        <w:t>ПДП</w:t>
      </w:r>
      <w:r w:rsidRPr="00397B3D">
        <w:rPr>
          <w:rFonts w:ascii="Times New Roman" w:hAnsi="Times New Roman" w:cs="Times New Roman"/>
          <w:sz w:val="24"/>
          <w:szCs w:val="24"/>
        </w:rPr>
        <w:t xml:space="preserve"> 4</w:t>
      </w:r>
      <w:r>
        <w:rPr>
          <w:rFonts w:ascii="Times New Roman" w:hAnsi="Times New Roman" w:cs="Times New Roman"/>
          <w:sz w:val="24"/>
          <w:szCs w:val="24"/>
        </w:rPr>
        <w:t xml:space="preserve">. </w:t>
      </w:r>
    </w:p>
    <w:p w14:paraId="64DF599F" w14:textId="77777777" w:rsidR="0061168A" w:rsidRDefault="0061168A" w:rsidP="0061168A">
      <w:pPr>
        <w:spacing w:line="360" w:lineRule="auto"/>
        <w:jc w:val="both"/>
        <w:rPr>
          <w:rFonts w:ascii="Times New Roman" w:hAnsi="Times New Roman" w:cs="Times New Roman"/>
          <w:sz w:val="24"/>
          <w:szCs w:val="24"/>
        </w:rPr>
      </w:pPr>
      <w:r>
        <w:rPr>
          <w:rFonts w:ascii="Times New Roman" w:hAnsi="Times New Roman" w:cs="Times New Roman"/>
          <w:sz w:val="24"/>
          <w:szCs w:val="24"/>
        </w:rPr>
        <w:t>Трето, з</w:t>
      </w:r>
      <w:r w:rsidRPr="006539D7">
        <w:rPr>
          <w:rFonts w:ascii="Times New Roman" w:hAnsi="Times New Roman" w:cs="Times New Roman"/>
          <w:sz w:val="24"/>
          <w:szCs w:val="24"/>
        </w:rPr>
        <w:t>абавяне в изпълнението на проектите, в</w:t>
      </w:r>
      <w:r>
        <w:rPr>
          <w:rFonts w:ascii="Times New Roman" w:hAnsi="Times New Roman" w:cs="Times New Roman"/>
          <w:sz w:val="24"/>
          <w:szCs w:val="24"/>
        </w:rPr>
        <w:t>ключващи инфраструктурни мерки (</w:t>
      </w:r>
      <w:r w:rsidRPr="006539D7">
        <w:rPr>
          <w:rFonts w:ascii="Times New Roman" w:hAnsi="Times New Roman" w:cs="Times New Roman"/>
          <w:sz w:val="24"/>
          <w:szCs w:val="24"/>
        </w:rPr>
        <w:t>напр. новият пилотен затвор и център за обучение</w:t>
      </w:r>
      <w:r>
        <w:rPr>
          <w:rFonts w:ascii="Times New Roman" w:hAnsi="Times New Roman" w:cs="Times New Roman"/>
          <w:sz w:val="24"/>
          <w:szCs w:val="24"/>
        </w:rPr>
        <w:t>), както и свързаните с тях „</w:t>
      </w:r>
      <w:r w:rsidRPr="006539D7">
        <w:rPr>
          <w:rFonts w:ascii="Times New Roman" w:hAnsi="Times New Roman" w:cs="Times New Roman"/>
          <w:sz w:val="24"/>
          <w:szCs w:val="24"/>
        </w:rPr>
        <w:t>меки</w:t>
      </w:r>
      <w:r>
        <w:rPr>
          <w:rFonts w:ascii="Times New Roman" w:hAnsi="Times New Roman" w:cs="Times New Roman"/>
          <w:sz w:val="24"/>
          <w:szCs w:val="24"/>
        </w:rPr>
        <w:t>“</w:t>
      </w:r>
      <w:r w:rsidRPr="006539D7">
        <w:rPr>
          <w:rFonts w:ascii="Times New Roman" w:hAnsi="Times New Roman" w:cs="Times New Roman"/>
          <w:sz w:val="24"/>
          <w:szCs w:val="24"/>
        </w:rPr>
        <w:t xml:space="preserve"> мерки</w:t>
      </w:r>
      <w:r>
        <w:rPr>
          <w:rFonts w:ascii="Times New Roman" w:hAnsi="Times New Roman" w:cs="Times New Roman"/>
          <w:sz w:val="24"/>
          <w:szCs w:val="24"/>
        </w:rPr>
        <w:t>. Възможни са и забавяния</w:t>
      </w:r>
      <w:r w:rsidRPr="0032237D">
        <w:rPr>
          <w:rFonts w:ascii="Times New Roman" w:hAnsi="Times New Roman" w:cs="Times New Roman"/>
          <w:sz w:val="24"/>
          <w:szCs w:val="24"/>
        </w:rPr>
        <w:t xml:space="preserve"> на обществените поръчки, вкл. поради </w:t>
      </w:r>
      <w:r>
        <w:rPr>
          <w:rFonts w:ascii="Times New Roman" w:hAnsi="Times New Roman" w:cs="Times New Roman"/>
          <w:sz w:val="24"/>
          <w:szCs w:val="24"/>
        </w:rPr>
        <w:t xml:space="preserve">продължителни процедури за обжалване. </w:t>
      </w:r>
    </w:p>
    <w:p w14:paraId="677E1076" w14:textId="77777777" w:rsidR="0061168A" w:rsidRPr="002D53C4" w:rsidRDefault="0061168A" w:rsidP="0061168A">
      <w:pPr>
        <w:spacing w:line="360" w:lineRule="auto"/>
        <w:jc w:val="both"/>
        <w:rPr>
          <w:rFonts w:ascii="Times New Roman" w:hAnsi="Times New Roman" w:cs="Times New Roman"/>
          <w:bCs/>
          <w:sz w:val="24"/>
          <w:szCs w:val="24"/>
        </w:rPr>
      </w:pPr>
      <w:r>
        <w:rPr>
          <w:rFonts w:ascii="Times New Roman" w:hAnsi="Times New Roman" w:cs="Times New Roman"/>
          <w:sz w:val="24"/>
          <w:szCs w:val="24"/>
        </w:rPr>
        <w:t>Четвърто, п</w:t>
      </w:r>
      <w:r w:rsidRPr="002D53C4">
        <w:rPr>
          <w:rFonts w:ascii="Times New Roman" w:hAnsi="Times New Roman" w:cs="Times New Roman"/>
          <w:bCs/>
          <w:sz w:val="24"/>
          <w:szCs w:val="24"/>
        </w:rPr>
        <w:t>рекомерно</w:t>
      </w:r>
      <w:r>
        <w:rPr>
          <w:rFonts w:ascii="Times New Roman" w:hAnsi="Times New Roman" w:cs="Times New Roman"/>
          <w:bCs/>
          <w:sz w:val="24"/>
          <w:szCs w:val="24"/>
        </w:rPr>
        <w:t>то</w:t>
      </w:r>
      <w:r w:rsidRPr="002D53C4">
        <w:rPr>
          <w:rFonts w:ascii="Times New Roman" w:hAnsi="Times New Roman" w:cs="Times New Roman"/>
          <w:bCs/>
          <w:sz w:val="24"/>
          <w:szCs w:val="24"/>
        </w:rPr>
        <w:t xml:space="preserve"> удължав</w:t>
      </w:r>
      <w:r>
        <w:rPr>
          <w:rFonts w:ascii="Times New Roman" w:hAnsi="Times New Roman" w:cs="Times New Roman"/>
          <w:bCs/>
          <w:sz w:val="24"/>
          <w:szCs w:val="24"/>
        </w:rPr>
        <w:t xml:space="preserve">ане на </w:t>
      </w:r>
      <w:proofErr w:type="spellStart"/>
      <w:r>
        <w:rPr>
          <w:rFonts w:ascii="Times New Roman" w:hAnsi="Times New Roman" w:cs="Times New Roman"/>
          <w:bCs/>
          <w:sz w:val="24"/>
          <w:szCs w:val="24"/>
        </w:rPr>
        <w:t>пандемичната</w:t>
      </w:r>
      <w:proofErr w:type="spellEnd"/>
      <w:r>
        <w:rPr>
          <w:rFonts w:ascii="Times New Roman" w:hAnsi="Times New Roman" w:cs="Times New Roman"/>
          <w:bCs/>
          <w:sz w:val="24"/>
          <w:szCs w:val="24"/>
        </w:rPr>
        <w:t xml:space="preserve"> обстановка,</w:t>
      </w:r>
      <w:r w:rsidRPr="002D53C4">
        <w:rPr>
          <w:rFonts w:ascii="Times New Roman" w:hAnsi="Times New Roman" w:cs="Times New Roman"/>
          <w:bCs/>
          <w:sz w:val="24"/>
          <w:szCs w:val="24"/>
        </w:rPr>
        <w:t xml:space="preserve"> </w:t>
      </w:r>
      <w:proofErr w:type="spellStart"/>
      <w:r w:rsidRPr="002D53C4">
        <w:rPr>
          <w:rFonts w:ascii="Times New Roman" w:hAnsi="Times New Roman" w:cs="Times New Roman"/>
          <w:bCs/>
          <w:sz w:val="24"/>
          <w:szCs w:val="24"/>
        </w:rPr>
        <w:t>нереализиране</w:t>
      </w:r>
      <w:proofErr w:type="spellEnd"/>
      <w:r w:rsidRPr="002D53C4">
        <w:rPr>
          <w:rFonts w:ascii="Times New Roman" w:hAnsi="Times New Roman" w:cs="Times New Roman"/>
          <w:bCs/>
          <w:sz w:val="24"/>
          <w:szCs w:val="24"/>
        </w:rPr>
        <w:t xml:space="preserve"> на част от </w:t>
      </w:r>
      <w:r>
        <w:rPr>
          <w:rFonts w:ascii="Times New Roman" w:hAnsi="Times New Roman" w:cs="Times New Roman"/>
          <w:bCs/>
          <w:sz w:val="24"/>
          <w:szCs w:val="24"/>
        </w:rPr>
        <w:t>„</w:t>
      </w:r>
      <w:r w:rsidRPr="002D53C4">
        <w:rPr>
          <w:rFonts w:ascii="Times New Roman" w:hAnsi="Times New Roman" w:cs="Times New Roman"/>
          <w:bCs/>
          <w:sz w:val="24"/>
          <w:szCs w:val="24"/>
        </w:rPr>
        <w:t>меките</w:t>
      </w:r>
      <w:r>
        <w:rPr>
          <w:rFonts w:ascii="Times New Roman" w:hAnsi="Times New Roman" w:cs="Times New Roman"/>
          <w:bCs/>
          <w:sz w:val="24"/>
          <w:szCs w:val="24"/>
        </w:rPr>
        <w:t>“</w:t>
      </w:r>
      <w:r w:rsidRPr="002D53C4">
        <w:rPr>
          <w:rFonts w:ascii="Times New Roman" w:hAnsi="Times New Roman" w:cs="Times New Roman"/>
          <w:bCs/>
          <w:sz w:val="24"/>
          <w:szCs w:val="24"/>
        </w:rPr>
        <w:t xml:space="preserve"> мерки по ПДП</w:t>
      </w:r>
      <w:r>
        <w:rPr>
          <w:rFonts w:ascii="Times New Roman" w:hAnsi="Times New Roman" w:cs="Times New Roman"/>
          <w:bCs/>
          <w:sz w:val="24"/>
          <w:szCs w:val="24"/>
        </w:rPr>
        <w:t xml:space="preserve"> и</w:t>
      </w:r>
      <w:r w:rsidRPr="002D53C4">
        <w:rPr>
          <w:rFonts w:ascii="Times New Roman" w:hAnsi="Times New Roman" w:cs="Times New Roman"/>
          <w:bCs/>
          <w:sz w:val="24"/>
          <w:szCs w:val="24"/>
        </w:rPr>
        <w:t xml:space="preserve"> забавяне на старта на малките </w:t>
      </w:r>
      <w:proofErr w:type="spellStart"/>
      <w:r w:rsidRPr="002D53C4">
        <w:rPr>
          <w:rFonts w:ascii="Times New Roman" w:hAnsi="Times New Roman" w:cs="Times New Roman"/>
          <w:bCs/>
          <w:sz w:val="24"/>
          <w:szCs w:val="24"/>
        </w:rPr>
        <w:t>грантови</w:t>
      </w:r>
      <w:proofErr w:type="spellEnd"/>
      <w:r w:rsidRPr="002D53C4">
        <w:rPr>
          <w:rFonts w:ascii="Times New Roman" w:hAnsi="Times New Roman" w:cs="Times New Roman"/>
          <w:bCs/>
          <w:sz w:val="24"/>
          <w:szCs w:val="24"/>
        </w:rPr>
        <w:t xml:space="preserve"> схеми.</w:t>
      </w:r>
    </w:p>
    <w:p w14:paraId="6A4A67B1" w14:textId="77777777" w:rsidR="0061168A" w:rsidRPr="002D53C4" w:rsidRDefault="0061168A" w:rsidP="0061168A">
      <w:pPr>
        <w:spacing w:before="120" w:after="0" w:line="360" w:lineRule="auto"/>
        <w:jc w:val="both"/>
        <w:rPr>
          <w:rFonts w:ascii="Times New Roman" w:hAnsi="Times New Roman" w:cs="Times New Roman"/>
          <w:sz w:val="24"/>
          <w:szCs w:val="24"/>
        </w:rPr>
      </w:pPr>
      <w:r w:rsidRPr="000D3E22">
        <w:rPr>
          <w:rFonts w:ascii="Times New Roman" w:hAnsi="Times New Roman" w:cs="Times New Roman"/>
          <w:b/>
          <w:sz w:val="24"/>
          <w:szCs w:val="24"/>
        </w:rPr>
        <w:t>Програмата „Правосъдие“ има ясно изразен ромски фокус.</w:t>
      </w:r>
      <w:r>
        <w:rPr>
          <w:rFonts w:ascii="Times New Roman" w:hAnsi="Times New Roman" w:cs="Times New Roman"/>
          <w:b/>
          <w:sz w:val="24"/>
          <w:szCs w:val="24"/>
        </w:rPr>
        <w:t xml:space="preserve"> </w:t>
      </w:r>
      <w:r w:rsidRPr="002D53C4">
        <w:rPr>
          <w:rFonts w:ascii="Times New Roman" w:hAnsi="Times New Roman" w:cs="Times New Roman"/>
          <w:sz w:val="24"/>
          <w:szCs w:val="24"/>
        </w:rPr>
        <w:t>Разбирането при конструирането на ПДП е, че по принцип се адресират нуждите на всички уязвими групи</w:t>
      </w:r>
      <w:r>
        <w:rPr>
          <w:rFonts w:ascii="Times New Roman" w:hAnsi="Times New Roman" w:cs="Times New Roman"/>
          <w:sz w:val="24"/>
          <w:szCs w:val="24"/>
        </w:rPr>
        <w:t>,</w:t>
      </w:r>
      <w:r w:rsidRPr="002D53C4">
        <w:rPr>
          <w:rFonts w:ascii="Times New Roman" w:hAnsi="Times New Roman" w:cs="Times New Roman"/>
          <w:sz w:val="24"/>
          <w:szCs w:val="24"/>
        </w:rPr>
        <w:t xml:space="preserve"> както по отношение на достъпа до правосъдие, така и по отношение пребиваването на представители на тези групи в институциите на </w:t>
      </w:r>
      <w:proofErr w:type="spellStart"/>
      <w:r w:rsidRPr="002D53C4">
        <w:rPr>
          <w:rFonts w:ascii="Times New Roman" w:hAnsi="Times New Roman" w:cs="Times New Roman"/>
          <w:sz w:val="24"/>
          <w:szCs w:val="24"/>
        </w:rPr>
        <w:t>пенитенциарната</w:t>
      </w:r>
      <w:proofErr w:type="spellEnd"/>
      <w:r w:rsidRPr="002D53C4">
        <w:rPr>
          <w:rFonts w:ascii="Times New Roman" w:hAnsi="Times New Roman" w:cs="Times New Roman"/>
          <w:sz w:val="24"/>
          <w:szCs w:val="24"/>
        </w:rPr>
        <w:t xml:space="preserve"> система.</w:t>
      </w:r>
      <w:r>
        <w:rPr>
          <w:rFonts w:ascii="Times New Roman" w:hAnsi="Times New Roman" w:cs="Times New Roman"/>
          <w:sz w:val="24"/>
          <w:szCs w:val="24"/>
        </w:rPr>
        <w:t xml:space="preserve"> </w:t>
      </w:r>
      <w:r w:rsidRPr="002D53C4">
        <w:rPr>
          <w:rFonts w:ascii="Times New Roman" w:hAnsi="Times New Roman" w:cs="Times New Roman"/>
          <w:sz w:val="24"/>
          <w:szCs w:val="24"/>
        </w:rPr>
        <w:t xml:space="preserve">Възможност за директно участие на ромски организации е налице при малките </w:t>
      </w:r>
      <w:proofErr w:type="spellStart"/>
      <w:r w:rsidRPr="002D53C4">
        <w:rPr>
          <w:rFonts w:ascii="Times New Roman" w:hAnsi="Times New Roman" w:cs="Times New Roman"/>
          <w:sz w:val="24"/>
          <w:szCs w:val="24"/>
        </w:rPr>
        <w:t>грантови</w:t>
      </w:r>
      <w:proofErr w:type="spellEnd"/>
      <w:r w:rsidRPr="002D53C4">
        <w:rPr>
          <w:rFonts w:ascii="Times New Roman" w:hAnsi="Times New Roman" w:cs="Times New Roman"/>
          <w:sz w:val="24"/>
          <w:szCs w:val="24"/>
        </w:rPr>
        <w:t xml:space="preserve"> схеми, където се предвижда както адресиране проблемите на ромската общност в описаните направления, така и директното участие на ромски организации като бенефициенти и изпълнители на проекти.</w:t>
      </w:r>
      <w:r>
        <w:rPr>
          <w:rFonts w:ascii="Times New Roman" w:hAnsi="Times New Roman" w:cs="Times New Roman"/>
          <w:sz w:val="24"/>
          <w:szCs w:val="24"/>
        </w:rPr>
        <w:t xml:space="preserve"> </w:t>
      </w:r>
      <w:r w:rsidRPr="002D53C4">
        <w:rPr>
          <w:rFonts w:ascii="Times New Roman" w:hAnsi="Times New Roman" w:cs="Times New Roman"/>
          <w:b/>
          <w:sz w:val="24"/>
          <w:szCs w:val="24"/>
        </w:rPr>
        <w:t>Един от основните проблеми от гледна точка на ромския фокус на този етап от развитието на програмата е, че няма ясен механизъм за ангажиране представители</w:t>
      </w:r>
      <w:r>
        <w:rPr>
          <w:rFonts w:ascii="Times New Roman" w:hAnsi="Times New Roman" w:cs="Times New Roman"/>
          <w:b/>
          <w:sz w:val="24"/>
          <w:szCs w:val="24"/>
        </w:rPr>
        <w:t>те</w:t>
      </w:r>
      <w:r w:rsidRPr="002D53C4">
        <w:rPr>
          <w:rFonts w:ascii="Times New Roman" w:hAnsi="Times New Roman" w:cs="Times New Roman"/>
          <w:b/>
          <w:sz w:val="24"/>
          <w:szCs w:val="24"/>
        </w:rPr>
        <w:t xml:space="preserve"> на ромската общност за </w:t>
      </w:r>
      <w:r>
        <w:rPr>
          <w:rFonts w:ascii="Times New Roman" w:hAnsi="Times New Roman" w:cs="Times New Roman"/>
          <w:b/>
          <w:sz w:val="24"/>
          <w:szCs w:val="24"/>
        </w:rPr>
        <w:t xml:space="preserve">активно </w:t>
      </w:r>
      <w:r w:rsidRPr="002D53C4">
        <w:rPr>
          <w:rFonts w:ascii="Times New Roman" w:hAnsi="Times New Roman" w:cs="Times New Roman"/>
          <w:b/>
          <w:sz w:val="24"/>
          <w:szCs w:val="24"/>
        </w:rPr>
        <w:t>участие в реализирането на проектите по програмата.</w:t>
      </w:r>
      <w:r w:rsidRPr="002D53C4">
        <w:rPr>
          <w:rFonts w:ascii="Times New Roman" w:hAnsi="Times New Roman" w:cs="Times New Roman"/>
          <w:sz w:val="24"/>
          <w:szCs w:val="24"/>
        </w:rPr>
        <w:t xml:space="preserve"> Ромската общност и ромск</w:t>
      </w:r>
      <w:r>
        <w:rPr>
          <w:rFonts w:ascii="Times New Roman" w:hAnsi="Times New Roman" w:cs="Times New Roman"/>
          <w:sz w:val="24"/>
          <w:szCs w:val="24"/>
        </w:rPr>
        <w:t>ите организации</w:t>
      </w:r>
      <w:r w:rsidRPr="002D53C4">
        <w:rPr>
          <w:rFonts w:ascii="Times New Roman" w:hAnsi="Times New Roman" w:cs="Times New Roman"/>
          <w:sz w:val="24"/>
          <w:szCs w:val="24"/>
        </w:rPr>
        <w:t xml:space="preserve"> се </w:t>
      </w:r>
      <w:r>
        <w:rPr>
          <w:rFonts w:ascii="Times New Roman" w:hAnsi="Times New Roman" w:cs="Times New Roman"/>
          <w:sz w:val="24"/>
          <w:szCs w:val="24"/>
        </w:rPr>
        <w:t>възприемат</w:t>
      </w:r>
      <w:r w:rsidRPr="002D53C4">
        <w:rPr>
          <w:rFonts w:ascii="Times New Roman" w:hAnsi="Times New Roman" w:cs="Times New Roman"/>
          <w:sz w:val="24"/>
          <w:szCs w:val="24"/>
        </w:rPr>
        <w:t xml:space="preserve"> по-скоро </w:t>
      </w:r>
      <w:r>
        <w:rPr>
          <w:rFonts w:ascii="Times New Roman" w:hAnsi="Times New Roman" w:cs="Times New Roman"/>
          <w:sz w:val="24"/>
          <w:szCs w:val="24"/>
        </w:rPr>
        <w:t xml:space="preserve">като </w:t>
      </w:r>
      <w:r w:rsidRPr="002D53C4">
        <w:rPr>
          <w:rFonts w:ascii="Times New Roman" w:hAnsi="Times New Roman" w:cs="Times New Roman"/>
          <w:sz w:val="24"/>
          <w:szCs w:val="24"/>
        </w:rPr>
        <w:t xml:space="preserve">бенефициенти на програмата и евентуални изпълнители на някои от проектите. </w:t>
      </w:r>
    </w:p>
    <w:p w14:paraId="4378CF90" w14:textId="77777777" w:rsidR="0061168A" w:rsidRDefault="0061168A" w:rsidP="0061168A"/>
    <w:p w14:paraId="7AE5ADE3" w14:textId="77777777" w:rsidR="00A02485" w:rsidRDefault="00A02485" w:rsidP="00B1131E">
      <w:pPr>
        <w:pStyle w:val="Heading2"/>
        <w:rPr>
          <w:rFonts w:ascii="Times New Roman" w:hAnsi="Times New Roman" w:cs="Times New Roman"/>
          <w:b/>
          <w:sz w:val="28"/>
          <w:szCs w:val="28"/>
          <w:lang w:val="bg-BG"/>
        </w:rPr>
      </w:pPr>
    </w:p>
    <w:p w14:paraId="0EC00B56" w14:textId="77777777" w:rsidR="0061168A" w:rsidRDefault="0061168A">
      <w:pPr>
        <w:rPr>
          <w:rFonts w:ascii="Times New Roman" w:eastAsiaTheme="majorEastAsia" w:hAnsi="Times New Roman" w:cs="Times New Roman"/>
          <w:b/>
          <w:color w:val="2E74B5" w:themeColor="accent1" w:themeShade="BF"/>
          <w:sz w:val="28"/>
          <w:szCs w:val="28"/>
        </w:rPr>
      </w:pPr>
      <w:r>
        <w:rPr>
          <w:rFonts w:ascii="Times New Roman" w:hAnsi="Times New Roman" w:cs="Times New Roman"/>
          <w:b/>
          <w:sz w:val="28"/>
          <w:szCs w:val="28"/>
        </w:rPr>
        <w:br w:type="page"/>
      </w:r>
    </w:p>
    <w:p w14:paraId="63652384" w14:textId="77777777" w:rsidR="00670C4C" w:rsidRDefault="00670C4C" w:rsidP="00227361">
      <w:pPr>
        <w:pStyle w:val="Heading2"/>
        <w:rPr>
          <w:rFonts w:ascii="Times New Roman" w:hAnsi="Times New Roman" w:cs="Times New Roman"/>
          <w:b/>
          <w:sz w:val="28"/>
          <w:szCs w:val="28"/>
          <w:lang w:val="bg-BG"/>
        </w:rPr>
      </w:pPr>
    </w:p>
    <w:p w14:paraId="076AD8F9" w14:textId="51A9350D" w:rsidR="00227361" w:rsidRPr="005B06BB" w:rsidRDefault="00227361" w:rsidP="00227361">
      <w:pPr>
        <w:pStyle w:val="Heading2"/>
        <w:rPr>
          <w:rFonts w:ascii="Times New Roman" w:hAnsi="Times New Roman" w:cs="Times New Roman"/>
          <w:b/>
          <w:sz w:val="28"/>
          <w:szCs w:val="28"/>
          <w:lang w:val="bg-BG"/>
        </w:rPr>
      </w:pPr>
      <w:bookmarkStart w:id="60" w:name="_Toc64633405"/>
      <w:r w:rsidRPr="005B06BB">
        <w:rPr>
          <w:rFonts w:ascii="Times New Roman" w:hAnsi="Times New Roman" w:cs="Times New Roman"/>
          <w:b/>
          <w:sz w:val="28"/>
          <w:szCs w:val="28"/>
          <w:lang w:val="bg-BG"/>
        </w:rPr>
        <w:t>Приложения</w:t>
      </w:r>
      <w:bookmarkEnd w:id="60"/>
    </w:p>
    <w:p w14:paraId="29127797" w14:textId="77777777" w:rsidR="00227361" w:rsidRPr="005B06BB" w:rsidRDefault="00227361" w:rsidP="00227361">
      <w:pPr>
        <w:pStyle w:val="Heading2"/>
        <w:rPr>
          <w:rFonts w:ascii="Times New Roman" w:eastAsia="MS Mincho" w:hAnsi="Times New Roman" w:cs="Times New Roman"/>
          <w:sz w:val="24"/>
          <w:szCs w:val="24"/>
          <w:lang w:val="bg-BG" w:eastAsia="en-GB"/>
        </w:rPr>
      </w:pPr>
    </w:p>
    <w:p w14:paraId="448298FF" w14:textId="77777777" w:rsidR="00227361" w:rsidRPr="002C5829" w:rsidRDefault="00227361" w:rsidP="00227361">
      <w:pPr>
        <w:pStyle w:val="Heading2"/>
        <w:spacing w:line="360" w:lineRule="auto"/>
        <w:rPr>
          <w:rFonts w:ascii="Times New Roman" w:eastAsia="MS Mincho" w:hAnsi="Times New Roman" w:cs="Times New Roman"/>
          <w:b/>
          <w:sz w:val="24"/>
          <w:szCs w:val="24"/>
          <w:lang w:val="bg-BG" w:eastAsia="en-GB"/>
        </w:rPr>
      </w:pPr>
      <w:bookmarkStart w:id="61" w:name="_Toc64633406"/>
      <w:r w:rsidRPr="002C5829">
        <w:rPr>
          <w:rFonts w:ascii="Times New Roman" w:eastAsia="MS Mincho" w:hAnsi="Times New Roman" w:cs="Times New Roman"/>
          <w:b/>
          <w:sz w:val="24"/>
          <w:szCs w:val="24"/>
          <w:lang w:val="bg-BG" w:eastAsia="en-GB"/>
        </w:rPr>
        <w:t xml:space="preserve">Приложение </w:t>
      </w:r>
      <w:r w:rsidRPr="002C5829">
        <w:rPr>
          <w:rFonts w:ascii="Times New Roman" w:eastAsia="MS Mincho" w:hAnsi="Times New Roman" w:cs="Times New Roman"/>
          <w:b/>
          <w:sz w:val="24"/>
          <w:szCs w:val="24"/>
          <w:lang w:eastAsia="en-GB"/>
        </w:rPr>
        <w:t>1</w:t>
      </w:r>
      <w:r w:rsidRPr="002C5829">
        <w:rPr>
          <w:rFonts w:ascii="Times New Roman" w:eastAsia="MS Mincho" w:hAnsi="Times New Roman" w:cs="Times New Roman"/>
          <w:b/>
          <w:sz w:val="24"/>
          <w:szCs w:val="24"/>
          <w:lang w:val="bg-BG" w:eastAsia="en-GB"/>
        </w:rPr>
        <w:t>. Изследване на случаи: основни резултати</w:t>
      </w:r>
      <w:bookmarkEnd w:id="61"/>
      <w:r w:rsidRPr="002C5829">
        <w:rPr>
          <w:rFonts w:ascii="Times New Roman" w:eastAsia="MS Mincho" w:hAnsi="Times New Roman" w:cs="Times New Roman"/>
          <w:b/>
          <w:sz w:val="24"/>
          <w:szCs w:val="24"/>
          <w:lang w:val="bg-BG" w:eastAsia="en-GB"/>
        </w:rPr>
        <w:t xml:space="preserve"> </w:t>
      </w:r>
    </w:p>
    <w:p w14:paraId="613450DE" w14:textId="77777777" w:rsidR="00227361" w:rsidRPr="003C4AF5" w:rsidRDefault="00227361" w:rsidP="00FD17C4">
      <w:pPr>
        <w:pStyle w:val="ListParagraph"/>
        <w:numPr>
          <w:ilvl w:val="0"/>
          <w:numId w:val="119"/>
        </w:numPr>
        <w:spacing w:before="120" w:after="0" w:line="360" w:lineRule="auto"/>
        <w:ind w:left="567" w:hanging="567"/>
        <w:jc w:val="both"/>
        <w:rPr>
          <w:rFonts w:ascii="Times New Roman" w:hAnsi="Times New Roman" w:cs="Times New Roman"/>
          <w:b/>
          <w:bCs/>
          <w:sz w:val="24"/>
          <w:szCs w:val="24"/>
        </w:rPr>
      </w:pPr>
      <w:r w:rsidRPr="003C4AF5">
        <w:rPr>
          <w:rFonts w:ascii="Times New Roman" w:hAnsi="Times New Roman" w:cs="Times New Roman"/>
          <w:b/>
          <w:bCs/>
          <w:sz w:val="24"/>
          <w:szCs w:val="24"/>
        </w:rPr>
        <w:t>„Младежките центрове: мощен фактор за местно развитие“</w:t>
      </w:r>
    </w:p>
    <w:p w14:paraId="2F0F3382"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Специален фокус на междинната оценка беше поставен върху финансираните в рамките на ограничената покана за набиране на проектни предложения „Младежките центрове: мощен фактор за местно развитие“ съществуващи четири младежки центъра в Стара Загора, Пловдив, Добрич и Враца, създадени в предишния програмен период 2009-2014г. с подкрепата на Финансовия механизъм на ЕИП и НФМ. В новия програмен период 2014-2021г. стартира изпълнението на четири проекта, които надграждат вече постигнатото:</w:t>
      </w:r>
    </w:p>
    <w:p w14:paraId="7537DA6A" w14:textId="77777777" w:rsidR="00227361" w:rsidRPr="00E07B91" w:rsidRDefault="00227361" w:rsidP="0022736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 xml:space="preserve">"Младежки център Пловдив – мощен фактор за местно развитие" (BGLD-1.003-0002). Бенефициент е община Пловдив, а проектът се изпълнява в партньорство с  </w:t>
      </w:r>
      <w:proofErr w:type="spellStart"/>
      <w:r w:rsidRPr="00E07B91">
        <w:rPr>
          <w:rFonts w:ascii="Times New Roman" w:eastAsia="Calibri" w:hAnsi="Times New Roman" w:cs="Times New Roman"/>
          <w:color w:val="000000" w:themeColor="text1"/>
          <w:sz w:val="24"/>
          <w:szCs w:val="24"/>
        </w:rPr>
        <w:t>Norsensus</w:t>
      </w:r>
      <w:proofErr w:type="spellEnd"/>
      <w:r w:rsidRPr="00E07B91">
        <w:rPr>
          <w:rFonts w:ascii="Times New Roman" w:eastAsia="Calibri" w:hAnsi="Times New Roman" w:cs="Times New Roman"/>
          <w:color w:val="000000" w:themeColor="text1"/>
          <w:sz w:val="24"/>
          <w:szCs w:val="24"/>
        </w:rPr>
        <w:t xml:space="preserve"> </w:t>
      </w:r>
      <w:proofErr w:type="spellStart"/>
      <w:r w:rsidRPr="00E07B91">
        <w:rPr>
          <w:rFonts w:ascii="Times New Roman" w:eastAsia="Calibri" w:hAnsi="Times New Roman" w:cs="Times New Roman"/>
          <w:color w:val="000000" w:themeColor="text1"/>
          <w:sz w:val="24"/>
          <w:szCs w:val="24"/>
        </w:rPr>
        <w:t>Mediaforum</w:t>
      </w:r>
      <w:proofErr w:type="spellEnd"/>
      <w:r w:rsidRPr="00E07B91">
        <w:rPr>
          <w:rFonts w:ascii="Times New Roman" w:eastAsia="Calibri" w:hAnsi="Times New Roman" w:cs="Times New Roman"/>
          <w:color w:val="000000" w:themeColor="text1"/>
          <w:sz w:val="24"/>
          <w:szCs w:val="24"/>
        </w:rPr>
        <w:t xml:space="preserve">, Норвегия и Фондация "Приложни изследвания и комуникации", София. Бюджетът на проекта и 1 050 077 евро (2 053 740.60 лева). </w:t>
      </w:r>
    </w:p>
    <w:p w14:paraId="7AC30CB1" w14:textId="77777777" w:rsidR="00227361" w:rsidRPr="00E07B91" w:rsidRDefault="00227361" w:rsidP="0022736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„Младежки център Стара Загора – мисли локално, действай глобално“ (BGLD-1.003-0003) с бенефициент община Стара Загора и партньор </w:t>
      </w:r>
      <w:proofErr w:type="spellStart"/>
      <w:r w:rsidRPr="00E07B91">
        <w:rPr>
          <w:rFonts w:ascii="Times New Roman" w:eastAsia="Calibri" w:hAnsi="Times New Roman" w:cs="Times New Roman"/>
          <w:color w:val="000000" w:themeColor="text1"/>
          <w:sz w:val="24"/>
          <w:szCs w:val="24"/>
        </w:rPr>
        <w:t>Glemmen</w:t>
      </w:r>
      <w:proofErr w:type="spellEnd"/>
      <w:r w:rsidRPr="00E07B91">
        <w:rPr>
          <w:rFonts w:ascii="Times New Roman" w:eastAsia="Calibri" w:hAnsi="Times New Roman" w:cs="Times New Roman"/>
          <w:color w:val="000000" w:themeColor="text1"/>
          <w:sz w:val="24"/>
          <w:szCs w:val="24"/>
        </w:rPr>
        <w:t xml:space="preserve"> </w:t>
      </w:r>
      <w:proofErr w:type="spellStart"/>
      <w:r w:rsidRPr="00E07B91">
        <w:rPr>
          <w:rFonts w:ascii="Times New Roman" w:eastAsia="Calibri" w:hAnsi="Times New Roman" w:cs="Times New Roman"/>
          <w:color w:val="000000" w:themeColor="text1"/>
          <w:sz w:val="24"/>
          <w:szCs w:val="24"/>
        </w:rPr>
        <w:t>videregående</w:t>
      </w:r>
      <w:proofErr w:type="spellEnd"/>
      <w:r w:rsidRPr="00E07B91">
        <w:rPr>
          <w:rFonts w:ascii="Times New Roman" w:eastAsia="Calibri" w:hAnsi="Times New Roman" w:cs="Times New Roman"/>
          <w:color w:val="000000" w:themeColor="text1"/>
          <w:sz w:val="24"/>
          <w:szCs w:val="24"/>
        </w:rPr>
        <w:t xml:space="preserve"> </w:t>
      </w:r>
      <w:proofErr w:type="spellStart"/>
      <w:r w:rsidRPr="00E07B91">
        <w:rPr>
          <w:rFonts w:ascii="Times New Roman" w:eastAsia="Calibri" w:hAnsi="Times New Roman" w:cs="Times New Roman"/>
          <w:color w:val="000000" w:themeColor="text1"/>
          <w:sz w:val="24"/>
          <w:szCs w:val="24"/>
        </w:rPr>
        <w:t>skole</w:t>
      </w:r>
      <w:proofErr w:type="spellEnd"/>
      <w:r w:rsidRPr="00E07B91">
        <w:rPr>
          <w:rFonts w:ascii="Times New Roman" w:eastAsia="Calibri" w:hAnsi="Times New Roman" w:cs="Times New Roman"/>
          <w:color w:val="000000" w:themeColor="text1"/>
          <w:sz w:val="24"/>
          <w:szCs w:val="24"/>
        </w:rPr>
        <w:t>, Норвегия. Бюджетът на проекта е 956 635 евро (1 870 986.73 лева)</w:t>
      </w:r>
    </w:p>
    <w:p w14:paraId="27CAC9A1" w14:textId="77777777" w:rsidR="00227361" w:rsidRPr="00E07B91" w:rsidRDefault="00227361" w:rsidP="0022736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 xml:space="preserve">"Младежки център Добрич - Вашето утре!" (BGLD-1.003-0001) с бенефициент община Добрич в партньорство с </w:t>
      </w:r>
      <w:r w:rsidRPr="00E07B91">
        <w:rPr>
          <w:rFonts w:ascii="Times New Roman" w:eastAsia="Calibri" w:hAnsi="Times New Roman" w:cs="Times New Roman"/>
          <w:color w:val="000000" w:themeColor="text1"/>
          <w:sz w:val="24"/>
          <w:szCs w:val="24"/>
          <w:lang w:val="en-GB"/>
        </w:rPr>
        <w:t>Municipality</w:t>
      </w:r>
      <w:r w:rsidRPr="00E07B91">
        <w:rPr>
          <w:rFonts w:ascii="Times New Roman" w:eastAsia="Calibri" w:hAnsi="Times New Roman" w:cs="Times New Roman"/>
          <w:color w:val="000000" w:themeColor="text1"/>
          <w:sz w:val="24"/>
          <w:szCs w:val="24"/>
        </w:rPr>
        <w:t xml:space="preserve"> </w:t>
      </w:r>
      <w:r w:rsidRPr="00E07B91">
        <w:rPr>
          <w:rFonts w:ascii="Times New Roman" w:eastAsia="Calibri" w:hAnsi="Times New Roman" w:cs="Times New Roman"/>
          <w:color w:val="000000" w:themeColor="text1"/>
          <w:sz w:val="24"/>
          <w:szCs w:val="24"/>
          <w:lang w:val="en-GB"/>
        </w:rPr>
        <w:t>of</w:t>
      </w:r>
      <w:r w:rsidRPr="00E07B91">
        <w:rPr>
          <w:rFonts w:ascii="Times New Roman" w:eastAsia="Calibri" w:hAnsi="Times New Roman" w:cs="Times New Roman"/>
          <w:color w:val="000000" w:themeColor="text1"/>
          <w:sz w:val="24"/>
          <w:szCs w:val="24"/>
        </w:rPr>
        <w:t xml:space="preserve"> </w:t>
      </w:r>
      <w:r w:rsidRPr="00E07B91">
        <w:rPr>
          <w:rFonts w:ascii="Times New Roman" w:eastAsia="Calibri" w:hAnsi="Times New Roman" w:cs="Times New Roman"/>
          <w:color w:val="000000" w:themeColor="text1"/>
          <w:sz w:val="24"/>
          <w:szCs w:val="24"/>
          <w:lang w:val="en-GB"/>
        </w:rPr>
        <w:t>K</w:t>
      </w:r>
      <w:r w:rsidRPr="00E07B91">
        <w:rPr>
          <w:rFonts w:ascii="Times New Roman" w:eastAsia="Calibri" w:hAnsi="Times New Roman" w:cs="Times New Roman"/>
          <w:color w:val="000000" w:themeColor="text1"/>
          <w:sz w:val="24"/>
          <w:szCs w:val="24"/>
        </w:rPr>
        <w:t>ó</w:t>
      </w:r>
      <w:proofErr w:type="spellStart"/>
      <w:r w:rsidRPr="00E07B91">
        <w:rPr>
          <w:rFonts w:ascii="Times New Roman" w:eastAsia="Calibri" w:hAnsi="Times New Roman" w:cs="Times New Roman"/>
          <w:color w:val="000000" w:themeColor="text1"/>
          <w:sz w:val="24"/>
          <w:szCs w:val="24"/>
          <w:lang w:val="en-GB"/>
        </w:rPr>
        <w:t>pavogur</w:t>
      </w:r>
      <w:proofErr w:type="spellEnd"/>
      <w:r w:rsidRPr="00E07B91">
        <w:rPr>
          <w:rFonts w:ascii="Times New Roman" w:eastAsia="Calibri" w:hAnsi="Times New Roman" w:cs="Times New Roman"/>
          <w:color w:val="000000" w:themeColor="text1"/>
          <w:sz w:val="24"/>
          <w:szCs w:val="24"/>
        </w:rPr>
        <w:t>, Исландия; Средно училище „Любен Каравелов”, Добрич и Професионална гимназия по туризъм „Пейо Яворов”, Добрич. Бюджетът на проекта е 968 967 евро (1 895 105.66 лева).</w:t>
      </w:r>
    </w:p>
    <w:p w14:paraId="29A5EB8C" w14:textId="77777777" w:rsidR="00227361" w:rsidRPr="00E07B91" w:rsidRDefault="00227361" w:rsidP="0022736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"Младежки център Враца – фактор за развитие на Северозапада" (BGLD-1.003-0004). Бенефициент е община Враца с партньор </w:t>
      </w:r>
      <w:proofErr w:type="spellStart"/>
      <w:r w:rsidRPr="00E07B91">
        <w:rPr>
          <w:rFonts w:ascii="Times New Roman" w:eastAsia="Calibri" w:hAnsi="Times New Roman" w:cs="Times New Roman"/>
          <w:color w:val="000000" w:themeColor="text1"/>
          <w:sz w:val="24"/>
          <w:szCs w:val="24"/>
          <w:lang w:val="en-GB"/>
        </w:rPr>
        <w:t>Timis</w:t>
      </w:r>
      <w:proofErr w:type="spellEnd"/>
      <w:r w:rsidRPr="00E07B91">
        <w:rPr>
          <w:rFonts w:ascii="Times New Roman" w:eastAsia="Calibri" w:hAnsi="Times New Roman" w:cs="Times New Roman"/>
          <w:color w:val="000000" w:themeColor="text1"/>
          <w:sz w:val="24"/>
          <w:szCs w:val="24"/>
        </w:rPr>
        <w:t xml:space="preserve"> </w:t>
      </w:r>
      <w:r w:rsidRPr="00E07B91">
        <w:rPr>
          <w:rFonts w:ascii="Times New Roman" w:eastAsia="Calibri" w:hAnsi="Times New Roman" w:cs="Times New Roman"/>
          <w:color w:val="000000" w:themeColor="text1"/>
          <w:sz w:val="24"/>
          <w:szCs w:val="24"/>
          <w:lang w:val="en-GB"/>
        </w:rPr>
        <w:t>Country</w:t>
      </w:r>
      <w:r w:rsidRPr="00E07B91">
        <w:rPr>
          <w:rFonts w:ascii="Times New Roman" w:eastAsia="Calibri" w:hAnsi="Times New Roman" w:cs="Times New Roman"/>
          <w:color w:val="000000" w:themeColor="text1"/>
          <w:sz w:val="24"/>
          <w:szCs w:val="24"/>
        </w:rPr>
        <w:t xml:space="preserve"> </w:t>
      </w:r>
      <w:r w:rsidRPr="00E07B91">
        <w:rPr>
          <w:rFonts w:ascii="Times New Roman" w:eastAsia="Calibri" w:hAnsi="Times New Roman" w:cs="Times New Roman"/>
          <w:color w:val="000000" w:themeColor="text1"/>
          <w:sz w:val="24"/>
          <w:szCs w:val="24"/>
          <w:lang w:val="en-GB"/>
        </w:rPr>
        <w:t>Youth</w:t>
      </w:r>
      <w:r w:rsidRPr="00E07B91">
        <w:rPr>
          <w:rFonts w:ascii="Times New Roman" w:eastAsia="Calibri" w:hAnsi="Times New Roman" w:cs="Times New Roman"/>
          <w:color w:val="000000" w:themeColor="text1"/>
          <w:sz w:val="24"/>
          <w:szCs w:val="24"/>
        </w:rPr>
        <w:t xml:space="preserve"> </w:t>
      </w:r>
      <w:r w:rsidRPr="00E07B91">
        <w:rPr>
          <w:rFonts w:ascii="Times New Roman" w:eastAsia="Calibri" w:hAnsi="Times New Roman" w:cs="Times New Roman"/>
          <w:color w:val="000000" w:themeColor="text1"/>
          <w:sz w:val="24"/>
          <w:szCs w:val="24"/>
          <w:lang w:val="en-GB"/>
        </w:rPr>
        <w:t>Foundation</w:t>
      </w:r>
      <w:r w:rsidRPr="00E07B91">
        <w:rPr>
          <w:rFonts w:ascii="Times New Roman" w:eastAsia="Calibri" w:hAnsi="Times New Roman" w:cs="Times New Roman"/>
          <w:color w:val="000000" w:themeColor="text1"/>
          <w:sz w:val="24"/>
          <w:szCs w:val="24"/>
        </w:rPr>
        <w:t xml:space="preserve">, Румъния. Бюджетът на проекта е 811,675.00 евро (1 587 473.97 лева). </w:t>
      </w:r>
    </w:p>
    <w:p w14:paraId="5D4A2D54" w14:textId="77777777" w:rsidR="00227361" w:rsidRDefault="00227361" w:rsidP="00227361">
      <w:pPr>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 xml:space="preserve">Четирите проекта са с продължителност 36 месеца с начало 01.07.2020г. Основната цел на одобрените четири проекта е разширяване териториалния обхват на дейността на младежките центрове в Пловдив, Стара Загора, Добрич и Враца  чрез продължаване и развиване на съществуващи и провеждане на нови и иновативни дейности, които отговарят на най-високите стандарти за младежка работа. Стремежът е да се увеличат многообразието, броя и интереса на включените целеви групи, сред които основни са </w:t>
      </w:r>
      <w:r w:rsidRPr="5825EBD4">
        <w:rPr>
          <w:rFonts w:ascii="Times New Roman" w:eastAsia="Calibri" w:hAnsi="Times New Roman" w:cs="Times New Roman"/>
          <w:color w:val="000000" w:themeColor="text1"/>
          <w:sz w:val="24"/>
          <w:szCs w:val="24"/>
        </w:rPr>
        <w:lastRenderedPageBreak/>
        <w:t xml:space="preserve">децата, младите хора до 29, включително деца и младежи в риск и представители на уязвими групи (например, ученици в риск от отпадане или вече отпаднали от образователната система; млади хора в риск от етнически малцинства; млади хора в риск, живеещи в малки и отдалечени населени места или в икономически по-слабо развити райони). Разширява се социално-демографският обхват на целевите групи с хора, които имат отношение към дейността на младежките центрове,  включително деца, родители, учители, наставници, кметове и кметски наместници и други представители на местните общности. Дейностите, свързани с ромския фокус на проектите, се осъществяват в по-широкия контекст на уязвимите групи и са насочени към съвместни инициативи на младежи с различен етнически профил. </w:t>
      </w:r>
    </w:p>
    <w:p w14:paraId="01B9D6B2" w14:textId="77777777" w:rsidR="00227361" w:rsidRDefault="00227361" w:rsidP="00227361">
      <w:pPr>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 xml:space="preserve">Стимулира се разработването и изпълнението на младежки инициативи; работа на терен и мобилна работа; разработване на пакет от иновативни и актуални дейности, съобразени с нуждите на младите хора; подобряване на качеството на услугите, предлагани до момента от младежките центрове; предоставяне на възможности за обмяна на опит с организации от страните-донори и европейски партньори и участия в съвместни кампании, инициативи и обучения на Националната мрежа на младежките центрове.  Осъществяваните дейности са насочени към подобряване на условията и средата за равен достъп до образование, обучение и работа; повишаване на мотивацията за включване на деца, младежи и родители от етнически малцинства; интеграционни дейности за деца и младежи, чрез организиране на съвместни инициативи и промяна на общественото отношение към по-голяма търпимост към младежите в риск; мотивация за продължаващо образование; обучение на меки умения; насърчаване на неформалното учене и професионалното обучение на младите хора; промяна на обществените нагласи към по-голяма толерантност към младежите в риск; развиване на доброволчеството сред младите хора като основна основа за социално сближаване, солидарност и формиране на гражданско съзнание и други. </w:t>
      </w:r>
    </w:p>
    <w:p w14:paraId="516E22B6" w14:textId="77777777" w:rsidR="00227361" w:rsidRPr="00623B48" w:rsidRDefault="00227361" w:rsidP="00227361">
      <w:pPr>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Очакваните резултати от реализацията на проектните дейности са: подобряване на достъпа на млади хора до услугите на младежките центрове; повишаване на социално-икономическия напредък на по-слабо развити общини, използвайки младите хора като ресурс за растеж и промяна; активиране участието на младите хора и лицата, извън тази група, в дейностите на младежките центрове; подобряване на сътрудничеството и взаимоотношенията със страните-донори; повишаване капацитета на служителите на младежките центрове – младежки работници, медиатори, сътрудници и др.</w:t>
      </w:r>
    </w:p>
    <w:p w14:paraId="093674DE" w14:textId="77777777" w:rsidR="00227361" w:rsidRDefault="00227361" w:rsidP="00227361">
      <w:pPr>
        <w:spacing w:before="120" w:after="0" w:line="360" w:lineRule="auto"/>
        <w:jc w:val="both"/>
        <w:rPr>
          <w:rFonts w:ascii="Times New Roman" w:eastAsia="Calibri" w:hAnsi="Times New Roman" w:cs="Times New Roman"/>
          <w:color w:val="000000" w:themeColor="text1"/>
          <w:sz w:val="24"/>
          <w:szCs w:val="24"/>
        </w:rPr>
      </w:pPr>
      <w:r w:rsidRPr="5825EBD4">
        <w:rPr>
          <w:rFonts w:ascii="Times New Roman" w:eastAsia="Calibri" w:hAnsi="Times New Roman" w:cs="Times New Roman"/>
          <w:color w:val="000000" w:themeColor="text1"/>
          <w:sz w:val="24"/>
          <w:szCs w:val="24"/>
        </w:rPr>
        <w:lastRenderedPageBreak/>
        <w:t xml:space="preserve">Изпълнението на четирите проекта, свързани с надграждането и развитието на младежки центрове, излиза извън времевия обхват на междинната оценка. Поради ранната фаза на изпълнение на проектите в този програмен период не могат да се направят оценки за тяхната ефективност и ефикасност. Въпреки това, </w:t>
      </w:r>
      <w:r w:rsidRPr="5825EBD4">
        <w:rPr>
          <w:rFonts w:ascii="Times New Roman" w:eastAsia="Calibri" w:hAnsi="Times New Roman" w:cs="Times New Roman"/>
          <w:b/>
          <w:bCs/>
          <w:color w:val="000000" w:themeColor="text1"/>
          <w:sz w:val="24"/>
          <w:szCs w:val="24"/>
        </w:rPr>
        <w:t xml:space="preserve">те категорично могат да бъдат определени като добра практика, създаваща устойчиви модели, които могат да бъдат репликирани и в други общини. </w:t>
      </w:r>
      <w:r w:rsidRPr="5825EBD4">
        <w:rPr>
          <w:rFonts w:ascii="Times New Roman" w:eastAsia="Calibri" w:hAnsi="Times New Roman" w:cs="Times New Roman"/>
          <w:color w:val="000000" w:themeColor="text1"/>
          <w:sz w:val="24"/>
          <w:szCs w:val="24"/>
        </w:rPr>
        <w:t>Не случайно младежките центрове в Пловдив и Стара Загора са отличени със специалния „Знак за качество“ на Съвета на Европа. Този знак е свидетелство, че младежките центрове работят в съответствие с високите стандарти на Съвета на Европа и неговите ценности, като част от една по-широка международна мрежа, която поощрява дейности в пет конкретни сфери – образование, социални дейности, развитие на младежта, знание и иновации, обмяна на опит и сътрудничество отвъд границите на държавите.</w:t>
      </w:r>
    </w:p>
    <w:p w14:paraId="092E1D7A" w14:textId="77777777" w:rsidR="00227361" w:rsidRDefault="00227361" w:rsidP="00227361">
      <w:pPr>
        <w:spacing w:before="120" w:after="0" w:line="360" w:lineRule="auto"/>
        <w:jc w:val="both"/>
        <w:rPr>
          <w:rFonts w:ascii="Times New Roman" w:eastAsia="Calibri" w:hAnsi="Times New Roman" w:cs="Times New Roman"/>
          <w:color w:val="000000" w:themeColor="text1"/>
          <w:sz w:val="24"/>
          <w:szCs w:val="24"/>
        </w:rPr>
      </w:pPr>
      <w:r w:rsidRPr="5825EBD4">
        <w:rPr>
          <w:rFonts w:ascii="Times New Roman" w:eastAsia="Calibri" w:hAnsi="Times New Roman" w:cs="Times New Roman"/>
          <w:color w:val="000000" w:themeColor="text1"/>
          <w:sz w:val="24"/>
          <w:szCs w:val="24"/>
        </w:rPr>
        <w:t xml:space="preserve">Независимо от усложнената епидемична обстановка в страната и в Европа, изпълнението на четирите проекта протича в рамките на планираните дейности и утвърдените графици, като значителна част от дейностите се осъществяват онлайн. </w:t>
      </w:r>
      <w:r w:rsidRPr="5825EBD4">
        <w:rPr>
          <w:rFonts w:ascii="Times New Roman" w:eastAsia="Calibri" w:hAnsi="Times New Roman" w:cs="Times New Roman"/>
          <w:b/>
          <w:bCs/>
          <w:color w:val="000000" w:themeColor="text1"/>
          <w:sz w:val="24"/>
          <w:szCs w:val="24"/>
        </w:rPr>
        <w:t>Засега не се  идентифицират сериозни рискове от неизпълнение на целите и резултатите на проектите, въпреки че се отчитат затрудненията и по-ниския ефект на част от дейностите (работа на терен, обмяна на опит, размяна на посещения с партньорски организации, образователни и културни събития и други).</w:t>
      </w:r>
      <w:r w:rsidRPr="5825EBD4">
        <w:rPr>
          <w:rFonts w:ascii="Times New Roman" w:eastAsia="Calibri" w:hAnsi="Times New Roman" w:cs="Times New Roman"/>
          <w:color w:val="000000" w:themeColor="text1"/>
          <w:sz w:val="24"/>
          <w:szCs w:val="24"/>
        </w:rPr>
        <w:t xml:space="preserve"> Като специфичен проблем (например, в Младежки център Враца) се посочват възникнали затруднения при намирането на партньорска организация от страна-донор, което е включено и като индикатор за оценка на проекта. Те са свързани и с пандемичната обстановка в Европа, когато възможностите за пътувания и пряка комуникация са силно ограничени. Освен това, разходите по идентифицирането и осъществяването на контакти с потенциални партньорски организации от страна-донор са сравнително високи и създават напрежение в бюджета на проекта. От друга страна,  Младежкият център Враца има установено многогодишно успешно партньорство с организация от друга европейска страна, което би искал да продължи. Може би е уместно да се потърсят допълнителни възможности за оказване на съдействие от ПО и НКЗ за подпомагане намирането на партньори от страните-донори и продължаване на съществуващи устойчиви партньорства.</w:t>
      </w:r>
    </w:p>
    <w:p w14:paraId="492D86F8"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color w:val="000000" w:themeColor="text1"/>
          <w:sz w:val="24"/>
          <w:szCs w:val="24"/>
        </w:rPr>
        <w:t xml:space="preserve">В хода на оценката и проведените онлайн интервюта с представители на младежките центрове, екипът идентифицира няколко условия и предпоставки за превръщането на </w:t>
      </w:r>
      <w:r w:rsidRPr="5825EBD4">
        <w:rPr>
          <w:rFonts w:ascii="Times New Roman" w:eastAsia="Calibri" w:hAnsi="Times New Roman" w:cs="Times New Roman"/>
          <w:color w:val="000000" w:themeColor="text1"/>
          <w:sz w:val="24"/>
          <w:szCs w:val="24"/>
        </w:rPr>
        <w:lastRenderedPageBreak/>
        <w:t>тези проекти в добра практика и успешен модел за младежка работа, който може да бъде успешно репликиран:</w:t>
      </w:r>
    </w:p>
    <w:p w14:paraId="729FB407"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b/>
          <w:bCs/>
          <w:color w:val="000000" w:themeColor="text1"/>
          <w:sz w:val="24"/>
          <w:szCs w:val="24"/>
        </w:rPr>
        <w:t>Първо, наличие на ефективно сътрудничество и ангажираност  на всички заинтересовани страни.</w:t>
      </w:r>
      <w:r w:rsidRPr="5825EBD4">
        <w:rPr>
          <w:rFonts w:ascii="Times New Roman" w:eastAsia="Calibri" w:hAnsi="Times New Roman" w:cs="Times New Roman"/>
          <w:color w:val="000000" w:themeColor="text1"/>
          <w:sz w:val="24"/>
          <w:szCs w:val="24"/>
        </w:rPr>
        <w:t xml:space="preserve"> Констатира се ясно изразена политическа воля и подкрепа (включително финансова) на органите на местната власт за реализацията на проектите за създаване и развитие на младежките центрове. Тя се допълва от формирането на техните екипи, които работят с пълна отдаденост, непрекъснато повишават своя капацитет и са посветени на ефективно изпълнение на проекта и постигане на неговите цели. </w:t>
      </w:r>
    </w:p>
    <w:p w14:paraId="73CA6BDF"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b/>
          <w:bCs/>
          <w:color w:val="000000" w:themeColor="text1"/>
          <w:sz w:val="24"/>
          <w:szCs w:val="24"/>
        </w:rPr>
        <w:t xml:space="preserve">Второ, наличие и използване на добри международни практики и прилагане на високи стандарти, които в случая се предлагат от Съвета на Европа. </w:t>
      </w:r>
      <w:r w:rsidRPr="5825EBD4">
        <w:rPr>
          <w:rFonts w:ascii="Times New Roman" w:eastAsia="Calibri" w:hAnsi="Times New Roman" w:cs="Times New Roman"/>
          <w:color w:val="000000" w:themeColor="text1"/>
          <w:sz w:val="24"/>
          <w:szCs w:val="24"/>
        </w:rPr>
        <w:t xml:space="preserve">Негови представители активно участват и в дейностите на младежките центрове чрез предлагане на обучения, менторство, консултации, съвместни инициативи, обмяна на опит и др. </w:t>
      </w:r>
    </w:p>
    <w:p w14:paraId="3799499E"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b/>
          <w:bCs/>
          <w:color w:val="000000" w:themeColor="text1"/>
          <w:sz w:val="24"/>
          <w:szCs w:val="24"/>
        </w:rPr>
        <w:t xml:space="preserve">Трето, активно въвличане и овластяване на младите хора не само като бенефициенти на проектите, но и активни участници в планирането и осъществяването на дейността на младежките центрове като младежки работници, медиатори, </w:t>
      </w:r>
      <w:proofErr w:type="spellStart"/>
      <w:r w:rsidRPr="5825EBD4">
        <w:rPr>
          <w:rFonts w:ascii="Times New Roman" w:eastAsia="Calibri" w:hAnsi="Times New Roman" w:cs="Times New Roman"/>
          <w:b/>
          <w:bCs/>
          <w:color w:val="000000" w:themeColor="text1"/>
          <w:sz w:val="24"/>
          <w:szCs w:val="24"/>
        </w:rPr>
        <w:t>обучители</w:t>
      </w:r>
      <w:proofErr w:type="spellEnd"/>
      <w:r w:rsidRPr="5825EBD4">
        <w:rPr>
          <w:rFonts w:ascii="Times New Roman" w:eastAsia="Calibri" w:hAnsi="Times New Roman" w:cs="Times New Roman"/>
          <w:b/>
          <w:bCs/>
          <w:color w:val="000000" w:themeColor="text1"/>
          <w:sz w:val="24"/>
          <w:szCs w:val="24"/>
        </w:rPr>
        <w:t xml:space="preserve">, лидери в общността, агенти на влияние, доброволци и др. </w:t>
      </w:r>
      <w:r w:rsidRPr="5825EBD4">
        <w:rPr>
          <w:rFonts w:ascii="Times New Roman" w:eastAsia="Calibri" w:hAnsi="Times New Roman" w:cs="Times New Roman"/>
          <w:color w:val="000000" w:themeColor="text1"/>
          <w:sz w:val="24"/>
          <w:szCs w:val="24"/>
        </w:rPr>
        <w:t>Акцент се поставя не толкова върху отделни и ад-</w:t>
      </w:r>
      <w:proofErr w:type="spellStart"/>
      <w:r w:rsidRPr="5825EBD4">
        <w:rPr>
          <w:rFonts w:ascii="Times New Roman" w:eastAsia="Calibri" w:hAnsi="Times New Roman" w:cs="Times New Roman"/>
          <w:color w:val="000000" w:themeColor="text1"/>
          <w:sz w:val="24"/>
          <w:szCs w:val="24"/>
        </w:rPr>
        <w:t>хок</w:t>
      </w:r>
      <w:proofErr w:type="spellEnd"/>
      <w:r w:rsidRPr="5825EBD4">
        <w:rPr>
          <w:rFonts w:ascii="Times New Roman" w:eastAsia="Calibri" w:hAnsi="Times New Roman" w:cs="Times New Roman"/>
          <w:color w:val="000000" w:themeColor="text1"/>
          <w:sz w:val="24"/>
          <w:szCs w:val="24"/>
        </w:rPr>
        <w:t xml:space="preserve"> реализирани дейности, а на трайни и комплексни младежки инициативи, които са ориентирани към постигането на дългосрочен ефект и изграждане на устойчив капацитет за работа с младите хора. </w:t>
      </w:r>
    </w:p>
    <w:p w14:paraId="0EA9F2C4" w14:textId="77777777" w:rsidR="00227361"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b/>
          <w:bCs/>
          <w:color w:val="000000" w:themeColor="text1"/>
          <w:sz w:val="24"/>
          <w:szCs w:val="24"/>
        </w:rPr>
        <w:t xml:space="preserve">Четвърто, участие в национална и международна мрежа на младежките центрове, които  предлагат широки възможности за обмяна на опит и съвместни инициативи. </w:t>
      </w:r>
      <w:r w:rsidRPr="5825EBD4">
        <w:rPr>
          <w:rFonts w:ascii="Times New Roman" w:eastAsia="Calibri" w:hAnsi="Times New Roman" w:cs="Times New Roman"/>
          <w:color w:val="000000" w:themeColor="text1"/>
          <w:sz w:val="24"/>
          <w:szCs w:val="24"/>
        </w:rPr>
        <w:t xml:space="preserve">Тези мрежи непрекъснато се разширяват с включване на нови младежки центрове, които могат да използват опита на вече съществуващите. </w:t>
      </w:r>
    </w:p>
    <w:p w14:paraId="28D2FDCE" w14:textId="77777777" w:rsidR="00227361" w:rsidRPr="00FA0DB2" w:rsidRDefault="00227361" w:rsidP="00227361">
      <w:p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5825EBD4">
        <w:rPr>
          <w:rFonts w:ascii="Times New Roman" w:eastAsia="Calibri" w:hAnsi="Times New Roman" w:cs="Times New Roman"/>
          <w:b/>
          <w:bCs/>
          <w:color w:val="000000" w:themeColor="text1"/>
          <w:sz w:val="24"/>
          <w:szCs w:val="24"/>
        </w:rPr>
        <w:t xml:space="preserve">Пето, възможност за репликиране на апробираните добри практики и устойчиви модели за работа на младежките центрове.  </w:t>
      </w:r>
      <w:r w:rsidRPr="5825EBD4">
        <w:rPr>
          <w:rFonts w:ascii="Times New Roman" w:eastAsia="Calibri" w:hAnsi="Times New Roman" w:cs="Times New Roman"/>
          <w:color w:val="000000" w:themeColor="text1"/>
          <w:sz w:val="24"/>
          <w:szCs w:val="24"/>
        </w:rPr>
        <w:t>Доказателство за това е и успешно проведената процедура за набиране,  оценка и подбор на проектни предложения за създаване на нови младежки центрове. Получени са 14 заявления от 23 допустими общини, което свидетелства за значителен интерес към тази покана.  Одобрени за финансиране са следните проекти за създаване на нови младежки центрове:</w:t>
      </w:r>
    </w:p>
    <w:p w14:paraId="415F8EF1" w14:textId="77777777" w:rsidR="00227361" w:rsidRPr="00E07B91" w:rsidRDefault="00227361" w:rsidP="00227361">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„Възможност за изява на младите хора – създаване на младежки център в Габрово“ (Община Габрово);</w:t>
      </w:r>
    </w:p>
    <w:p w14:paraId="09FB9BDB" w14:textId="77777777" w:rsidR="00227361" w:rsidRPr="00E07B91" w:rsidRDefault="00227361" w:rsidP="00227361">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„Изграждане на Младежки център в град Монтана“ (Община Монтана);</w:t>
      </w:r>
    </w:p>
    <w:p w14:paraId="1496CE0B" w14:textId="77777777" w:rsidR="00227361" w:rsidRPr="00E07B91" w:rsidRDefault="00227361" w:rsidP="00227361">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lastRenderedPageBreak/>
        <w:t>„Създаване на Международен младежки център Бургас” (Община Бургас)</w:t>
      </w:r>
    </w:p>
    <w:p w14:paraId="786B3949" w14:textId="77777777" w:rsidR="00227361" w:rsidRPr="00E07B91" w:rsidRDefault="00227361" w:rsidP="00227361">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308"/>
        </w:tabs>
        <w:spacing w:before="120" w:after="0" w:line="360" w:lineRule="auto"/>
        <w:jc w:val="both"/>
        <w:rPr>
          <w:rFonts w:ascii="Times New Roman" w:eastAsia="Calibri" w:hAnsi="Times New Roman" w:cs="Times New Roman"/>
          <w:color w:val="000000"/>
          <w:sz w:val="24"/>
          <w:szCs w:val="24"/>
        </w:rPr>
      </w:pPr>
      <w:r w:rsidRPr="00E07B91">
        <w:rPr>
          <w:rFonts w:ascii="Times New Roman" w:eastAsia="Calibri" w:hAnsi="Times New Roman" w:cs="Times New Roman"/>
          <w:color w:val="000000" w:themeColor="text1"/>
          <w:sz w:val="24"/>
          <w:szCs w:val="24"/>
        </w:rPr>
        <w:t xml:space="preserve">„Изграждане на младежки център Перник - модел за високи стандарти на младежка работа“ (Община Перник).  </w:t>
      </w:r>
    </w:p>
    <w:p w14:paraId="448195B0" w14:textId="77777777" w:rsidR="00227361" w:rsidRDefault="00227361" w:rsidP="00227361">
      <w:pPr>
        <w:rPr>
          <w:rFonts w:ascii="Times New Roman" w:eastAsia="MS Mincho" w:hAnsi="Times New Roman" w:cs="Times New Roman"/>
          <w:b/>
          <w:sz w:val="24"/>
          <w:szCs w:val="24"/>
          <w:highlight w:val="yellow"/>
          <w:lang w:eastAsia="en-GB"/>
        </w:rPr>
      </w:pPr>
    </w:p>
    <w:p w14:paraId="3A5857A1" w14:textId="77777777" w:rsidR="00227361" w:rsidRPr="002A48A7" w:rsidRDefault="00227361" w:rsidP="00227361">
      <w:pPr>
        <w:spacing w:line="360" w:lineRule="auto"/>
        <w:jc w:val="both"/>
        <w:rPr>
          <w:rFonts w:ascii="Times New Roman" w:hAnsi="Times New Roman" w:cs="Times New Roman"/>
          <w:b/>
          <w:bCs/>
          <w:sz w:val="24"/>
          <w:szCs w:val="24"/>
        </w:rPr>
      </w:pPr>
      <w:r w:rsidRPr="002A48A7">
        <w:rPr>
          <w:rFonts w:ascii="Times New Roman" w:hAnsi="Times New Roman" w:cs="Times New Roman"/>
          <w:b/>
          <w:bCs/>
          <w:sz w:val="24"/>
          <w:szCs w:val="24"/>
        </w:rPr>
        <w:t>2. Проект „Повишаване на професионализма в съдебната система“</w:t>
      </w:r>
    </w:p>
    <w:p w14:paraId="6A269B65" w14:textId="77777777" w:rsidR="00227361" w:rsidRPr="002A48A7" w:rsidRDefault="00C51DED" w:rsidP="00227361">
      <w:pPr>
        <w:spacing w:line="360" w:lineRule="auto"/>
        <w:jc w:val="both"/>
        <w:rPr>
          <w:rFonts w:ascii="Times New Roman" w:hAnsi="Times New Roman" w:cs="Times New Roman"/>
          <w:sz w:val="24"/>
          <w:szCs w:val="24"/>
        </w:rPr>
      </w:pPr>
      <w:hyperlink r:id="rId30" w:history="1">
        <w:r w:rsidR="00227361" w:rsidRPr="002A48A7">
          <w:rPr>
            <w:rFonts w:ascii="Times New Roman" w:hAnsi="Times New Roman" w:cs="Times New Roman"/>
            <w:sz w:val="24"/>
            <w:szCs w:val="24"/>
          </w:rPr>
          <w:t>Проектът</w:t>
        </w:r>
      </w:hyperlink>
      <w:r w:rsidR="00227361" w:rsidRPr="002A48A7">
        <w:rPr>
          <w:rFonts w:ascii="Times New Roman" w:hAnsi="Times New Roman" w:cs="Times New Roman"/>
          <w:sz w:val="24"/>
          <w:szCs w:val="24"/>
        </w:rPr>
        <w:t xml:space="preserve"> е на стойност 2 591 474,75 лв. и срок за изпълнение 48 месеца. Бенефициент е Висшият съдебен съвет, а партньор - Норвежката съдебна система. Сключен е договор за безвъзмездна финансова помощ №93-00-69/24.02.2020, Програма „Правосъдие“ на Норвежкия финансов механизъм 2014–2021. Информация за проекта е публикувана на интернет сайта на ВСС (</w:t>
      </w:r>
      <w:hyperlink r:id="rId31" w:history="1">
        <w:r w:rsidR="00227361" w:rsidRPr="002A48A7">
          <w:rPr>
            <w:rStyle w:val="Hyperlink"/>
            <w:rFonts w:ascii="Times New Roman" w:hAnsi="Times New Roman" w:cs="Times New Roman"/>
            <w:sz w:val="24"/>
            <w:szCs w:val="24"/>
          </w:rPr>
          <w:t>http://www.vss.justice.bg/page/view/104876</w:t>
        </w:r>
      </w:hyperlink>
      <w:r w:rsidR="00227361" w:rsidRPr="002A48A7">
        <w:rPr>
          <w:rFonts w:ascii="Times New Roman" w:hAnsi="Times New Roman" w:cs="Times New Roman"/>
          <w:sz w:val="24"/>
          <w:szCs w:val="24"/>
        </w:rPr>
        <w:t xml:space="preserve"> ). Договорът е подписан от заместник-министъра на правосъдието проф. Николай Проданов- ръководител на Програмния оператор на Програма „Правосъдие“ на Норвежкия финансов механизъм 2014-2021, и г-жа Даниела </w:t>
      </w:r>
      <w:proofErr w:type="spellStart"/>
      <w:r w:rsidR="00227361" w:rsidRPr="002A48A7">
        <w:rPr>
          <w:rFonts w:ascii="Times New Roman" w:hAnsi="Times New Roman" w:cs="Times New Roman"/>
          <w:sz w:val="24"/>
          <w:szCs w:val="24"/>
        </w:rPr>
        <w:t>Машева</w:t>
      </w:r>
      <w:proofErr w:type="spellEnd"/>
      <w:r w:rsidR="00227361" w:rsidRPr="002A48A7">
        <w:rPr>
          <w:rFonts w:ascii="Times New Roman" w:hAnsi="Times New Roman" w:cs="Times New Roman"/>
          <w:sz w:val="24"/>
          <w:szCs w:val="24"/>
        </w:rPr>
        <w:t xml:space="preserve"> – член на Висшия съдебен съвет и ръководител на проекта.</w:t>
      </w:r>
    </w:p>
    <w:p w14:paraId="66245EB6"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b/>
          <w:bCs/>
          <w:sz w:val="24"/>
          <w:szCs w:val="24"/>
        </w:rPr>
        <w:t>Проектът е насочен към</w:t>
      </w:r>
      <w:r w:rsidRPr="002A48A7">
        <w:rPr>
          <w:rFonts w:ascii="Times New Roman" w:hAnsi="Times New Roman" w:cs="Times New Roman"/>
          <w:sz w:val="24"/>
          <w:szCs w:val="24"/>
        </w:rPr>
        <w:t xml:space="preserve"> повишаване ефективността на българската съдебна система чрез подобряване на процедурите, свързани с конкурсите и кариерното развитие на магистратите, укрепване на капацитета във връзка с прилагането на Европейската конвенция за правата на човека и популяризиране на възстановителното правосъдие. С изпълнението на проекта ще се постигне по-добро прилагане на европейската правна рамка, като заложените специфичните цели са свързани с:</w:t>
      </w:r>
    </w:p>
    <w:p w14:paraId="1C5250F9" w14:textId="77777777" w:rsidR="00227361" w:rsidRPr="002A48A7" w:rsidRDefault="00227361" w:rsidP="00FD17C4">
      <w:pPr>
        <w:pStyle w:val="ListParagraph"/>
        <w:numPr>
          <w:ilvl w:val="0"/>
          <w:numId w:val="117"/>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 xml:space="preserve">Извършване на анализ на </w:t>
      </w:r>
      <w:proofErr w:type="spellStart"/>
      <w:r w:rsidRPr="002A48A7">
        <w:rPr>
          <w:rFonts w:ascii="Times New Roman" w:hAnsi="Times New Roman" w:cs="Times New Roman"/>
          <w:sz w:val="24"/>
          <w:szCs w:val="24"/>
        </w:rPr>
        <w:t>ългарската</w:t>
      </w:r>
      <w:proofErr w:type="spellEnd"/>
      <w:r w:rsidRPr="002A48A7">
        <w:rPr>
          <w:rFonts w:ascii="Times New Roman" w:hAnsi="Times New Roman" w:cs="Times New Roman"/>
          <w:sz w:val="24"/>
          <w:szCs w:val="24"/>
        </w:rPr>
        <w:t xml:space="preserve"> нормативна уредба, норвежките нормативни и правни способи, практики и подходи в различни страни-членки на ЕС и ЕИП за осигуряване на по-добро функциониране на българската съдебна система във връзка с процедурите за назначаване, подбор и кариерно развитие на магистратите;</w:t>
      </w:r>
    </w:p>
    <w:p w14:paraId="1CF926AB" w14:textId="77777777" w:rsidR="00227361" w:rsidRPr="002A48A7" w:rsidRDefault="00227361" w:rsidP="00FD17C4">
      <w:pPr>
        <w:pStyle w:val="ListParagraph"/>
        <w:numPr>
          <w:ilvl w:val="0"/>
          <w:numId w:val="117"/>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Укрепване на капацитета на членовете на българската съдебна система във връзка със спазването и прилагането на разпоредбите на Европейската конвенция за правата на човека –изпращане на български магистрати на стаж в Европейския съд по правата на човека и Отдела за изпълнение на съдебни решения на Съвета на Европа;</w:t>
      </w:r>
    </w:p>
    <w:p w14:paraId="1D4D292B" w14:textId="77777777" w:rsidR="00227361" w:rsidRPr="002A48A7" w:rsidRDefault="00227361" w:rsidP="00FD17C4">
      <w:pPr>
        <w:pStyle w:val="ListParagraph"/>
        <w:numPr>
          <w:ilvl w:val="0"/>
          <w:numId w:val="117"/>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Усъвършенстване на практиките и процедурите, свързани с прилагането на механизмите за възстановително правосъдие;</w:t>
      </w:r>
    </w:p>
    <w:p w14:paraId="34310F31" w14:textId="77777777" w:rsidR="00227361" w:rsidRPr="002A48A7" w:rsidRDefault="00227361" w:rsidP="00FD17C4">
      <w:pPr>
        <w:pStyle w:val="ListParagraph"/>
        <w:numPr>
          <w:ilvl w:val="0"/>
          <w:numId w:val="117"/>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lastRenderedPageBreak/>
        <w:t>Създаване на единен регистър на съдебните преводачи за по-прозрачно и ефективно правораздаване.</w:t>
      </w:r>
    </w:p>
    <w:p w14:paraId="5920A9F5"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sz w:val="24"/>
          <w:szCs w:val="24"/>
        </w:rPr>
        <w:t>Проектът надгражда резултатите постигнати по предходния проект “Подкрепа за Висшия съдебен съвет, свързана с изграждането на капацитет и подобряване на ефективността на съдебната система” по програмна област 31 „Повишаване на капацитета и изграждане на сътрудничество в съдебната система” на Норвежкия финансов механизъм, приключил през 2016г.</w:t>
      </w:r>
    </w:p>
    <w:p w14:paraId="55251011"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b/>
          <w:bCs/>
          <w:sz w:val="24"/>
          <w:szCs w:val="24"/>
        </w:rPr>
        <w:t>Основна дейност</w:t>
      </w:r>
      <w:r w:rsidRPr="002A48A7">
        <w:rPr>
          <w:rFonts w:ascii="Times New Roman" w:hAnsi="Times New Roman" w:cs="Times New Roman"/>
          <w:sz w:val="24"/>
          <w:szCs w:val="24"/>
        </w:rPr>
        <w:t xml:space="preserve"> по проекта (Дейност 2 „Повишаване на капацитета на членовете на българската съдебна система във връзка със спазването и прилагането на разпоредбите на Европейската конвенция за правата на човека“) през 2020 е изборът на кандидати за провеждане на стаж в Регистратурата на Европейския съд по правата на човека в Страсбург и в Отдела за изпълнение на съдебни решения към Съвета на Европа.  Предвидено изпращането на 9 български магистрати на стажове в Регистратура на Европейския съд по правата на човека в Страсбург и на 3 български магистрати в Отдела за изпълнение на съдебни решения към Съвета на Европа. Последователно ще бъдат изпратени три групи от по трима български съдии в ЕСПЧ и две групи от двама и съответно – един, български магистрати (съдии, прокурори и следователи) в Отдела за изпълнение на съдебни решения. Срокът за провеждане на стажовете в ЕСПЧ е 12 месеца, а в Отдела за изпълнение на съдебни решения – 18 месеца.</w:t>
      </w:r>
    </w:p>
    <w:p w14:paraId="09E643E1"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sz w:val="24"/>
          <w:szCs w:val="24"/>
        </w:rPr>
        <w:t>С решение на ВСС по Протокол № 14/18.06.2020 г. пленумът на Висшия съдебен съвет открива процедура за подбор на кандидатури за изпращане на български магистрати в Регистратурата на Европейския съд по правата на човека и в Отдела за изпълнение на съдебни решения към Съвета на Европа. Изискванията към кандидатите включват:</w:t>
      </w:r>
    </w:p>
    <w:p w14:paraId="61C6D133" w14:textId="77777777" w:rsidR="00227361" w:rsidRPr="002A48A7" w:rsidRDefault="00227361" w:rsidP="00FD17C4">
      <w:pPr>
        <w:pStyle w:val="ListParagraph"/>
        <w:numPr>
          <w:ilvl w:val="0"/>
          <w:numId w:val="117"/>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Да са действащи съдии (или прокурор за Отдела за изпълнение на съдебни решения) на ниво районен, окръжен или апелативен съд;</w:t>
      </w:r>
    </w:p>
    <w:p w14:paraId="23546FCA" w14:textId="77777777" w:rsidR="00227361" w:rsidRPr="002A48A7" w:rsidRDefault="00227361" w:rsidP="00FD17C4">
      <w:pPr>
        <w:pStyle w:val="ListParagraph"/>
        <w:numPr>
          <w:ilvl w:val="0"/>
          <w:numId w:val="118"/>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Да имат поне 3 години стаж като съдии (или прокурор за Отдела за изпълнение на съдебни решения) на ниво районен, окръжен или апелативен съд;</w:t>
      </w:r>
    </w:p>
    <w:p w14:paraId="79515F30" w14:textId="77777777" w:rsidR="00227361" w:rsidRPr="002A48A7" w:rsidRDefault="00227361" w:rsidP="00FD17C4">
      <w:pPr>
        <w:pStyle w:val="ListParagraph"/>
        <w:numPr>
          <w:ilvl w:val="0"/>
          <w:numId w:val="118"/>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Да владеят писмено и говоримо английски или френски език на ниво минимум C1 съгласно Европейската езикова рамка;</w:t>
      </w:r>
    </w:p>
    <w:p w14:paraId="41BDA73A" w14:textId="77777777" w:rsidR="00227361" w:rsidRPr="002A48A7" w:rsidRDefault="00227361" w:rsidP="00FD17C4">
      <w:pPr>
        <w:pStyle w:val="ListParagraph"/>
        <w:numPr>
          <w:ilvl w:val="0"/>
          <w:numId w:val="118"/>
        </w:numPr>
        <w:spacing w:line="360" w:lineRule="auto"/>
        <w:ind w:left="851" w:hanging="284"/>
        <w:jc w:val="both"/>
        <w:rPr>
          <w:rFonts w:ascii="Times New Roman" w:hAnsi="Times New Roman" w:cs="Times New Roman"/>
          <w:sz w:val="24"/>
          <w:szCs w:val="24"/>
        </w:rPr>
      </w:pPr>
      <w:r w:rsidRPr="002A48A7">
        <w:rPr>
          <w:rFonts w:ascii="Times New Roman" w:hAnsi="Times New Roman" w:cs="Times New Roman"/>
          <w:sz w:val="24"/>
          <w:szCs w:val="24"/>
        </w:rPr>
        <w:t>Да не са осъждани, да не е дисциплинарно освободен от длъжност и да няма наложени дисциплинарни наказания</w:t>
      </w:r>
      <w:r w:rsidRPr="002A48A7">
        <w:rPr>
          <w:rFonts w:ascii="Times New Roman" w:hAnsi="Times New Roman"/>
          <w:sz w:val="24"/>
          <w:szCs w:val="24"/>
        </w:rPr>
        <w:t>.</w:t>
      </w:r>
    </w:p>
    <w:p w14:paraId="23C54067"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sz w:val="24"/>
          <w:szCs w:val="24"/>
        </w:rPr>
        <w:lastRenderedPageBreak/>
        <w:t>Подборът се осъществява въз основа на одобрената от Пленума на Висшия съдебен съвет Методология за подбор и оценка на кандидати за провеждане на стаж в Регистратурата на Европейския съд по правата на човека в Страсбург и в Отдела за изпълнение на съдебни решения към Съвета на Европа. Поради трудностите, свързани с Ковид-19 и респ. пътуванията и престоя извън страната, броя на подадените кандидатури се оказва малък от очаквания. Според Протокол №19/23.07.2020г. от заседание на Пленума на ВСС и допълнен с решение на ПВСС по Протокол №30/10.12.2020г. одобрените кандидатури за участие в подбора са три.</w:t>
      </w:r>
    </w:p>
    <w:p w14:paraId="61446B36" w14:textId="77777777" w:rsidR="00227361" w:rsidRPr="002A48A7"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sz w:val="24"/>
          <w:szCs w:val="24"/>
        </w:rPr>
        <w:t>Във връзка с това, срокът за подаване на кандидатури е удължен до 07.12.2020. Очаква се стажът на първата група български съдии в ЕСПЧ да започне през февруари 2021 г. за срок от 12 месеца.</w:t>
      </w:r>
    </w:p>
    <w:p w14:paraId="18D1CE83" w14:textId="77777777" w:rsidR="00227361" w:rsidRDefault="00227361" w:rsidP="00227361">
      <w:pPr>
        <w:spacing w:line="360" w:lineRule="auto"/>
        <w:jc w:val="both"/>
        <w:rPr>
          <w:rFonts w:ascii="Times New Roman" w:hAnsi="Times New Roman" w:cs="Times New Roman"/>
          <w:sz w:val="24"/>
          <w:szCs w:val="24"/>
        </w:rPr>
      </w:pPr>
      <w:r w:rsidRPr="002A48A7">
        <w:rPr>
          <w:rFonts w:ascii="Times New Roman" w:hAnsi="Times New Roman" w:cs="Times New Roman"/>
          <w:sz w:val="24"/>
          <w:szCs w:val="24"/>
        </w:rPr>
        <w:t>Обобщението, което може да се направи по изпълнението на проекта към средата на 2020 е, че проектът не следва да се разглежда като рисков. В случай, че пандемичната обстановка в България и Страсбург се удължи, е вероятно изпълнението на дейностите на навлезе в рисковата зона. В този смисъл очакванията на програмния оператор на програма „Правосъдие“, че въпреки съществуващите затруднения (малък брой кандидатури) изпълнението на дейностите по проекта ще бъде успешно и това ще допринесе повишаване на професионализма в съдебната власт са реалистични и постижими.</w:t>
      </w:r>
    </w:p>
    <w:p w14:paraId="43EC2D8A" w14:textId="77777777" w:rsidR="00227361" w:rsidRDefault="00227361" w:rsidP="00227361">
      <w:pPr>
        <w:spacing w:line="360" w:lineRule="auto"/>
        <w:jc w:val="both"/>
        <w:rPr>
          <w:rFonts w:ascii="Times New Roman" w:hAnsi="Times New Roman" w:cs="Times New Roman"/>
          <w:sz w:val="24"/>
          <w:szCs w:val="24"/>
        </w:rPr>
      </w:pPr>
    </w:p>
    <w:p w14:paraId="569BD894" w14:textId="77777777" w:rsidR="00227361" w:rsidRPr="00013D82" w:rsidRDefault="00227361" w:rsidP="00227361">
      <w:pPr>
        <w:spacing w:line="360" w:lineRule="auto"/>
        <w:jc w:val="both"/>
        <w:rPr>
          <w:rFonts w:ascii="Times New Roman" w:hAnsi="Times New Roman" w:cs="Times New Roman"/>
          <w:b/>
          <w:bCs/>
          <w:sz w:val="24"/>
          <w:szCs w:val="24"/>
        </w:rPr>
      </w:pPr>
      <w:bookmarkStart w:id="62" w:name="_Toc62734149"/>
      <w:r>
        <w:rPr>
          <w:rFonts w:ascii="Times New Roman" w:hAnsi="Times New Roman" w:cs="Times New Roman"/>
          <w:b/>
          <w:bCs/>
          <w:sz w:val="24"/>
          <w:szCs w:val="24"/>
        </w:rPr>
        <w:t xml:space="preserve">3. </w:t>
      </w:r>
      <w:r w:rsidRPr="00013D82">
        <w:rPr>
          <w:rFonts w:ascii="Times New Roman" w:hAnsi="Times New Roman" w:cs="Times New Roman"/>
          <w:b/>
          <w:bCs/>
          <w:sz w:val="24"/>
          <w:szCs w:val="24"/>
        </w:rPr>
        <w:t xml:space="preserve">Проект </w:t>
      </w:r>
      <w:bookmarkEnd w:id="62"/>
      <w:r w:rsidRPr="00013D82">
        <w:rPr>
          <w:rFonts w:ascii="Times New Roman" w:hAnsi="Times New Roman" w:cs="Times New Roman"/>
          <w:b/>
          <w:bCs/>
          <w:sz w:val="24"/>
          <w:szCs w:val="24"/>
        </w:rPr>
        <w:t>"Проучване за осъществимост използването на хидроенергийния потенциал в съществуващите системи за водоснабдяване и за повишаване на потенциала на съществуващи малки водноелектрически централи във водоснабдителните системи"</w:t>
      </w:r>
    </w:p>
    <w:p w14:paraId="33D0909D"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В рамките на програма „Възобновяема енергия, енергийна ефективност и енергийна сигурност</w:t>
      </w:r>
      <w:r>
        <w:rPr>
          <w:rFonts w:ascii="Times New Roman" w:hAnsi="Times New Roman" w:cs="Times New Roman"/>
          <w:sz w:val="24"/>
          <w:szCs w:val="24"/>
        </w:rPr>
        <w:t>“ е</w:t>
      </w:r>
      <w:r w:rsidRPr="007759CA">
        <w:rPr>
          <w:rFonts w:ascii="Times New Roman" w:hAnsi="Times New Roman" w:cs="Times New Roman"/>
          <w:sz w:val="24"/>
          <w:szCs w:val="24"/>
        </w:rPr>
        <w:t xml:space="preserve"> </w:t>
      </w:r>
      <w:r>
        <w:rPr>
          <w:rFonts w:ascii="Times New Roman" w:hAnsi="Times New Roman" w:cs="Times New Roman"/>
          <w:sz w:val="24"/>
          <w:szCs w:val="24"/>
        </w:rPr>
        <w:t>анализирано изпълнението на</w:t>
      </w:r>
      <w:r w:rsidRPr="007759CA">
        <w:rPr>
          <w:rFonts w:ascii="Times New Roman" w:hAnsi="Times New Roman" w:cs="Times New Roman"/>
          <w:sz w:val="24"/>
          <w:szCs w:val="24"/>
        </w:rPr>
        <w:t xml:space="preserve"> проект BGENERGY-1.001-0001 "Проучване за осъществимост използването на хидроенергийния потенциал в съществуващите системи за водоснабдяване и за повишаване на потенциала на съществуващи малки водноелектрически централи във водоснабдителните системи".</w:t>
      </w:r>
    </w:p>
    <w:p w14:paraId="6348B19F"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Бенефициент е Агенция за устойчиво енергийно развитие, а партньор от страната донор е Норвежката дирекция за водни ресурси и енергия /НДВРЕ/, Норвегия.</w:t>
      </w:r>
    </w:p>
    <w:p w14:paraId="76D311C0"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lastRenderedPageBreak/>
        <w:t>Продължителността на проекта е 12 месеца (от 15.06.2020 до 15.06.2021 г.).</w:t>
      </w:r>
    </w:p>
    <w:p w14:paraId="1A5CEFA8" w14:textId="77777777" w:rsidR="00227361" w:rsidRPr="007759CA" w:rsidRDefault="00227361" w:rsidP="00227361">
      <w:pPr>
        <w:spacing w:after="60" w:line="360" w:lineRule="auto"/>
        <w:jc w:val="both"/>
        <w:rPr>
          <w:rFonts w:ascii="Times New Roman" w:hAnsi="Times New Roman" w:cs="Times New Roman"/>
          <w:b/>
          <w:bCs/>
          <w:sz w:val="24"/>
          <w:szCs w:val="24"/>
        </w:rPr>
      </w:pPr>
      <w:r w:rsidRPr="007759CA">
        <w:rPr>
          <w:rFonts w:ascii="Times New Roman" w:hAnsi="Times New Roman" w:cs="Times New Roman"/>
          <w:b/>
          <w:bCs/>
          <w:sz w:val="24"/>
          <w:szCs w:val="24"/>
        </w:rPr>
        <w:t>Кратко описание на проекта</w:t>
      </w:r>
    </w:p>
    <w:p w14:paraId="7A62D213"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 xml:space="preserve">Очакванията са чрез проекта да бъдат осигурени основни данни за големите схеми за водоснабдяване в България, които се очаква да имат потенциал за комбиниране на водоснабдяването с производство на хидроенергия, чрез подмяна на </w:t>
      </w:r>
      <w:proofErr w:type="spellStart"/>
      <w:r w:rsidRPr="007759CA">
        <w:rPr>
          <w:rFonts w:ascii="Times New Roman" w:hAnsi="Times New Roman" w:cs="Times New Roman"/>
          <w:sz w:val="24"/>
          <w:szCs w:val="24"/>
        </w:rPr>
        <w:t>редуцирвентили</w:t>
      </w:r>
      <w:proofErr w:type="spellEnd"/>
      <w:r w:rsidRPr="007759CA">
        <w:rPr>
          <w:rFonts w:ascii="Times New Roman" w:hAnsi="Times New Roman" w:cs="Times New Roman"/>
          <w:sz w:val="24"/>
          <w:szCs w:val="24"/>
        </w:rPr>
        <w:t xml:space="preserve"> в главните водопроводи от водохранилищата до хидроенергийните турбини. </w:t>
      </w:r>
    </w:p>
    <w:p w14:paraId="3C221F22"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С изпълнение</w:t>
      </w:r>
      <w:r>
        <w:rPr>
          <w:rFonts w:ascii="Times New Roman" w:hAnsi="Times New Roman" w:cs="Times New Roman"/>
          <w:sz w:val="24"/>
          <w:szCs w:val="24"/>
        </w:rPr>
        <w:t>то</w:t>
      </w:r>
      <w:r w:rsidRPr="007759CA">
        <w:rPr>
          <w:rFonts w:ascii="Times New Roman" w:hAnsi="Times New Roman" w:cs="Times New Roman"/>
          <w:sz w:val="24"/>
          <w:szCs w:val="24"/>
        </w:rPr>
        <w:t xml:space="preserve"> на проекта е планирано да бъде създадена база данни</w:t>
      </w:r>
      <w:r>
        <w:rPr>
          <w:rFonts w:ascii="Times New Roman" w:hAnsi="Times New Roman" w:cs="Times New Roman"/>
          <w:sz w:val="24"/>
          <w:szCs w:val="24"/>
        </w:rPr>
        <w:t>,</w:t>
      </w:r>
      <w:r w:rsidRPr="007759CA">
        <w:rPr>
          <w:rFonts w:ascii="Times New Roman" w:hAnsi="Times New Roman" w:cs="Times New Roman"/>
          <w:sz w:val="24"/>
          <w:szCs w:val="24"/>
        </w:rPr>
        <w:t xml:space="preserve"> включваща хидрология във водосборните зони за определяне на притока, потреблението на вода от резервоарите до водоемите за разпределение на водоснабдяването, средногодишното разпределение на водния поток и потенциалния излишък от вода за допълнително производство на енергия. </w:t>
      </w:r>
    </w:p>
    <w:p w14:paraId="04113B7D"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Проектът се основава на използването на устойчива хидроенергия чрез съвременни екологични и социални ноу-хау подходи, използвайки оптимално наличния хидроенергиен ресурс с най-ниски отрицателни въздействия. В обхвата на проектните дейности е предвидено извършването на задълбочен преглед на настоящите политики, правни и регулаторни рамки, свързани с хидроенергията във водоснабдителните схеми; преглед на съществуващите в МРРБ прединвестиционни проучвания на дружествата за водоснабдяване и канализация; обмяна на опит и добри практики с представители на Норвежката дирекция за водни ресурси и енергия; провеждане на обучения за повишаване на квалификацията на експерти по хидроенергия и популяризиране на резултатите чрез информационна кампания.</w:t>
      </w:r>
    </w:p>
    <w:p w14:paraId="2423DF9C" w14:textId="77777777" w:rsidR="00227361" w:rsidRPr="007759CA" w:rsidRDefault="00227361" w:rsidP="00227361">
      <w:pPr>
        <w:keepNext/>
        <w:spacing w:after="60" w:line="360" w:lineRule="auto"/>
        <w:jc w:val="both"/>
        <w:rPr>
          <w:rFonts w:ascii="Times New Roman" w:hAnsi="Times New Roman" w:cs="Times New Roman"/>
          <w:b/>
          <w:bCs/>
          <w:sz w:val="24"/>
          <w:szCs w:val="24"/>
        </w:rPr>
      </w:pPr>
      <w:r w:rsidRPr="007759CA">
        <w:rPr>
          <w:rFonts w:ascii="Times New Roman" w:hAnsi="Times New Roman" w:cs="Times New Roman"/>
          <w:b/>
          <w:bCs/>
          <w:sz w:val="24"/>
          <w:szCs w:val="24"/>
        </w:rPr>
        <w:t>Цели на проекта</w:t>
      </w:r>
    </w:p>
    <w:p w14:paraId="0F463C2A" w14:textId="77777777" w:rsidR="00227361" w:rsidRPr="007759CA" w:rsidRDefault="00227361" w:rsidP="00227361">
      <w:pPr>
        <w:spacing w:after="60" w:line="360" w:lineRule="auto"/>
        <w:jc w:val="both"/>
        <w:rPr>
          <w:rFonts w:ascii="Times New Roman" w:hAnsi="Times New Roman" w:cs="Times New Roman"/>
          <w:sz w:val="24"/>
          <w:szCs w:val="24"/>
        </w:rPr>
      </w:pPr>
      <w:r w:rsidRPr="007759CA">
        <w:rPr>
          <w:rFonts w:ascii="Times New Roman" w:hAnsi="Times New Roman" w:cs="Times New Roman"/>
          <w:sz w:val="24"/>
          <w:szCs w:val="24"/>
        </w:rPr>
        <w:t>Основната цел на проекта е да се направи оценка за потенциала на използване на хидроенергията, като възобновяем енергиен източник, чрез проучване на всички аспекти</w:t>
      </w:r>
      <w:r>
        <w:rPr>
          <w:rFonts w:ascii="Times New Roman" w:hAnsi="Times New Roman" w:cs="Times New Roman"/>
          <w:sz w:val="24"/>
          <w:szCs w:val="24"/>
          <w:lang w:val="en-US"/>
        </w:rPr>
        <w:t> </w:t>
      </w:r>
      <w:r w:rsidRPr="007759CA">
        <w:rPr>
          <w:rFonts w:ascii="Times New Roman" w:hAnsi="Times New Roman" w:cs="Times New Roman"/>
          <w:sz w:val="24"/>
          <w:szCs w:val="24"/>
        </w:rPr>
        <w:t>-</w:t>
      </w:r>
      <w:r>
        <w:rPr>
          <w:rFonts w:ascii="Times New Roman" w:hAnsi="Times New Roman" w:cs="Times New Roman"/>
          <w:sz w:val="24"/>
          <w:szCs w:val="24"/>
        </w:rPr>
        <w:t xml:space="preserve"> </w:t>
      </w:r>
      <w:r w:rsidRPr="007759CA">
        <w:rPr>
          <w:rFonts w:ascii="Times New Roman" w:hAnsi="Times New Roman" w:cs="Times New Roman"/>
          <w:sz w:val="24"/>
          <w:szCs w:val="24"/>
        </w:rPr>
        <w:t xml:space="preserve">политически, правни, регулаторни, технико-икономически, както и квалификацията и готовността на експертите по хидроенергия да </w:t>
      </w:r>
      <w:proofErr w:type="spellStart"/>
      <w:r w:rsidRPr="007759CA">
        <w:rPr>
          <w:rFonts w:ascii="Times New Roman" w:hAnsi="Times New Roman" w:cs="Times New Roman"/>
          <w:sz w:val="24"/>
          <w:szCs w:val="24"/>
        </w:rPr>
        <w:t>обеспечат</w:t>
      </w:r>
      <w:proofErr w:type="spellEnd"/>
      <w:r w:rsidRPr="007759CA">
        <w:rPr>
          <w:rFonts w:ascii="Times New Roman" w:hAnsi="Times New Roman" w:cs="Times New Roman"/>
          <w:sz w:val="24"/>
          <w:szCs w:val="24"/>
        </w:rPr>
        <w:t xml:space="preserve"> изпълнението на предвидените дейности. Ключово място в проектното предложение заема създаването на база данни, включваща оценка на водосбо</w:t>
      </w:r>
      <w:r>
        <w:rPr>
          <w:rFonts w:ascii="Times New Roman" w:hAnsi="Times New Roman" w:cs="Times New Roman"/>
          <w:sz w:val="24"/>
          <w:szCs w:val="24"/>
        </w:rPr>
        <w:t>р</w:t>
      </w:r>
      <w:r w:rsidRPr="007759CA">
        <w:rPr>
          <w:rFonts w:ascii="Times New Roman" w:hAnsi="Times New Roman" w:cs="Times New Roman"/>
          <w:sz w:val="24"/>
          <w:szCs w:val="24"/>
        </w:rPr>
        <w:t xml:space="preserve">ните зони и документиране на съществуващите технически характеристики на хидроенергийните съоръжения. Очакванията са чрез проучването да се открои потенциала за производство, разходите и техническите предизвикателства, свързани с реализирането на инструменти за използване на хидроенергийния ресурс. В допълнение на това е предвидено да се анализира необходимостта от иницииране на промени, които да улеснят повишаването </w:t>
      </w:r>
      <w:r w:rsidRPr="007759CA">
        <w:rPr>
          <w:rFonts w:ascii="Times New Roman" w:hAnsi="Times New Roman" w:cs="Times New Roman"/>
          <w:sz w:val="24"/>
          <w:szCs w:val="24"/>
        </w:rPr>
        <w:lastRenderedPageBreak/>
        <w:t>на потенциала на съществуващи малки водноелектрически централи във водоснабдителни системи. Информацията от проекта ще бъде използвана, за да се насърчат операторите на схеми за водоснабдяване за кандидатстване за помощ от ЕИП за безвъзмездни средства, за да реализират някои от възможностите за производства на енергия.</w:t>
      </w:r>
    </w:p>
    <w:p w14:paraId="147EDE98" w14:textId="77777777" w:rsidR="00227361" w:rsidRPr="00302A07" w:rsidRDefault="00227361" w:rsidP="00227361">
      <w:pPr>
        <w:spacing w:after="60" w:line="360" w:lineRule="auto"/>
        <w:jc w:val="both"/>
        <w:rPr>
          <w:rFonts w:ascii="Times New Roman" w:hAnsi="Times New Roman" w:cs="Times New Roman"/>
          <w:sz w:val="24"/>
          <w:szCs w:val="24"/>
        </w:rPr>
      </w:pPr>
      <w:r w:rsidRPr="00302A07">
        <w:rPr>
          <w:rStyle w:val="normaltextrun"/>
          <w:rFonts w:ascii="Times New Roman" w:hAnsi="Times New Roman" w:cs="Times New Roman"/>
          <w:sz w:val="24"/>
          <w:szCs w:val="24"/>
        </w:rPr>
        <w:t>В рамките на времевия хоризонт на междинната оценка (30 юни 2020г</w:t>
      </w:r>
      <w:r>
        <w:rPr>
          <w:rStyle w:val="normaltextrun"/>
          <w:rFonts w:ascii="Times New Roman" w:hAnsi="Times New Roman" w:cs="Times New Roman"/>
          <w:sz w:val="24"/>
          <w:szCs w:val="24"/>
        </w:rPr>
        <w:t>.</w:t>
      </w:r>
      <w:r w:rsidRPr="00302A07">
        <w:rPr>
          <w:rStyle w:val="normaltextrun"/>
          <w:rFonts w:ascii="Times New Roman" w:hAnsi="Times New Roman" w:cs="Times New Roman"/>
          <w:sz w:val="24"/>
          <w:szCs w:val="24"/>
        </w:rPr>
        <w:t>) е започнало  изпълнението на проекта. Поканата е стартирана на 15 ноември 2019г., а проектното предложение е подадено на 6 декември. След оценката на проекта е подписан договор за отпускане на безвъзмездна финансова помощ на 15 юни 2020г. Като причина за забавяне сключването на договора за изпълнение на проекта се посочват някои технически обстоятелства, свързани с доставката по пощата в България на подписаното споразумение за партньорство между бенефициента и Норвежката дирекция за водни ресурси и енергия. </w:t>
      </w:r>
      <w:r w:rsidRPr="00302A07">
        <w:rPr>
          <w:rStyle w:val="eop"/>
          <w:rFonts w:ascii="Times New Roman" w:hAnsi="Times New Roman" w:cs="Times New Roman"/>
          <w:sz w:val="24"/>
          <w:szCs w:val="24"/>
        </w:rPr>
        <w:t> </w:t>
      </w:r>
    </w:p>
    <w:p w14:paraId="622E1DB2" w14:textId="77777777" w:rsidR="00227361" w:rsidRPr="00302A07" w:rsidRDefault="00227361" w:rsidP="00227361">
      <w:pPr>
        <w:pStyle w:val="paragraph"/>
        <w:spacing w:before="0" w:beforeAutospacing="0" w:after="0" w:afterAutospacing="0" w:line="360" w:lineRule="auto"/>
        <w:jc w:val="both"/>
        <w:textAlignment w:val="baseline"/>
      </w:pPr>
      <w:r w:rsidRPr="00302A07">
        <w:rPr>
          <w:rStyle w:val="normaltextrun"/>
          <w:lang w:val="bg-BG"/>
        </w:rPr>
        <w:t>Въз основа на допълнително събрана информация се констатира, че към декември 2020г. са изпълнени: а) дейност 1: Преглед на настоящата политика, правна и регулаторна рамка в сектора на хидроенергетиката; б) дейност 2: Преглед на съществуващите в МРРБ прединвестиционни проучвания (ПИП) на дружествата за водоснабдяване и канализация; в) дейност 3: Събиране на данни от ВиК дружествата в страната според идентифицирания контролен списък. </w:t>
      </w:r>
      <w:r w:rsidRPr="00302A07">
        <w:rPr>
          <w:rStyle w:val="normaltextrun"/>
          <w:b/>
          <w:bCs/>
          <w:lang w:val="bg-BG"/>
        </w:rPr>
        <w:t>Не се регистрират съществени проблеми при изпълнението на проекта и може да се изрази очакването проектът да бъде осъществен в срок и да изпълни своите цели. </w:t>
      </w:r>
      <w:r w:rsidRPr="00302A07">
        <w:rPr>
          <w:rStyle w:val="eop"/>
        </w:rPr>
        <w:t> </w:t>
      </w:r>
    </w:p>
    <w:p w14:paraId="1E362383" w14:textId="77777777" w:rsidR="00227361" w:rsidRPr="007759CA" w:rsidRDefault="00227361" w:rsidP="00227361">
      <w:pPr>
        <w:spacing w:after="60" w:line="360" w:lineRule="auto"/>
        <w:jc w:val="both"/>
        <w:rPr>
          <w:rFonts w:ascii="Times New Roman" w:hAnsi="Times New Roman" w:cs="Times New Roman"/>
          <w:sz w:val="24"/>
          <w:szCs w:val="24"/>
        </w:rPr>
      </w:pPr>
    </w:p>
    <w:p w14:paraId="1DFD1702" w14:textId="77777777" w:rsidR="00227361" w:rsidRPr="00C52614" w:rsidRDefault="00227361" w:rsidP="00227361">
      <w:pPr>
        <w:spacing w:line="360" w:lineRule="auto"/>
        <w:rPr>
          <w:b/>
          <w:bCs/>
        </w:rPr>
      </w:pPr>
      <w:r>
        <w:rPr>
          <w:rFonts w:ascii="Times New Roman" w:hAnsi="Times New Roman"/>
          <w:b/>
          <w:bCs/>
          <w:sz w:val="24"/>
          <w:szCs w:val="24"/>
          <w:lang w:val="en-US" w:eastAsia="en-GB"/>
        </w:rPr>
        <w:t>4.</w:t>
      </w:r>
      <w:r>
        <w:rPr>
          <w:rFonts w:ascii="Times New Roman" w:hAnsi="Times New Roman"/>
          <w:b/>
          <w:bCs/>
          <w:sz w:val="24"/>
          <w:szCs w:val="24"/>
          <w:lang w:val="en-US" w:eastAsia="en-GB"/>
        </w:rPr>
        <w:tab/>
      </w:r>
      <w:r w:rsidRPr="00C52614">
        <w:rPr>
          <w:rFonts w:ascii="Times New Roman" w:hAnsi="Times New Roman"/>
          <w:b/>
          <w:bCs/>
          <w:sz w:val="24"/>
          <w:szCs w:val="24"/>
          <w:lang w:eastAsia="en-GB"/>
        </w:rPr>
        <w:t>Проект „</w:t>
      </w:r>
      <w:r w:rsidRPr="00C52614">
        <w:rPr>
          <w:rFonts w:ascii="Times New Roman" w:hAnsi="Times New Roman" w:cs="Times New Roman"/>
          <w:b/>
          <w:bCs/>
          <w:sz w:val="24"/>
          <w:szCs w:val="24"/>
        </w:rPr>
        <w:t>Прилагане на иновативни мерки за смекчаване и адаптация към изменението на климата в общините в България".</w:t>
      </w:r>
    </w:p>
    <w:p w14:paraId="116866F8" w14:textId="77777777" w:rsidR="00227361" w:rsidRPr="00C131C9" w:rsidRDefault="00227361" w:rsidP="00227361">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Предефинираният проект </w:t>
      </w:r>
      <w:r w:rsidRPr="00C131C9">
        <w:rPr>
          <w:rFonts w:ascii="Times New Roman" w:hAnsi="Times New Roman" w:cs="Times New Roman"/>
          <w:sz w:val="24"/>
          <w:szCs w:val="24"/>
        </w:rPr>
        <w:t>„Прилагане на иновативни мерки за смекчаване и адаптация към</w:t>
      </w:r>
      <w:r>
        <w:rPr>
          <w:rFonts w:ascii="Times New Roman" w:hAnsi="Times New Roman" w:cs="Times New Roman"/>
          <w:sz w:val="24"/>
          <w:szCs w:val="24"/>
        </w:rPr>
        <w:t xml:space="preserve"> </w:t>
      </w:r>
      <w:r w:rsidRPr="00C131C9">
        <w:rPr>
          <w:rFonts w:ascii="Times New Roman" w:hAnsi="Times New Roman" w:cs="Times New Roman"/>
          <w:sz w:val="24"/>
          <w:szCs w:val="24"/>
        </w:rPr>
        <w:t>изменението на климата в общините в България“ се изпълнява от</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Национален доверителен </w:t>
      </w:r>
      <w:r>
        <w:rPr>
          <w:rFonts w:ascii="Times New Roman" w:hAnsi="Times New Roman" w:cs="Times New Roman"/>
          <w:sz w:val="24"/>
          <w:szCs w:val="24"/>
        </w:rPr>
        <w:t>Е</w:t>
      </w:r>
      <w:r w:rsidRPr="00C131C9">
        <w:rPr>
          <w:rFonts w:ascii="Times New Roman" w:hAnsi="Times New Roman" w:cs="Times New Roman"/>
          <w:sz w:val="24"/>
          <w:szCs w:val="24"/>
        </w:rPr>
        <w:t>ко</w:t>
      </w:r>
      <w:r>
        <w:rPr>
          <w:rFonts w:ascii="Times New Roman" w:hAnsi="Times New Roman" w:cs="Times New Roman"/>
          <w:sz w:val="24"/>
          <w:szCs w:val="24"/>
        </w:rPr>
        <w:t xml:space="preserve"> </w:t>
      </w:r>
      <w:r w:rsidRPr="00C131C9">
        <w:rPr>
          <w:rFonts w:ascii="Times New Roman" w:hAnsi="Times New Roman" w:cs="Times New Roman"/>
          <w:sz w:val="24"/>
          <w:szCs w:val="24"/>
        </w:rPr>
        <w:t>фонд в партньорство с общините София, Пловдив, Варна, Бургас,</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Кърджали, Русе, Стара Загора, Сливен и норвежкия партньор </w:t>
      </w:r>
      <w:proofErr w:type="spellStart"/>
      <w:r w:rsidRPr="00C131C9">
        <w:rPr>
          <w:rFonts w:ascii="Times New Roman" w:hAnsi="Times New Roman" w:cs="Times New Roman"/>
          <w:sz w:val="24"/>
          <w:szCs w:val="24"/>
        </w:rPr>
        <w:t>Norwegian</w:t>
      </w:r>
      <w:proofErr w:type="spellEnd"/>
      <w:r w:rsidRPr="00C131C9">
        <w:rPr>
          <w:rFonts w:ascii="Times New Roman" w:hAnsi="Times New Roman" w:cs="Times New Roman"/>
          <w:sz w:val="24"/>
          <w:szCs w:val="24"/>
        </w:rPr>
        <w:t xml:space="preserve"> </w:t>
      </w:r>
      <w:proofErr w:type="spellStart"/>
      <w:r w:rsidRPr="00C131C9">
        <w:rPr>
          <w:rFonts w:ascii="Times New Roman" w:hAnsi="Times New Roman" w:cs="Times New Roman"/>
          <w:sz w:val="24"/>
          <w:szCs w:val="24"/>
        </w:rPr>
        <w:t>Association</w:t>
      </w:r>
      <w:proofErr w:type="spellEnd"/>
      <w:r w:rsidRPr="00C131C9">
        <w:rPr>
          <w:rFonts w:ascii="Times New Roman" w:hAnsi="Times New Roman" w:cs="Times New Roman"/>
          <w:sz w:val="24"/>
          <w:szCs w:val="24"/>
        </w:rPr>
        <w:t xml:space="preserve"> </w:t>
      </w:r>
      <w:proofErr w:type="spellStart"/>
      <w:r w:rsidRPr="00C131C9">
        <w:rPr>
          <w:rFonts w:ascii="Times New Roman" w:hAnsi="Times New Roman" w:cs="Times New Roman"/>
          <w:sz w:val="24"/>
          <w:szCs w:val="24"/>
        </w:rPr>
        <w:t>of</w:t>
      </w:r>
      <w:proofErr w:type="spellEnd"/>
      <w:r w:rsidRPr="00C131C9">
        <w:rPr>
          <w:rFonts w:ascii="Times New Roman" w:hAnsi="Times New Roman" w:cs="Times New Roman"/>
          <w:sz w:val="24"/>
          <w:szCs w:val="24"/>
        </w:rPr>
        <w:t xml:space="preserve"> </w:t>
      </w:r>
      <w:proofErr w:type="spellStart"/>
      <w:r w:rsidRPr="00C131C9">
        <w:rPr>
          <w:rFonts w:ascii="Times New Roman" w:hAnsi="Times New Roman" w:cs="Times New Roman"/>
          <w:sz w:val="24"/>
          <w:szCs w:val="24"/>
        </w:rPr>
        <w:t>Local</w:t>
      </w:r>
      <w:proofErr w:type="spellEnd"/>
      <w:r>
        <w:rPr>
          <w:rFonts w:ascii="Times New Roman" w:hAnsi="Times New Roman" w:cs="Times New Roman"/>
          <w:sz w:val="24"/>
          <w:szCs w:val="24"/>
        </w:rPr>
        <w:t xml:space="preserve"> </w:t>
      </w:r>
      <w:r w:rsidRPr="00C131C9">
        <w:rPr>
          <w:rFonts w:ascii="Times New Roman" w:hAnsi="Times New Roman" w:cs="Times New Roman"/>
          <w:sz w:val="24"/>
          <w:szCs w:val="24"/>
        </w:rPr>
        <w:t xml:space="preserve">and Regional </w:t>
      </w:r>
      <w:proofErr w:type="spellStart"/>
      <w:r w:rsidRPr="00C131C9">
        <w:rPr>
          <w:rFonts w:ascii="Times New Roman" w:hAnsi="Times New Roman" w:cs="Times New Roman"/>
          <w:sz w:val="24"/>
          <w:szCs w:val="24"/>
        </w:rPr>
        <w:t>governments</w:t>
      </w:r>
      <w:proofErr w:type="spellEnd"/>
      <w:r w:rsidRPr="00C131C9">
        <w:rPr>
          <w:rFonts w:ascii="Times New Roman" w:hAnsi="Times New Roman" w:cs="Times New Roman"/>
          <w:sz w:val="24"/>
          <w:szCs w:val="24"/>
        </w:rPr>
        <w:t xml:space="preserve"> (KS).</w:t>
      </w:r>
    </w:p>
    <w:p w14:paraId="6D42F742" w14:textId="77777777" w:rsidR="00227361" w:rsidRDefault="00227361" w:rsidP="00227361">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Основната цел на проекта е да се подобри</w:t>
      </w:r>
      <w:r w:rsidRPr="00C131C9">
        <w:rPr>
          <w:rFonts w:ascii="Times New Roman" w:hAnsi="Times New Roman" w:cs="Times New Roman"/>
          <w:sz w:val="24"/>
          <w:szCs w:val="24"/>
        </w:rPr>
        <w:t xml:space="preserve"> капацитета на местните власти за планиране,</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мониторинг и прилагане на </w:t>
      </w:r>
      <w:r>
        <w:rPr>
          <w:rFonts w:ascii="Times New Roman" w:hAnsi="Times New Roman" w:cs="Times New Roman"/>
          <w:sz w:val="24"/>
          <w:szCs w:val="24"/>
        </w:rPr>
        <w:t xml:space="preserve"> к</w:t>
      </w:r>
      <w:r w:rsidRPr="00C131C9">
        <w:rPr>
          <w:rFonts w:ascii="Times New Roman" w:hAnsi="Times New Roman" w:cs="Times New Roman"/>
          <w:sz w:val="24"/>
          <w:szCs w:val="24"/>
        </w:rPr>
        <w:t>онкретни мерки за смекчаване на въздействието и адаптация към</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климатичните промени. Проектът </w:t>
      </w:r>
      <w:r>
        <w:rPr>
          <w:rFonts w:ascii="Times New Roman" w:hAnsi="Times New Roman" w:cs="Times New Roman"/>
          <w:sz w:val="24"/>
          <w:szCs w:val="24"/>
        </w:rPr>
        <w:t>подкрепя осем общини - партньори</w:t>
      </w:r>
      <w:r w:rsidRPr="00C131C9">
        <w:rPr>
          <w:rFonts w:ascii="Times New Roman" w:hAnsi="Times New Roman" w:cs="Times New Roman"/>
          <w:sz w:val="24"/>
          <w:szCs w:val="24"/>
        </w:rPr>
        <w:t xml:space="preserve"> за оценка на техните стратегически планове и програми и приложените досега</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мерки за </w:t>
      </w:r>
      <w:r w:rsidRPr="00C131C9">
        <w:rPr>
          <w:rFonts w:ascii="Times New Roman" w:hAnsi="Times New Roman" w:cs="Times New Roman"/>
          <w:sz w:val="24"/>
          <w:szCs w:val="24"/>
        </w:rPr>
        <w:lastRenderedPageBreak/>
        <w:t>смекчаване и адаптация към изменението на климата, като същевременно се</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идентифицират пропуските и потенциалните рискове. </w:t>
      </w:r>
    </w:p>
    <w:p w14:paraId="3D147D89" w14:textId="77777777" w:rsidR="00227361" w:rsidRPr="00C131C9" w:rsidRDefault="00227361" w:rsidP="00227361">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Тези осем общини</w:t>
      </w:r>
      <w:r w:rsidRPr="00C131C9">
        <w:rPr>
          <w:rFonts w:ascii="Times New Roman" w:hAnsi="Times New Roman" w:cs="Times New Roman"/>
          <w:sz w:val="24"/>
          <w:szCs w:val="24"/>
        </w:rPr>
        <w:t xml:space="preserve"> са с най-висок</w:t>
      </w:r>
      <w:r>
        <w:rPr>
          <w:rFonts w:ascii="Times New Roman" w:hAnsi="Times New Roman" w:cs="Times New Roman"/>
          <w:sz w:val="24"/>
          <w:szCs w:val="24"/>
        </w:rPr>
        <w:t xml:space="preserve"> </w:t>
      </w:r>
      <w:r w:rsidRPr="00C131C9">
        <w:rPr>
          <w:rFonts w:ascii="Times New Roman" w:hAnsi="Times New Roman" w:cs="Times New Roman"/>
          <w:sz w:val="24"/>
          <w:szCs w:val="24"/>
        </w:rPr>
        <w:t>риск от природни бедствия като наводнения, свлачища, пожари и/или високи температури,</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комбинирани със засушаване, причиняващи воден стрес. В резултат </w:t>
      </w:r>
      <w:r>
        <w:rPr>
          <w:rFonts w:ascii="Times New Roman" w:hAnsi="Times New Roman" w:cs="Times New Roman"/>
          <w:sz w:val="24"/>
          <w:szCs w:val="24"/>
        </w:rPr>
        <w:t>на изпълнението на проекта се очаква да</w:t>
      </w:r>
      <w:r w:rsidRPr="00C131C9">
        <w:rPr>
          <w:rFonts w:ascii="Times New Roman" w:hAnsi="Times New Roman" w:cs="Times New Roman"/>
          <w:sz w:val="24"/>
          <w:szCs w:val="24"/>
        </w:rPr>
        <w:t xml:space="preserve"> бъде възможно</w:t>
      </w:r>
      <w:r>
        <w:rPr>
          <w:rFonts w:ascii="Times New Roman" w:hAnsi="Times New Roman" w:cs="Times New Roman"/>
          <w:sz w:val="24"/>
          <w:szCs w:val="24"/>
        </w:rPr>
        <w:t xml:space="preserve"> </w:t>
      </w:r>
      <w:r w:rsidRPr="00C131C9">
        <w:rPr>
          <w:rFonts w:ascii="Times New Roman" w:hAnsi="Times New Roman" w:cs="Times New Roman"/>
          <w:sz w:val="24"/>
          <w:szCs w:val="24"/>
        </w:rPr>
        <w:t>прилагането на най-съвременните знания, опит и пилотни иновативни мерки за градско</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планиране. </w:t>
      </w:r>
      <w:r>
        <w:rPr>
          <w:rFonts w:ascii="Times New Roman" w:hAnsi="Times New Roman" w:cs="Times New Roman"/>
          <w:sz w:val="24"/>
          <w:szCs w:val="24"/>
        </w:rPr>
        <w:t>Освен това се предвижда</w:t>
      </w:r>
      <w:r w:rsidRPr="00C131C9">
        <w:rPr>
          <w:rFonts w:ascii="Times New Roman" w:hAnsi="Times New Roman" w:cs="Times New Roman"/>
          <w:sz w:val="24"/>
          <w:szCs w:val="24"/>
        </w:rPr>
        <w:t xml:space="preserve"> резултатите и добрите практики ще бъдат широко разпространени в</w:t>
      </w:r>
      <w:r>
        <w:rPr>
          <w:rFonts w:ascii="Times New Roman" w:hAnsi="Times New Roman" w:cs="Times New Roman"/>
          <w:sz w:val="24"/>
          <w:szCs w:val="24"/>
        </w:rPr>
        <w:t xml:space="preserve"> </w:t>
      </w:r>
      <w:r w:rsidRPr="00C131C9">
        <w:rPr>
          <w:rFonts w:ascii="Times New Roman" w:hAnsi="Times New Roman" w:cs="Times New Roman"/>
          <w:sz w:val="24"/>
          <w:szCs w:val="24"/>
        </w:rPr>
        <w:t xml:space="preserve">останалите </w:t>
      </w:r>
      <w:r>
        <w:rPr>
          <w:rFonts w:ascii="Times New Roman" w:hAnsi="Times New Roman" w:cs="Times New Roman"/>
          <w:sz w:val="24"/>
          <w:szCs w:val="24"/>
        </w:rPr>
        <w:t>общини в страната.</w:t>
      </w:r>
    </w:p>
    <w:p w14:paraId="5620D399" w14:textId="77777777" w:rsidR="00227361" w:rsidRDefault="00227361" w:rsidP="00227361">
      <w:pPr>
        <w:spacing w:after="60" w:line="360" w:lineRule="auto"/>
        <w:jc w:val="both"/>
        <w:rPr>
          <w:rFonts w:ascii="Times New Roman" w:hAnsi="Times New Roman" w:cs="Times New Roman"/>
          <w:sz w:val="24"/>
          <w:szCs w:val="24"/>
        </w:rPr>
      </w:pPr>
      <w:r w:rsidRPr="00C131C9">
        <w:rPr>
          <w:rFonts w:ascii="Times New Roman" w:hAnsi="Times New Roman" w:cs="Times New Roman"/>
          <w:sz w:val="24"/>
          <w:szCs w:val="24"/>
        </w:rPr>
        <w:t>Предефиниран</w:t>
      </w:r>
      <w:r>
        <w:rPr>
          <w:rFonts w:ascii="Times New Roman" w:hAnsi="Times New Roman" w:cs="Times New Roman"/>
          <w:sz w:val="24"/>
          <w:szCs w:val="24"/>
        </w:rPr>
        <w:t>ият</w:t>
      </w:r>
      <w:r w:rsidRPr="00C131C9">
        <w:rPr>
          <w:rFonts w:ascii="Times New Roman" w:hAnsi="Times New Roman" w:cs="Times New Roman"/>
          <w:sz w:val="24"/>
          <w:szCs w:val="24"/>
        </w:rPr>
        <w:t xml:space="preserve"> проект „Прилагане на иновативни</w:t>
      </w:r>
      <w:r>
        <w:rPr>
          <w:rFonts w:ascii="Times New Roman" w:hAnsi="Times New Roman" w:cs="Times New Roman"/>
          <w:sz w:val="24"/>
          <w:szCs w:val="24"/>
        </w:rPr>
        <w:t xml:space="preserve"> </w:t>
      </w:r>
      <w:r w:rsidRPr="00C131C9">
        <w:rPr>
          <w:rFonts w:ascii="Times New Roman" w:hAnsi="Times New Roman" w:cs="Times New Roman"/>
          <w:sz w:val="24"/>
          <w:szCs w:val="24"/>
        </w:rPr>
        <w:t>мерки за смекчаване и адаптация към изменението на климата в общините в България“ е</w:t>
      </w:r>
      <w:r>
        <w:rPr>
          <w:rFonts w:ascii="Times New Roman" w:hAnsi="Times New Roman" w:cs="Times New Roman"/>
          <w:sz w:val="24"/>
          <w:szCs w:val="24"/>
        </w:rPr>
        <w:t xml:space="preserve"> </w:t>
      </w:r>
      <w:r w:rsidRPr="00C131C9">
        <w:rPr>
          <w:rFonts w:ascii="Times New Roman" w:hAnsi="Times New Roman" w:cs="Times New Roman"/>
          <w:sz w:val="24"/>
          <w:szCs w:val="24"/>
        </w:rPr>
        <w:t>с общ размер на финансова помощ - 2 800 000 EUR, а продължителността на</w:t>
      </w:r>
      <w:r>
        <w:rPr>
          <w:rFonts w:ascii="Times New Roman" w:hAnsi="Times New Roman" w:cs="Times New Roman"/>
          <w:sz w:val="24"/>
          <w:szCs w:val="24"/>
        </w:rPr>
        <w:t xml:space="preserve"> </w:t>
      </w:r>
      <w:r w:rsidRPr="00C131C9">
        <w:rPr>
          <w:rFonts w:ascii="Times New Roman" w:hAnsi="Times New Roman" w:cs="Times New Roman"/>
          <w:sz w:val="24"/>
          <w:szCs w:val="24"/>
        </w:rPr>
        <w:t>проектните дейности ще са в рамките на до 42 месеца.</w:t>
      </w:r>
    </w:p>
    <w:p w14:paraId="446284D3" w14:textId="77777777" w:rsidR="00227361" w:rsidRDefault="00227361" w:rsidP="00227361">
      <w:pPr>
        <w:spacing w:after="60" w:line="360" w:lineRule="auto"/>
        <w:jc w:val="both"/>
        <w:rPr>
          <w:rFonts w:ascii="Times New Roman" w:hAnsi="Times New Roman" w:cs="Times New Roman"/>
          <w:sz w:val="24"/>
          <w:szCs w:val="24"/>
        </w:rPr>
      </w:pPr>
      <w:r w:rsidRPr="00C131C9">
        <w:rPr>
          <w:rFonts w:ascii="Times New Roman" w:hAnsi="Times New Roman" w:cs="Times New Roman"/>
          <w:sz w:val="24"/>
          <w:szCs w:val="24"/>
        </w:rPr>
        <w:t xml:space="preserve">На 21 </w:t>
      </w:r>
      <w:r>
        <w:rPr>
          <w:rFonts w:ascii="Times New Roman" w:hAnsi="Times New Roman" w:cs="Times New Roman"/>
          <w:sz w:val="24"/>
          <w:szCs w:val="24"/>
        </w:rPr>
        <w:t>ю</w:t>
      </w:r>
      <w:r w:rsidRPr="00C131C9">
        <w:rPr>
          <w:rFonts w:ascii="Times New Roman" w:hAnsi="Times New Roman" w:cs="Times New Roman"/>
          <w:sz w:val="24"/>
          <w:szCs w:val="24"/>
        </w:rPr>
        <w:t>ли 2020 г., Министерството на околната среда и водите обяв</w:t>
      </w:r>
      <w:r>
        <w:rPr>
          <w:rFonts w:ascii="Times New Roman" w:hAnsi="Times New Roman" w:cs="Times New Roman"/>
          <w:sz w:val="24"/>
          <w:szCs w:val="24"/>
        </w:rPr>
        <w:t>ява</w:t>
      </w:r>
      <w:r w:rsidRPr="00C131C9">
        <w:rPr>
          <w:rFonts w:ascii="Times New Roman" w:hAnsi="Times New Roman" w:cs="Times New Roman"/>
          <w:sz w:val="24"/>
          <w:szCs w:val="24"/>
        </w:rPr>
        <w:t xml:space="preserve"> покана за набиране на проектни предложения по Открита покана №3 Климат по Резултат 4: „Повишена способност на местните общности да намаляват емисиите и да се адаптират към променящия се климат“ по Програма: „Опазване на околната среда и климатични промени“, финансирана по Финансовия механизъм на Европейското икономическо пространство 2014-2021 г.</w:t>
      </w:r>
    </w:p>
    <w:p w14:paraId="128E703E" w14:textId="77777777" w:rsidR="00227361" w:rsidRDefault="00227361" w:rsidP="00227361">
      <w:pPr>
        <w:spacing w:after="60" w:line="360" w:lineRule="auto"/>
        <w:jc w:val="both"/>
        <w:rPr>
          <w:rFonts w:ascii="Times New Roman" w:hAnsi="Times New Roman" w:cs="Times New Roman"/>
          <w:sz w:val="24"/>
          <w:szCs w:val="24"/>
        </w:rPr>
      </w:pPr>
      <w:r w:rsidRPr="000E046C">
        <w:rPr>
          <w:rFonts w:ascii="Times New Roman" w:hAnsi="Times New Roman" w:cs="Times New Roman"/>
          <w:sz w:val="24"/>
          <w:szCs w:val="24"/>
        </w:rPr>
        <w:t>Начало на изпълнението: Договор</w:t>
      </w:r>
      <w:r>
        <w:rPr>
          <w:rFonts w:ascii="Times New Roman" w:hAnsi="Times New Roman" w:cs="Times New Roman"/>
          <w:sz w:val="24"/>
          <w:szCs w:val="24"/>
        </w:rPr>
        <w:t>ът</w:t>
      </w:r>
      <w:r w:rsidRPr="000E046C">
        <w:rPr>
          <w:rFonts w:ascii="Times New Roman" w:hAnsi="Times New Roman" w:cs="Times New Roman"/>
          <w:sz w:val="24"/>
          <w:szCs w:val="24"/>
        </w:rPr>
        <w:t xml:space="preserve"> за предоставяне на БФП № Д-33-5</w:t>
      </w:r>
      <w:r>
        <w:rPr>
          <w:rFonts w:ascii="Times New Roman" w:hAnsi="Times New Roman" w:cs="Times New Roman"/>
          <w:sz w:val="24"/>
          <w:szCs w:val="24"/>
        </w:rPr>
        <w:t xml:space="preserve"> е от </w:t>
      </w:r>
      <w:r w:rsidRPr="000E046C">
        <w:rPr>
          <w:rFonts w:ascii="Times New Roman" w:hAnsi="Times New Roman" w:cs="Times New Roman"/>
          <w:sz w:val="24"/>
          <w:szCs w:val="24"/>
        </w:rPr>
        <w:t>04.02.2021 г.</w:t>
      </w:r>
      <w:r>
        <w:rPr>
          <w:rFonts w:ascii="Times New Roman" w:hAnsi="Times New Roman" w:cs="Times New Roman"/>
          <w:sz w:val="24"/>
          <w:szCs w:val="24"/>
        </w:rPr>
        <w:t xml:space="preserve"> и е с п</w:t>
      </w:r>
      <w:r w:rsidRPr="000E046C">
        <w:rPr>
          <w:rFonts w:ascii="Times New Roman" w:hAnsi="Times New Roman" w:cs="Times New Roman"/>
          <w:sz w:val="24"/>
          <w:szCs w:val="24"/>
        </w:rPr>
        <w:t>родължителност 42 месеца</w:t>
      </w:r>
      <w:r>
        <w:rPr>
          <w:rFonts w:ascii="Times New Roman" w:hAnsi="Times New Roman" w:cs="Times New Roman"/>
          <w:sz w:val="24"/>
          <w:szCs w:val="24"/>
        </w:rPr>
        <w:t>.</w:t>
      </w:r>
    </w:p>
    <w:p w14:paraId="7D74A8FA" w14:textId="77777777" w:rsidR="00227361" w:rsidRDefault="00227361" w:rsidP="00227361">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Очакваните резултати са следните:</w:t>
      </w:r>
    </w:p>
    <w:p w14:paraId="7F837055" w14:textId="77777777" w:rsidR="00227361" w:rsidRPr="00A278ED" w:rsidRDefault="00227361" w:rsidP="00FD17C4">
      <w:pPr>
        <w:pStyle w:val="ListParagraph"/>
        <w:numPr>
          <w:ilvl w:val="0"/>
          <w:numId w:val="120"/>
        </w:numPr>
        <w:spacing w:after="60" w:line="360" w:lineRule="auto"/>
        <w:jc w:val="both"/>
        <w:rPr>
          <w:rFonts w:ascii="Times New Roman" w:hAnsi="Times New Roman" w:cs="Times New Roman"/>
          <w:sz w:val="24"/>
          <w:szCs w:val="24"/>
        </w:rPr>
      </w:pPr>
      <w:r w:rsidRPr="00A278ED">
        <w:rPr>
          <w:rFonts w:ascii="Times New Roman" w:hAnsi="Times New Roman" w:cs="Times New Roman"/>
          <w:sz w:val="24"/>
          <w:szCs w:val="24"/>
        </w:rPr>
        <w:t>Подобряване капацитета за планиране, мониторинг и прилагане на мерки за смекчаване и адаптация към изменението на климата.</w:t>
      </w:r>
    </w:p>
    <w:p w14:paraId="70797446" w14:textId="77777777" w:rsidR="00227361" w:rsidRPr="00A278ED" w:rsidRDefault="00227361" w:rsidP="00FD17C4">
      <w:pPr>
        <w:pStyle w:val="ListParagraph"/>
        <w:numPr>
          <w:ilvl w:val="0"/>
          <w:numId w:val="120"/>
        </w:numPr>
        <w:spacing w:after="60" w:line="360" w:lineRule="auto"/>
        <w:jc w:val="both"/>
        <w:rPr>
          <w:rFonts w:ascii="Times New Roman" w:hAnsi="Times New Roman" w:cs="Times New Roman"/>
          <w:sz w:val="24"/>
          <w:szCs w:val="24"/>
        </w:rPr>
      </w:pPr>
      <w:r w:rsidRPr="00A278ED">
        <w:rPr>
          <w:rFonts w:ascii="Times New Roman" w:hAnsi="Times New Roman" w:cs="Times New Roman"/>
          <w:sz w:val="24"/>
          <w:szCs w:val="24"/>
        </w:rPr>
        <w:t>Оценени стратегически планове и програми на общините и идентифицирани пропуски и необходими действия в 8 общини.</w:t>
      </w:r>
    </w:p>
    <w:p w14:paraId="7E6E83F5" w14:textId="77777777" w:rsidR="00227361" w:rsidRPr="00A278ED" w:rsidRDefault="00227361" w:rsidP="00FD17C4">
      <w:pPr>
        <w:pStyle w:val="ListParagraph"/>
        <w:numPr>
          <w:ilvl w:val="0"/>
          <w:numId w:val="120"/>
        </w:numPr>
        <w:spacing w:after="60" w:line="360" w:lineRule="auto"/>
        <w:jc w:val="both"/>
        <w:rPr>
          <w:rFonts w:ascii="Times New Roman" w:hAnsi="Times New Roman" w:cs="Times New Roman"/>
          <w:sz w:val="24"/>
          <w:szCs w:val="24"/>
        </w:rPr>
      </w:pPr>
      <w:r w:rsidRPr="00A278ED">
        <w:rPr>
          <w:rFonts w:ascii="Times New Roman" w:hAnsi="Times New Roman" w:cs="Times New Roman"/>
          <w:sz w:val="24"/>
          <w:szCs w:val="24"/>
        </w:rPr>
        <w:t>Приложени иновативни (пилотни мерки за смекчаване и адаптация към климатичните промени в градското планиране</w:t>
      </w:r>
    </w:p>
    <w:p w14:paraId="70C948CF" w14:textId="77777777" w:rsidR="00227361" w:rsidRPr="00A278ED" w:rsidRDefault="00227361" w:rsidP="00FD17C4">
      <w:pPr>
        <w:pStyle w:val="ListParagraph"/>
        <w:numPr>
          <w:ilvl w:val="0"/>
          <w:numId w:val="120"/>
        </w:numPr>
        <w:spacing w:after="60" w:line="360" w:lineRule="auto"/>
        <w:jc w:val="both"/>
        <w:rPr>
          <w:rFonts w:ascii="Times New Roman" w:hAnsi="Times New Roman" w:cs="Times New Roman"/>
          <w:sz w:val="24"/>
          <w:szCs w:val="24"/>
        </w:rPr>
      </w:pPr>
      <w:r w:rsidRPr="00A278ED">
        <w:rPr>
          <w:rFonts w:ascii="Times New Roman" w:hAnsi="Times New Roman" w:cs="Times New Roman"/>
          <w:sz w:val="24"/>
          <w:szCs w:val="24"/>
        </w:rPr>
        <w:t>Подобрено сътрудничество между организации от държавите донори и държавата бенефициент в рамките на програмата</w:t>
      </w:r>
    </w:p>
    <w:p w14:paraId="74FB224F" w14:textId="77777777" w:rsidR="00227361" w:rsidRPr="00AC44DC" w:rsidRDefault="00227361" w:rsidP="00227361">
      <w:pPr>
        <w:spacing w:after="60" w:line="360" w:lineRule="auto"/>
        <w:jc w:val="both"/>
        <w:rPr>
          <w:rFonts w:ascii="Times New Roman" w:hAnsi="Times New Roman" w:cs="Times New Roman"/>
          <w:b/>
          <w:bCs/>
          <w:sz w:val="24"/>
          <w:szCs w:val="24"/>
        </w:rPr>
      </w:pPr>
      <w:r w:rsidRPr="00AC44DC">
        <w:rPr>
          <w:rFonts w:ascii="Times New Roman" w:hAnsi="Times New Roman" w:cs="Times New Roman"/>
          <w:b/>
          <w:bCs/>
          <w:sz w:val="24"/>
          <w:szCs w:val="24"/>
        </w:rPr>
        <w:t>Дейности по проекта</w:t>
      </w:r>
    </w:p>
    <w:p w14:paraId="61602D4E" w14:textId="77777777" w:rsidR="00227361" w:rsidRPr="000E046C" w:rsidRDefault="00227361" w:rsidP="00227361">
      <w:pPr>
        <w:spacing w:after="60" w:line="360" w:lineRule="auto"/>
        <w:jc w:val="both"/>
        <w:rPr>
          <w:rFonts w:ascii="Times New Roman" w:hAnsi="Times New Roman" w:cs="Times New Roman"/>
          <w:sz w:val="24"/>
          <w:szCs w:val="24"/>
        </w:rPr>
      </w:pPr>
      <w:r w:rsidRPr="000E046C">
        <w:rPr>
          <w:rFonts w:ascii="Times New Roman" w:hAnsi="Times New Roman" w:cs="Times New Roman"/>
          <w:sz w:val="24"/>
          <w:szCs w:val="24"/>
        </w:rPr>
        <w:t xml:space="preserve">Извън дейностите, свързани с управлението, изпълнението на проекта </w:t>
      </w:r>
      <w:r>
        <w:rPr>
          <w:rFonts w:ascii="Times New Roman" w:hAnsi="Times New Roman" w:cs="Times New Roman"/>
          <w:sz w:val="24"/>
          <w:szCs w:val="24"/>
        </w:rPr>
        <w:t xml:space="preserve">се </w:t>
      </w:r>
      <w:r w:rsidRPr="000E046C">
        <w:rPr>
          <w:rFonts w:ascii="Times New Roman" w:hAnsi="Times New Roman" w:cs="Times New Roman"/>
          <w:sz w:val="24"/>
          <w:szCs w:val="24"/>
        </w:rPr>
        <w:t>включва</w:t>
      </w:r>
      <w:r>
        <w:rPr>
          <w:rFonts w:ascii="Times New Roman" w:hAnsi="Times New Roman" w:cs="Times New Roman"/>
          <w:sz w:val="24"/>
          <w:szCs w:val="24"/>
        </w:rPr>
        <w:t xml:space="preserve"> </w:t>
      </w:r>
      <w:r w:rsidRPr="000E046C">
        <w:rPr>
          <w:rFonts w:ascii="Times New Roman" w:hAnsi="Times New Roman" w:cs="Times New Roman"/>
          <w:sz w:val="24"/>
          <w:szCs w:val="24"/>
        </w:rPr>
        <w:t xml:space="preserve">дейности, </w:t>
      </w:r>
      <w:r>
        <w:rPr>
          <w:rFonts w:ascii="Times New Roman" w:hAnsi="Times New Roman" w:cs="Times New Roman"/>
          <w:sz w:val="24"/>
          <w:szCs w:val="24"/>
        </w:rPr>
        <w:t>които биха допринесли</w:t>
      </w:r>
      <w:r w:rsidRPr="000E046C">
        <w:rPr>
          <w:rFonts w:ascii="Times New Roman" w:hAnsi="Times New Roman" w:cs="Times New Roman"/>
          <w:sz w:val="24"/>
          <w:szCs w:val="24"/>
        </w:rPr>
        <w:t xml:space="preserve"> за постигането на целта на програмата, по-специално</w:t>
      </w:r>
      <w:r>
        <w:rPr>
          <w:rFonts w:ascii="Times New Roman" w:hAnsi="Times New Roman" w:cs="Times New Roman"/>
          <w:sz w:val="24"/>
          <w:szCs w:val="24"/>
        </w:rPr>
        <w:t xml:space="preserve"> </w:t>
      </w:r>
      <w:r w:rsidRPr="000E046C">
        <w:rPr>
          <w:rFonts w:ascii="Times New Roman" w:hAnsi="Times New Roman" w:cs="Times New Roman"/>
          <w:sz w:val="24"/>
          <w:szCs w:val="24"/>
        </w:rPr>
        <w:lastRenderedPageBreak/>
        <w:t>резултат 4 „Повишена способност на местните общности да намаляват емисиите и да</w:t>
      </w:r>
      <w:r>
        <w:rPr>
          <w:rFonts w:ascii="Times New Roman" w:hAnsi="Times New Roman" w:cs="Times New Roman"/>
          <w:sz w:val="24"/>
          <w:szCs w:val="24"/>
        </w:rPr>
        <w:t xml:space="preserve"> </w:t>
      </w:r>
      <w:r w:rsidRPr="000E046C">
        <w:rPr>
          <w:rFonts w:ascii="Times New Roman" w:hAnsi="Times New Roman" w:cs="Times New Roman"/>
          <w:sz w:val="24"/>
          <w:szCs w:val="24"/>
        </w:rPr>
        <w:t>се адаптират към променящия се климат“</w:t>
      </w:r>
      <w:r>
        <w:rPr>
          <w:rFonts w:ascii="Times New Roman" w:hAnsi="Times New Roman" w:cs="Times New Roman"/>
          <w:sz w:val="24"/>
          <w:szCs w:val="24"/>
        </w:rPr>
        <w:t>, както следва:</w:t>
      </w:r>
    </w:p>
    <w:p w14:paraId="41B6E5DF" w14:textId="77777777" w:rsidR="00227361" w:rsidRPr="000E046C" w:rsidRDefault="00227361" w:rsidP="00227361">
      <w:pPr>
        <w:spacing w:after="60" w:line="360" w:lineRule="auto"/>
        <w:jc w:val="both"/>
        <w:rPr>
          <w:rFonts w:ascii="Times New Roman" w:hAnsi="Times New Roman" w:cs="Times New Roman"/>
          <w:b/>
          <w:bCs/>
          <w:sz w:val="24"/>
          <w:szCs w:val="24"/>
        </w:rPr>
      </w:pPr>
      <w:r w:rsidRPr="000E046C">
        <w:rPr>
          <w:rFonts w:ascii="Times New Roman" w:hAnsi="Times New Roman" w:cs="Times New Roman"/>
          <w:b/>
          <w:bCs/>
          <w:sz w:val="24"/>
          <w:szCs w:val="24"/>
        </w:rPr>
        <w:t>Дейност 1. Подобрен капацитет за планиране, мониторинг и прилагане на мерки за смекчаване и адаптация към изменението на климата.</w:t>
      </w:r>
    </w:p>
    <w:p w14:paraId="209D825E" w14:textId="77777777" w:rsidR="00227361" w:rsidRPr="000E046C" w:rsidRDefault="00227361" w:rsidP="00227361">
      <w:pPr>
        <w:spacing w:after="60" w:line="360" w:lineRule="auto"/>
        <w:jc w:val="both"/>
        <w:rPr>
          <w:rFonts w:ascii="Times New Roman" w:hAnsi="Times New Roman" w:cs="Times New Roman"/>
          <w:sz w:val="24"/>
          <w:szCs w:val="24"/>
        </w:rPr>
      </w:pPr>
      <w:r w:rsidRPr="000E046C">
        <w:rPr>
          <w:rFonts w:ascii="Times New Roman" w:hAnsi="Times New Roman" w:cs="Times New Roman"/>
          <w:sz w:val="24"/>
          <w:szCs w:val="24"/>
        </w:rPr>
        <w:t>Дейностите за изграждане на капацитет за партньорските общини включва</w:t>
      </w:r>
      <w:r>
        <w:rPr>
          <w:rFonts w:ascii="Times New Roman" w:hAnsi="Times New Roman" w:cs="Times New Roman"/>
          <w:sz w:val="24"/>
          <w:szCs w:val="24"/>
        </w:rPr>
        <w:t>т</w:t>
      </w:r>
      <w:r w:rsidRPr="000E046C">
        <w:rPr>
          <w:rFonts w:ascii="Times New Roman" w:hAnsi="Times New Roman" w:cs="Times New Roman"/>
          <w:sz w:val="24"/>
          <w:szCs w:val="24"/>
        </w:rPr>
        <w:t>:</w:t>
      </w:r>
    </w:p>
    <w:p w14:paraId="559F0845" w14:textId="77777777" w:rsidR="00227361" w:rsidRPr="00AC44DC" w:rsidRDefault="00227361" w:rsidP="00FD17C4">
      <w:pPr>
        <w:pStyle w:val="ListParagraph"/>
        <w:numPr>
          <w:ilvl w:val="0"/>
          <w:numId w:val="121"/>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Преглед на най-добрите практики и опит и иновативни решения за смекчаване и адаптация към изменението на климата в Норвегия и други страни;</w:t>
      </w:r>
    </w:p>
    <w:p w14:paraId="510D1AC7" w14:textId="77777777" w:rsidR="00227361" w:rsidRPr="00AC44DC" w:rsidRDefault="00227361" w:rsidP="00FD17C4">
      <w:pPr>
        <w:pStyle w:val="ListParagraph"/>
        <w:numPr>
          <w:ilvl w:val="0"/>
          <w:numId w:val="121"/>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Обучение за партньорските общини, включващо: 1) Климатичните промени в България - сценарии; 2) Национална политика и политика на ЕС за изменение на климата (Стратегии за смекчаване и адаптация); 3) Методология за анализ на съществуващите стратегически документи на общините и стъпки за идентифициране на пилотни иновативни действия; 4) Международен опит и най-добри практики с акцент върху комбинирани мерки за смекчаване и адаптация</w:t>
      </w:r>
    </w:p>
    <w:p w14:paraId="7EC92AB7" w14:textId="77777777" w:rsidR="00227361" w:rsidRPr="00AC44DC" w:rsidRDefault="00227361" w:rsidP="00FD17C4">
      <w:pPr>
        <w:pStyle w:val="ListParagraph"/>
        <w:numPr>
          <w:ilvl w:val="0"/>
          <w:numId w:val="121"/>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Обучение за други общини;</w:t>
      </w:r>
    </w:p>
    <w:p w14:paraId="0678BA4D" w14:textId="77777777" w:rsidR="00227361" w:rsidRPr="00AC44DC" w:rsidRDefault="00227361" w:rsidP="00FD17C4">
      <w:pPr>
        <w:pStyle w:val="ListParagraph"/>
        <w:numPr>
          <w:ilvl w:val="0"/>
          <w:numId w:val="121"/>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Учебни посещения в Норвегия за членовете на екипа на проекта от партньорските общини.</w:t>
      </w:r>
    </w:p>
    <w:p w14:paraId="608FCD59" w14:textId="77777777" w:rsidR="00227361" w:rsidRPr="000E046C" w:rsidRDefault="00227361" w:rsidP="00227361">
      <w:pPr>
        <w:spacing w:after="60" w:line="360" w:lineRule="auto"/>
        <w:jc w:val="both"/>
        <w:rPr>
          <w:rFonts w:ascii="Times New Roman" w:hAnsi="Times New Roman" w:cs="Times New Roman"/>
          <w:b/>
          <w:bCs/>
          <w:sz w:val="24"/>
          <w:szCs w:val="24"/>
        </w:rPr>
      </w:pPr>
      <w:r w:rsidRPr="000E046C">
        <w:rPr>
          <w:rFonts w:ascii="Times New Roman" w:hAnsi="Times New Roman" w:cs="Times New Roman"/>
          <w:b/>
          <w:bCs/>
          <w:sz w:val="24"/>
          <w:szCs w:val="24"/>
        </w:rPr>
        <w:t>Дейност 2. Оценка на Стратегическите планове и идентифициране на пропуски и необходими действия (проекти за градско развитие) в осем общини, включващо:</w:t>
      </w:r>
    </w:p>
    <w:p w14:paraId="07C5C413" w14:textId="77777777" w:rsidR="00227361" w:rsidRPr="00AC44DC" w:rsidRDefault="00227361" w:rsidP="00FD17C4">
      <w:pPr>
        <w:pStyle w:val="ListParagraph"/>
        <w:numPr>
          <w:ilvl w:val="1"/>
          <w:numId w:val="122"/>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преглед на действащите понастоящем общински планове, стратегии и инвестиционни програми и ефективността на тяхното изпълнение;</w:t>
      </w:r>
    </w:p>
    <w:p w14:paraId="48FFC03A" w14:textId="77777777" w:rsidR="00227361" w:rsidRPr="00AC44DC" w:rsidRDefault="00227361" w:rsidP="00FD17C4">
      <w:pPr>
        <w:pStyle w:val="ListParagraph"/>
        <w:numPr>
          <w:ilvl w:val="1"/>
          <w:numId w:val="122"/>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 xml:space="preserve">идентифициране на основните рискове, предизвикани от изменението на климата (въз основа на Националната стратегия за адаптация към изменението на климата и други анализи и доклади в общината) - идентифициране на пропуските в областта на градоустройственото планиране, като ефект на топлинния остров, наводнения, свлачища и </w:t>
      </w:r>
      <w:proofErr w:type="spellStart"/>
      <w:r w:rsidRPr="00AC44DC">
        <w:rPr>
          <w:rFonts w:ascii="Times New Roman" w:hAnsi="Times New Roman" w:cs="Times New Roman"/>
          <w:sz w:val="24"/>
          <w:szCs w:val="24"/>
        </w:rPr>
        <w:t>др</w:t>
      </w:r>
      <w:proofErr w:type="spellEnd"/>
      <w:r w:rsidRPr="00AC44DC">
        <w:rPr>
          <w:rFonts w:ascii="Times New Roman" w:hAnsi="Times New Roman" w:cs="Times New Roman"/>
          <w:sz w:val="24"/>
          <w:szCs w:val="24"/>
        </w:rPr>
        <w:t>, свързани със смекчаване на въздействието и адаптация към изменението на климата;</w:t>
      </w:r>
    </w:p>
    <w:p w14:paraId="167E5B2C" w14:textId="77777777" w:rsidR="00227361" w:rsidRPr="00AC44DC" w:rsidRDefault="00227361" w:rsidP="00FD17C4">
      <w:pPr>
        <w:pStyle w:val="ListParagraph"/>
        <w:numPr>
          <w:ilvl w:val="1"/>
          <w:numId w:val="122"/>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идентифициране на иновативни мерки и действия в областта на инфраструктурата и приоритизирането им;</w:t>
      </w:r>
    </w:p>
    <w:p w14:paraId="087C6242" w14:textId="77777777" w:rsidR="00227361" w:rsidRPr="00AC44DC" w:rsidRDefault="00227361" w:rsidP="00FD17C4">
      <w:pPr>
        <w:pStyle w:val="ListParagraph"/>
        <w:numPr>
          <w:ilvl w:val="1"/>
          <w:numId w:val="122"/>
        </w:numPr>
        <w:spacing w:after="60" w:line="360" w:lineRule="auto"/>
        <w:ind w:left="851" w:hanging="284"/>
        <w:jc w:val="both"/>
        <w:rPr>
          <w:rFonts w:ascii="Times New Roman" w:hAnsi="Times New Roman" w:cs="Times New Roman"/>
          <w:sz w:val="24"/>
          <w:szCs w:val="24"/>
        </w:rPr>
      </w:pPr>
      <w:r w:rsidRPr="00AC44DC">
        <w:rPr>
          <w:rFonts w:ascii="Times New Roman" w:hAnsi="Times New Roman" w:cs="Times New Roman"/>
          <w:sz w:val="24"/>
          <w:szCs w:val="24"/>
        </w:rPr>
        <w:t>критерии за избор на един конкретен проект, който ще бъде финансиран.</w:t>
      </w:r>
    </w:p>
    <w:p w14:paraId="26D22517" w14:textId="77777777" w:rsidR="00227361" w:rsidRPr="000E046C" w:rsidRDefault="00227361" w:rsidP="00227361">
      <w:pPr>
        <w:spacing w:after="60" w:line="360" w:lineRule="auto"/>
        <w:jc w:val="both"/>
        <w:rPr>
          <w:rFonts w:ascii="Times New Roman" w:hAnsi="Times New Roman" w:cs="Times New Roman"/>
          <w:b/>
          <w:bCs/>
          <w:sz w:val="24"/>
          <w:szCs w:val="24"/>
        </w:rPr>
      </w:pPr>
      <w:r w:rsidRPr="000E046C">
        <w:rPr>
          <w:rFonts w:ascii="Times New Roman" w:hAnsi="Times New Roman" w:cs="Times New Roman"/>
          <w:b/>
          <w:bCs/>
          <w:sz w:val="24"/>
          <w:szCs w:val="24"/>
        </w:rPr>
        <w:t>Дейност 3. Приложени иновативни (пилотни) мерки за смекчаване и адаптация към климатичните промени в градското планиране.</w:t>
      </w:r>
    </w:p>
    <w:p w14:paraId="66E5B626" w14:textId="77777777" w:rsidR="00227361" w:rsidRPr="00C52614" w:rsidRDefault="00227361" w:rsidP="00FD17C4">
      <w:pPr>
        <w:pStyle w:val="ListParagraph"/>
        <w:numPr>
          <w:ilvl w:val="1"/>
          <w:numId w:val="123"/>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lastRenderedPageBreak/>
        <w:t>разработване на задание и техническите спецификации за техническия дизайн на осемте иновативни проекта, специфични за всяка една община;</w:t>
      </w:r>
    </w:p>
    <w:p w14:paraId="1589C4FF" w14:textId="77777777" w:rsidR="00227361" w:rsidRPr="00C52614" w:rsidRDefault="00227361" w:rsidP="00FD17C4">
      <w:pPr>
        <w:pStyle w:val="ListParagraph"/>
        <w:numPr>
          <w:ilvl w:val="1"/>
          <w:numId w:val="123"/>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Изпълнение на инженерните проекти, насочени към подобреното градско планиране, което ще доведе до намаляване на последиците от увеличените бедствия в градските територии - главно чрез подобрено пространствено планиране на улиците, планиране и развитие на инфраструктурни съоръжения, предотвратяващи наводнения и свлачища, зелена инфраструктура в градовете, подобряване на пропускливостта на градските повърхности и / или контролиране на рисковете от наводнения и др.</w:t>
      </w:r>
    </w:p>
    <w:p w14:paraId="61572168" w14:textId="77777777" w:rsidR="00227361" w:rsidRPr="000E046C" w:rsidRDefault="00227361" w:rsidP="00227361">
      <w:pPr>
        <w:spacing w:after="60" w:line="360" w:lineRule="auto"/>
        <w:jc w:val="both"/>
        <w:rPr>
          <w:rFonts w:ascii="Times New Roman" w:hAnsi="Times New Roman" w:cs="Times New Roman"/>
          <w:b/>
          <w:bCs/>
          <w:sz w:val="24"/>
          <w:szCs w:val="24"/>
        </w:rPr>
      </w:pPr>
      <w:r w:rsidRPr="000E046C">
        <w:rPr>
          <w:rFonts w:ascii="Times New Roman" w:hAnsi="Times New Roman" w:cs="Times New Roman"/>
          <w:b/>
          <w:bCs/>
          <w:sz w:val="24"/>
          <w:szCs w:val="24"/>
        </w:rPr>
        <w:t>Дейност 4. Информираност / образователни кампании относно изменението на климата</w:t>
      </w:r>
      <w:r>
        <w:rPr>
          <w:rFonts w:ascii="Times New Roman" w:hAnsi="Times New Roman" w:cs="Times New Roman"/>
          <w:b/>
          <w:bCs/>
          <w:sz w:val="24"/>
          <w:szCs w:val="24"/>
        </w:rPr>
        <w:t>.</w:t>
      </w:r>
    </w:p>
    <w:p w14:paraId="66A98A84" w14:textId="77777777" w:rsidR="00227361" w:rsidRPr="000E046C" w:rsidRDefault="00227361" w:rsidP="00227361">
      <w:pPr>
        <w:spacing w:after="60" w:line="360" w:lineRule="auto"/>
        <w:jc w:val="both"/>
        <w:rPr>
          <w:rFonts w:ascii="Times New Roman" w:hAnsi="Times New Roman" w:cs="Times New Roman"/>
          <w:sz w:val="24"/>
          <w:szCs w:val="24"/>
        </w:rPr>
      </w:pPr>
      <w:r w:rsidRPr="000E046C">
        <w:rPr>
          <w:rFonts w:ascii="Times New Roman" w:hAnsi="Times New Roman" w:cs="Times New Roman"/>
          <w:sz w:val="24"/>
          <w:szCs w:val="24"/>
        </w:rPr>
        <w:t>Планираните дейности включват:</w:t>
      </w:r>
    </w:p>
    <w:p w14:paraId="1133CDD6" w14:textId="77777777" w:rsidR="00227361" w:rsidRPr="00C52614" w:rsidRDefault="00227361" w:rsidP="00FD17C4">
      <w:pPr>
        <w:pStyle w:val="ListParagraph"/>
        <w:numPr>
          <w:ilvl w:val="0"/>
          <w:numId w:val="124"/>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медийно отразяване;</w:t>
      </w:r>
    </w:p>
    <w:p w14:paraId="0B6C4318" w14:textId="77777777" w:rsidR="00227361" w:rsidRPr="00C52614" w:rsidRDefault="00227361" w:rsidP="00FD17C4">
      <w:pPr>
        <w:pStyle w:val="ListParagraph"/>
        <w:numPr>
          <w:ilvl w:val="0"/>
          <w:numId w:val="124"/>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производство на печатни и електронни рекламни материали;</w:t>
      </w:r>
    </w:p>
    <w:p w14:paraId="5356939C" w14:textId="77777777" w:rsidR="00227361" w:rsidRPr="00C52614" w:rsidRDefault="00227361" w:rsidP="00FD17C4">
      <w:pPr>
        <w:pStyle w:val="ListParagraph"/>
        <w:numPr>
          <w:ilvl w:val="0"/>
          <w:numId w:val="124"/>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начални, междинни и приключващи събития, работни срещи;</w:t>
      </w:r>
    </w:p>
    <w:p w14:paraId="3B69A1BC" w14:textId="77777777" w:rsidR="00227361" w:rsidRPr="00C52614" w:rsidRDefault="00227361" w:rsidP="00FD17C4">
      <w:pPr>
        <w:pStyle w:val="ListParagraph"/>
        <w:numPr>
          <w:ilvl w:val="0"/>
          <w:numId w:val="124"/>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Уеб сайт на проекта;</w:t>
      </w:r>
    </w:p>
    <w:p w14:paraId="5E6E8FDF" w14:textId="77777777" w:rsidR="00227361" w:rsidRPr="00C52614" w:rsidRDefault="00227361" w:rsidP="00FD17C4">
      <w:pPr>
        <w:pStyle w:val="ListParagraph"/>
        <w:numPr>
          <w:ilvl w:val="0"/>
          <w:numId w:val="124"/>
        </w:numPr>
        <w:spacing w:after="60" w:line="360" w:lineRule="auto"/>
        <w:ind w:left="851" w:hanging="284"/>
        <w:jc w:val="both"/>
        <w:rPr>
          <w:rFonts w:ascii="Times New Roman" w:hAnsi="Times New Roman" w:cs="Times New Roman"/>
          <w:sz w:val="24"/>
          <w:szCs w:val="24"/>
        </w:rPr>
      </w:pPr>
      <w:r w:rsidRPr="00C52614">
        <w:rPr>
          <w:rFonts w:ascii="Times New Roman" w:hAnsi="Times New Roman" w:cs="Times New Roman"/>
          <w:sz w:val="24"/>
          <w:szCs w:val="24"/>
        </w:rPr>
        <w:t>Публични мероприятия в общините</w:t>
      </w:r>
      <w:r>
        <w:rPr>
          <w:rFonts w:ascii="Times New Roman" w:hAnsi="Times New Roman" w:cs="Times New Roman"/>
          <w:sz w:val="24"/>
          <w:szCs w:val="24"/>
        </w:rPr>
        <w:t>.</w:t>
      </w:r>
    </w:p>
    <w:p w14:paraId="52925167" w14:textId="77777777" w:rsidR="00227361" w:rsidRPr="002A48A7" w:rsidRDefault="00227361" w:rsidP="00227361">
      <w:pPr>
        <w:spacing w:line="360" w:lineRule="auto"/>
        <w:jc w:val="both"/>
        <w:rPr>
          <w:rFonts w:ascii="Times New Roman" w:hAnsi="Times New Roman" w:cs="Times New Roman"/>
          <w:sz w:val="24"/>
          <w:szCs w:val="24"/>
        </w:rPr>
      </w:pPr>
    </w:p>
    <w:p w14:paraId="5249ABC4" w14:textId="77777777" w:rsidR="00227361" w:rsidRDefault="00227361" w:rsidP="00227361">
      <w:pPr>
        <w:rPr>
          <w:rFonts w:ascii="Times New Roman" w:eastAsia="MS Mincho" w:hAnsi="Times New Roman" w:cs="Times New Roman"/>
          <w:b/>
          <w:color w:val="2E74B5" w:themeColor="accent1" w:themeShade="BF"/>
          <w:sz w:val="24"/>
          <w:szCs w:val="24"/>
          <w:highlight w:val="yellow"/>
          <w:lang w:eastAsia="en-GB"/>
        </w:rPr>
      </w:pPr>
      <w:r>
        <w:rPr>
          <w:rFonts w:ascii="Times New Roman" w:eastAsia="MS Mincho" w:hAnsi="Times New Roman" w:cs="Times New Roman"/>
          <w:b/>
          <w:sz w:val="24"/>
          <w:szCs w:val="24"/>
          <w:highlight w:val="yellow"/>
          <w:lang w:eastAsia="en-GB"/>
        </w:rPr>
        <w:br w:type="page"/>
      </w:r>
    </w:p>
    <w:p w14:paraId="6F4F65C0" w14:textId="77777777" w:rsidR="00227361" w:rsidRPr="00A4494C" w:rsidRDefault="00227361" w:rsidP="00227361">
      <w:pPr>
        <w:pStyle w:val="Heading2"/>
        <w:spacing w:line="360" w:lineRule="auto"/>
        <w:rPr>
          <w:rFonts w:ascii="Times New Roman" w:eastAsia="MS Mincho" w:hAnsi="Times New Roman" w:cs="Times New Roman"/>
          <w:b/>
          <w:sz w:val="24"/>
          <w:szCs w:val="24"/>
          <w:lang w:val="bg-BG" w:eastAsia="en-GB"/>
        </w:rPr>
      </w:pPr>
      <w:bookmarkStart w:id="63" w:name="_Toc64633407"/>
      <w:r w:rsidRPr="00A4494C">
        <w:rPr>
          <w:rFonts w:ascii="Times New Roman" w:eastAsia="MS Mincho" w:hAnsi="Times New Roman" w:cs="Times New Roman"/>
          <w:b/>
          <w:sz w:val="24"/>
          <w:szCs w:val="24"/>
          <w:lang w:val="bg-BG" w:eastAsia="en-GB"/>
        </w:rPr>
        <w:lastRenderedPageBreak/>
        <w:t>Приложение 2. Кабинетно изследване: проучени документи</w:t>
      </w:r>
      <w:bookmarkEnd w:id="63"/>
      <w:r w:rsidRPr="00A4494C">
        <w:rPr>
          <w:rFonts w:ascii="Times New Roman" w:eastAsia="MS Mincho" w:hAnsi="Times New Roman" w:cs="Times New Roman"/>
          <w:b/>
          <w:sz w:val="24"/>
          <w:szCs w:val="24"/>
          <w:lang w:val="bg-BG" w:eastAsia="en-GB"/>
        </w:rPr>
        <w:t xml:space="preserve"> </w:t>
      </w:r>
    </w:p>
    <w:p w14:paraId="53FF7800" w14:textId="77777777" w:rsidR="00227361" w:rsidRDefault="00227361" w:rsidP="00227361">
      <w:pPr>
        <w:spacing w:line="360" w:lineRule="auto"/>
        <w:rPr>
          <w:rFonts w:ascii="Times New Roman" w:hAnsi="Times New Roman" w:cs="Times New Roman"/>
          <w:b/>
          <w:sz w:val="24"/>
          <w:szCs w:val="24"/>
        </w:rPr>
      </w:pPr>
    </w:p>
    <w:p w14:paraId="0AAB7E95" w14:textId="77777777" w:rsidR="00227361" w:rsidRPr="0035472B" w:rsidRDefault="00227361" w:rsidP="00227361">
      <w:pPr>
        <w:spacing w:line="360" w:lineRule="auto"/>
        <w:rPr>
          <w:rFonts w:ascii="Times New Roman" w:hAnsi="Times New Roman" w:cs="Times New Roman"/>
          <w:b/>
          <w:sz w:val="24"/>
          <w:szCs w:val="24"/>
        </w:rPr>
      </w:pPr>
      <w:r w:rsidRPr="0035472B">
        <w:rPr>
          <w:rFonts w:ascii="Times New Roman" w:hAnsi="Times New Roman" w:cs="Times New Roman"/>
          <w:b/>
          <w:sz w:val="24"/>
          <w:szCs w:val="24"/>
        </w:rPr>
        <w:t>Общи документи:</w:t>
      </w:r>
    </w:p>
    <w:p w14:paraId="7023C0CA" w14:textId="77777777" w:rsidR="00227361" w:rsidRPr="0035472B" w:rsidRDefault="00227361" w:rsidP="00227361">
      <w:pPr>
        <w:pStyle w:val="ListParagraph"/>
        <w:numPr>
          <w:ilvl w:val="0"/>
          <w:numId w:val="15"/>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Меморандум за разбирателство с ЕИП и НФМ</w:t>
      </w:r>
      <w:r>
        <w:rPr>
          <w:rFonts w:ascii="Times New Roman" w:hAnsi="Times New Roman" w:cs="Times New Roman"/>
          <w:sz w:val="24"/>
          <w:szCs w:val="24"/>
        </w:rPr>
        <w:t>;</w:t>
      </w:r>
    </w:p>
    <w:p w14:paraId="26A7FB19" w14:textId="77777777" w:rsidR="00227361" w:rsidRDefault="00227361" w:rsidP="00227361">
      <w:pPr>
        <w:pStyle w:val="ListParagraph"/>
        <w:numPr>
          <w:ilvl w:val="0"/>
          <w:numId w:val="15"/>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Протоколи от годишни срещи на Комитета на финансовия механизъм и Националното координационно звено</w:t>
      </w:r>
      <w:r>
        <w:rPr>
          <w:rFonts w:ascii="Times New Roman" w:hAnsi="Times New Roman" w:cs="Times New Roman"/>
          <w:sz w:val="24"/>
          <w:szCs w:val="24"/>
        </w:rPr>
        <w:t>;</w:t>
      </w:r>
    </w:p>
    <w:p w14:paraId="1558AF59" w14:textId="77777777" w:rsidR="00227361" w:rsidRPr="0035472B" w:rsidRDefault="00227361" w:rsidP="00227361">
      <w:pPr>
        <w:pStyle w:val="ListParagraph"/>
        <w:numPr>
          <w:ilvl w:val="0"/>
          <w:numId w:val="15"/>
        </w:numPr>
        <w:spacing w:line="360" w:lineRule="auto"/>
        <w:ind w:left="851" w:hanging="284"/>
        <w:rPr>
          <w:rFonts w:ascii="Times New Roman" w:hAnsi="Times New Roman" w:cs="Times New Roman"/>
          <w:sz w:val="24"/>
          <w:szCs w:val="24"/>
        </w:rPr>
      </w:pPr>
      <w:r w:rsidRPr="11E2F84F">
        <w:rPr>
          <w:rFonts w:ascii="Times New Roman" w:hAnsi="Times New Roman" w:cs="Times New Roman"/>
          <w:sz w:val="24"/>
          <w:szCs w:val="24"/>
        </w:rPr>
        <w:t xml:space="preserve">Стратегически доклад </w:t>
      </w:r>
      <w:r w:rsidRPr="11E2F84F">
        <w:rPr>
          <w:rFonts w:ascii="Times New Roman" w:hAnsi="Times New Roman" w:cs="Times New Roman"/>
          <w:sz w:val="24"/>
          <w:szCs w:val="24"/>
          <w:lang w:val="en-US"/>
        </w:rPr>
        <w:t>FM14-21</w:t>
      </w:r>
      <w:r>
        <w:rPr>
          <w:rFonts w:ascii="Times New Roman" w:hAnsi="Times New Roman" w:cs="Times New Roman"/>
          <w:sz w:val="24"/>
          <w:szCs w:val="24"/>
        </w:rPr>
        <w:t>;</w:t>
      </w:r>
    </w:p>
    <w:p w14:paraId="064BA4D4" w14:textId="77777777" w:rsidR="00227361" w:rsidRPr="00D813B1" w:rsidRDefault="00227361" w:rsidP="00227361">
      <w:pPr>
        <w:pStyle w:val="ListParagraph"/>
        <w:numPr>
          <w:ilvl w:val="0"/>
          <w:numId w:val="15"/>
        </w:numPr>
        <w:spacing w:line="360" w:lineRule="auto"/>
        <w:ind w:left="851" w:hanging="284"/>
        <w:rPr>
          <w:rFonts w:ascii="Times New Roman" w:hAnsi="Times New Roman" w:cs="Times New Roman"/>
          <w:sz w:val="24"/>
          <w:szCs w:val="24"/>
        </w:rPr>
      </w:pPr>
      <w:r w:rsidRPr="00D813B1">
        <w:rPr>
          <w:rFonts w:ascii="Times New Roman" w:hAnsi="Times New Roman" w:cs="Times New Roman"/>
          <w:sz w:val="24"/>
          <w:szCs w:val="24"/>
        </w:rPr>
        <w:t>Регистър на случаи на нередности и измами по ФМ на ЕИП и НФМ 2014-2021</w:t>
      </w:r>
      <w:r>
        <w:rPr>
          <w:rFonts w:ascii="Times New Roman" w:hAnsi="Times New Roman" w:cs="Times New Roman"/>
          <w:sz w:val="24"/>
          <w:szCs w:val="24"/>
        </w:rPr>
        <w:t>;</w:t>
      </w:r>
    </w:p>
    <w:p w14:paraId="1EFF1509" w14:textId="77777777" w:rsidR="00227361" w:rsidRPr="00D813B1" w:rsidRDefault="00227361" w:rsidP="00227361">
      <w:pPr>
        <w:pStyle w:val="ListParagraph"/>
        <w:numPr>
          <w:ilvl w:val="0"/>
          <w:numId w:val="15"/>
        </w:numPr>
        <w:spacing w:line="360" w:lineRule="auto"/>
        <w:ind w:left="851" w:hanging="284"/>
        <w:rPr>
          <w:rFonts w:ascii="Times New Roman" w:hAnsi="Times New Roman" w:cs="Times New Roman"/>
          <w:sz w:val="24"/>
          <w:szCs w:val="24"/>
        </w:rPr>
      </w:pPr>
      <w:r w:rsidRPr="00D813B1">
        <w:rPr>
          <w:rFonts w:ascii="Times New Roman" w:hAnsi="Times New Roman" w:cs="Times New Roman"/>
          <w:sz w:val="24"/>
          <w:szCs w:val="24"/>
        </w:rPr>
        <w:t xml:space="preserve">Регламент за прилагане на Финансовия механизъм на Европейското </w:t>
      </w:r>
      <w:r>
        <w:rPr>
          <w:rFonts w:ascii="Times New Roman" w:hAnsi="Times New Roman" w:cs="Times New Roman"/>
          <w:sz w:val="24"/>
          <w:szCs w:val="24"/>
        </w:rPr>
        <w:t>икономическо пространство.</w:t>
      </w:r>
    </w:p>
    <w:p w14:paraId="3AD6C0B4" w14:textId="77777777" w:rsidR="00227361" w:rsidRPr="0035472B" w:rsidRDefault="00227361" w:rsidP="00227361">
      <w:pPr>
        <w:spacing w:line="360" w:lineRule="auto"/>
        <w:rPr>
          <w:rFonts w:ascii="Times New Roman" w:hAnsi="Times New Roman" w:cs="Times New Roman"/>
          <w:b/>
          <w:sz w:val="24"/>
          <w:szCs w:val="24"/>
        </w:rPr>
      </w:pPr>
      <w:r w:rsidRPr="0035472B">
        <w:rPr>
          <w:rFonts w:ascii="Times New Roman" w:hAnsi="Times New Roman" w:cs="Times New Roman"/>
          <w:b/>
          <w:sz w:val="24"/>
          <w:szCs w:val="24"/>
        </w:rPr>
        <w:t xml:space="preserve">Програмни документи: </w:t>
      </w:r>
      <w:r w:rsidRPr="0035472B">
        <w:rPr>
          <w:rFonts w:ascii="Times New Roman" w:hAnsi="Times New Roman" w:cs="Times New Roman"/>
          <w:b/>
          <w:sz w:val="24"/>
          <w:szCs w:val="24"/>
        </w:rPr>
        <w:br/>
      </w:r>
      <w:r>
        <w:rPr>
          <w:rFonts w:ascii="Times New Roman" w:hAnsi="Times New Roman" w:cs="Times New Roman"/>
          <w:sz w:val="24"/>
          <w:szCs w:val="24"/>
        </w:rPr>
        <w:t>(за всички оценявани програми</w:t>
      </w:r>
      <w:r w:rsidRPr="0035472B">
        <w:rPr>
          <w:rFonts w:ascii="Times New Roman" w:hAnsi="Times New Roman" w:cs="Times New Roman"/>
          <w:sz w:val="24"/>
          <w:szCs w:val="24"/>
        </w:rPr>
        <w:t>)</w:t>
      </w:r>
    </w:p>
    <w:p w14:paraId="5BAB8956" w14:textId="77777777" w:rsidR="00227361" w:rsidRPr="0035472B"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Идейна концепция</w:t>
      </w:r>
      <w:r>
        <w:rPr>
          <w:rFonts w:ascii="Times New Roman" w:hAnsi="Times New Roman" w:cs="Times New Roman"/>
          <w:sz w:val="24"/>
          <w:szCs w:val="24"/>
        </w:rPr>
        <w:t>;</w:t>
      </w:r>
      <w:r w:rsidRPr="0035472B">
        <w:rPr>
          <w:rFonts w:ascii="Times New Roman" w:hAnsi="Times New Roman" w:cs="Times New Roman"/>
          <w:sz w:val="24"/>
          <w:szCs w:val="24"/>
        </w:rPr>
        <w:t xml:space="preserve"> </w:t>
      </w:r>
    </w:p>
    <w:p w14:paraId="5EC0A12D" w14:textId="77777777" w:rsidR="00227361" w:rsidRPr="0035472B"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Програмно споразумение</w:t>
      </w:r>
      <w:r>
        <w:rPr>
          <w:rFonts w:ascii="Times New Roman" w:hAnsi="Times New Roman" w:cs="Times New Roman"/>
          <w:sz w:val="24"/>
          <w:szCs w:val="24"/>
        </w:rPr>
        <w:t>;</w:t>
      </w:r>
    </w:p>
    <w:p w14:paraId="1EF41BA2" w14:textId="77777777" w:rsidR="00227361" w:rsidRPr="0035472B"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Годишни отчети</w:t>
      </w:r>
      <w:r>
        <w:rPr>
          <w:rFonts w:ascii="Times New Roman" w:hAnsi="Times New Roman" w:cs="Times New Roman"/>
          <w:sz w:val="24"/>
          <w:szCs w:val="24"/>
        </w:rPr>
        <w:t>;</w:t>
      </w:r>
    </w:p>
    <w:p w14:paraId="15D4D8FD" w14:textId="77777777" w:rsidR="00227361" w:rsidRPr="0035472B"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Мониторингов</w:t>
      </w:r>
      <w:r>
        <w:rPr>
          <w:rFonts w:ascii="Times New Roman" w:hAnsi="Times New Roman" w:cs="Times New Roman"/>
          <w:sz w:val="24"/>
          <w:szCs w:val="24"/>
        </w:rPr>
        <w:t>и</w:t>
      </w:r>
      <w:r w:rsidRPr="0035472B">
        <w:rPr>
          <w:rFonts w:ascii="Times New Roman" w:hAnsi="Times New Roman" w:cs="Times New Roman"/>
          <w:sz w:val="24"/>
          <w:szCs w:val="24"/>
        </w:rPr>
        <w:t xml:space="preserve"> доклад</w:t>
      </w:r>
      <w:r>
        <w:rPr>
          <w:rFonts w:ascii="Times New Roman" w:hAnsi="Times New Roman" w:cs="Times New Roman"/>
          <w:sz w:val="24"/>
          <w:szCs w:val="24"/>
        </w:rPr>
        <w:t>и;</w:t>
      </w:r>
    </w:p>
    <w:p w14:paraId="21953229" w14:textId="77777777" w:rsidR="00227361"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35472B">
        <w:rPr>
          <w:rFonts w:ascii="Times New Roman" w:hAnsi="Times New Roman" w:cs="Times New Roman"/>
          <w:sz w:val="24"/>
          <w:szCs w:val="24"/>
        </w:rPr>
        <w:t>Одитни доклади</w:t>
      </w:r>
      <w:r>
        <w:rPr>
          <w:rFonts w:ascii="Times New Roman" w:hAnsi="Times New Roman" w:cs="Times New Roman"/>
          <w:sz w:val="24"/>
          <w:szCs w:val="24"/>
        </w:rPr>
        <w:t>;</w:t>
      </w:r>
    </w:p>
    <w:p w14:paraId="73B216F9" w14:textId="77777777" w:rsidR="00227361" w:rsidRPr="00757390"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11E2F84F">
        <w:rPr>
          <w:rFonts w:ascii="Times New Roman" w:hAnsi="Times New Roman" w:cs="Times New Roman"/>
          <w:sz w:val="24"/>
          <w:szCs w:val="24"/>
        </w:rPr>
        <w:t>Доклади за нередности</w:t>
      </w:r>
      <w:r>
        <w:rPr>
          <w:rFonts w:ascii="Times New Roman" w:hAnsi="Times New Roman" w:cs="Times New Roman"/>
          <w:sz w:val="24"/>
          <w:szCs w:val="24"/>
        </w:rPr>
        <w:t>;</w:t>
      </w:r>
    </w:p>
    <w:p w14:paraId="1228449F" w14:textId="77777777" w:rsidR="00227361" w:rsidRPr="00D813B1" w:rsidRDefault="00227361" w:rsidP="00227361">
      <w:pPr>
        <w:pStyle w:val="ListParagraph"/>
        <w:numPr>
          <w:ilvl w:val="0"/>
          <w:numId w:val="16"/>
        </w:numPr>
        <w:spacing w:line="360" w:lineRule="auto"/>
        <w:ind w:left="851" w:hanging="284"/>
        <w:rPr>
          <w:rFonts w:ascii="Times New Roman" w:hAnsi="Times New Roman" w:cs="Times New Roman"/>
          <w:sz w:val="24"/>
          <w:szCs w:val="24"/>
        </w:rPr>
      </w:pPr>
      <w:r w:rsidRPr="00D813B1">
        <w:rPr>
          <w:rFonts w:ascii="Times New Roman" w:eastAsia="Times New Roman" w:hAnsi="Times New Roman" w:cs="Times New Roman"/>
          <w:sz w:val="24"/>
          <w:szCs w:val="24"/>
          <w:lang w:val="bg"/>
        </w:rPr>
        <w:t>Системи за управление и контрол на изпълнението на програмите</w:t>
      </w:r>
      <w:r>
        <w:rPr>
          <w:rFonts w:ascii="Times New Roman" w:eastAsia="Times New Roman" w:hAnsi="Times New Roman" w:cs="Times New Roman"/>
          <w:sz w:val="24"/>
          <w:szCs w:val="24"/>
          <w:lang w:val="bg"/>
        </w:rPr>
        <w:t>.</w:t>
      </w:r>
      <w:r w:rsidRPr="00D813B1">
        <w:rPr>
          <w:rFonts w:ascii="Times New Roman" w:eastAsia="Times New Roman" w:hAnsi="Times New Roman" w:cs="Times New Roman"/>
          <w:sz w:val="24"/>
          <w:szCs w:val="24"/>
          <w:lang w:val="bg"/>
        </w:rPr>
        <w:t xml:space="preserve"> </w:t>
      </w:r>
    </w:p>
    <w:p w14:paraId="2DDD4C79" w14:textId="77777777" w:rsidR="00227361" w:rsidRPr="004558DC" w:rsidRDefault="00227361" w:rsidP="00227361">
      <w:pPr>
        <w:spacing w:after="0" w:line="360" w:lineRule="auto"/>
        <w:jc w:val="both"/>
        <w:rPr>
          <w:rFonts w:ascii="Times New Roman" w:hAnsi="Times New Roman" w:cs="Times New Roman"/>
          <w:b/>
          <w:bCs/>
          <w:sz w:val="24"/>
          <w:szCs w:val="24"/>
        </w:rPr>
      </w:pPr>
      <w:r w:rsidRPr="00A4494C">
        <w:rPr>
          <w:rFonts w:ascii="Times New Roman" w:hAnsi="Times New Roman" w:cs="Times New Roman"/>
          <w:b/>
          <w:bCs/>
          <w:sz w:val="24"/>
          <w:szCs w:val="24"/>
        </w:rPr>
        <w:t>Допълнителни източници на информация:</w:t>
      </w:r>
      <w:r w:rsidRPr="004558DC">
        <w:rPr>
          <w:rFonts w:ascii="Times New Roman" w:hAnsi="Times New Roman" w:cs="Times New Roman"/>
          <w:b/>
          <w:bCs/>
          <w:sz w:val="24"/>
          <w:szCs w:val="24"/>
        </w:rPr>
        <w:t xml:space="preserve"> </w:t>
      </w:r>
    </w:p>
    <w:p w14:paraId="1DCB8717" w14:textId="77777777" w:rsidR="00227361" w:rsidRPr="0035472B" w:rsidRDefault="00227361" w:rsidP="00227361">
      <w:pPr>
        <w:pStyle w:val="ListParagraph"/>
        <w:numPr>
          <w:ilvl w:val="0"/>
          <w:numId w:val="13"/>
        </w:numPr>
        <w:spacing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Национален статистически институт и Евростат; </w:t>
      </w:r>
    </w:p>
    <w:p w14:paraId="240A3B9F" w14:textId="77777777" w:rsidR="00227361" w:rsidRPr="0035472B" w:rsidRDefault="00227361" w:rsidP="00227361">
      <w:pPr>
        <w:pStyle w:val="ListParagraph"/>
        <w:numPr>
          <w:ilvl w:val="0"/>
          <w:numId w:val="13"/>
        </w:numPr>
        <w:spacing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Данни и информация, налични на официалния интернет сайт на ФМ на ЕИП и НФМ 2014 – 2021 г.  (</w:t>
      </w:r>
      <w:r w:rsidRPr="0035472B">
        <w:rPr>
          <w:rStyle w:val="Hyperlink"/>
          <w:rFonts w:ascii="Times New Roman" w:hAnsi="Times New Roman" w:cs="Times New Roman"/>
          <w:sz w:val="24"/>
          <w:szCs w:val="24"/>
        </w:rPr>
        <w:t>https://</w:t>
      </w:r>
      <w:hyperlink r:id="rId32" w:history="1">
        <w:r w:rsidRPr="0035472B">
          <w:rPr>
            <w:rStyle w:val="Hyperlink"/>
            <w:rFonts w:ascii="Times New Roman" w:hAnsi="Times New Roman" w:cs="Times New Roman"/>
            <w:sz w:val="24"/>
            <w:szCs w:val="24"/>
          </w:rPr>
          <w:t>www.eeagrants.org</w:t>
        </w:r>
      </w:hyperlink>
      <w:r w:rsidRPr="0035472B">
        <w:rPr>
          <w:rFonts w:ascii="Times New Roman" w:hAnsi="Times New Roman" w:cs="Times New Roman"/>
          <w:sz w:val="24"/>
          <w:szCs w:val="24"/>
        </w:rPr>
        <w:t xml:space="preserve">; </w:t>
      </w:r>
      <w:r w:rsidRPr="0035472B">
        <w:rPr>
          <w:rStyle w:val="Hyperlink"/>
          <w:rFonts w:ascii="Times New Roman" w:hAnsi="Times New Roman" w:cs="Times New Roman"/>
          <w:sz w:val="24"/>
          <w:szCs w:val="24"/>
        </w:rPr>
        <w:t>https://www.eeagrants.bg</w:t>
      </w:r>
      <w:r w:rsidRPr="0035472B">
        <w:rPr>
          <w:rFonts w:ascii="Times New Roman" w:hAnsi="Times New Roman" w:cs="Times New Roman"/>
          <w:sz w:val="24"/>
          <w:szCs w:val="24"/>
        </w:rPr>
        <w:t xml:space="preserve">);  </w:t>
      </w:r>
    </w:p>
    <w:p w14:paraId="379E1A6E" w14:textId="77777777" w:rsidR="00227361" w:rsidRPr="0035472B" w:rsidRDefault="00227361" w:rsidP="00227361">
      <w:pPr>
        <w:pStyle w:val="ListParagraph"/>
        <w:numPr>
          <w:ilvl w:val="0"/>
          <w:numId w:val="13"/>
        </w:numPr>
        <w:spacing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Данни и информация, предоставена от Националното координационно звено; </w:t>
      </w:r>
    </w:p>
    <w:p w14:paraId="4768B55E" w14:textId="77777777" w:rsidR="00227361" w:rsidRPr="0035472B" w:rsidRDefault="00227361" w:rsidP="00227361">
      <w:pPr>
        <w:pStyle w:val="ListParagraph"/>
        <w:numPr>
          <w:ilvl w:val="0"/>
          <w:numId w:val="13"/>
        </w:numPr>
        <w:spacing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Данни и информ</w:t>
      </w:r>
      <w:r>
        <w:rPr>
          <w:rFonts w:ascii="Times New Roman" w:hAnsi="Times New Roman" w:cs="Times New Roman"/>
          <w:sz w:val="24"/>
          <w:szCs w:val="24"/>
        </w:rPr>
        <w:t>ация, предоставена от Програмните</w:t>
      </w:r>
      <w:r w:rsidRPr="0035472B">
        <w:rPr>
          <w:rFonts w:ascii="Times New Roman" w:hAnsi="Times New Roman" w:cs="Times New Roman"/>
          <w:sz w:val="24"/>
          <w:szCs w:val="24"/>
        </w:rPr>
        <w:t xml:space="preserve"> оператор</w:t>
      </w:r>
      <w:r>
        <w:rPr>
          <w:rFonts w:ascii="Times New Roman" w:hAnsi="Times New Roman" w:cs="Times New Roman"/>
          <w:sz w:val="24"/>
          <w:szCs w:val="24"/>
        </w:rPr>
        <w:t>и</w:t>
      </w:r>
      <w:r w:rsidRPr="0035472B">
        <w:rPr>
          <w:rFonts w:ascii="Times New Roman" w:hAnsi="Times New Roman" w:cs="Times New Roman"/>
          <w:sz w:val="24"/>
          <w:szCs w:val="24"/>
        </w:rPr>
        <w:t xml:space="preserve">. </w:t>
      </w:r>
    </w:p>
    <w:p w14:paraId="1702B4F6" w14:textId="77777777" w:rsidR="00227361" w:rsidRDefault="00227361" w:rsidP="00227361">
      <w:pPr>
        <w:rPr>
          <w:rFonts w:ascii="Times New Roman" w:hAnsi="Times New Roman" w:cs="Times New Roman"/>
          <w:sz w:val="24"/>
          <w:szCs w:val="24"/>
        </w:rPr>
      </w:pPr>
      <w:r>
        <w:rPr>
          <w:rFonts w:ascii="Times New Roman" w:hAnsi="Times New Roman" w:cs="Times New Roman"/>
          <w:sz w:val="24"/>
          <w:szCs w:val="24"/>
        </w:rPr>
        <w:br w:type="page"/>
      </w:r>
    </w:p>
    <w:p w14:paraId="5DE504BA" w14:textId="77777777" w:rsidR="00227361" w:rsidRPr="004558DC" w:rsidRDefault="00227361" w:rsidP="00227361">
      <w:pPr>
        <w:spacing w:after="0" w:line="360" w:lineRule="auto"/>
        <w:jc w:val="both"/>
        <w:rPr>
          <w:rFonts w:ascii="Times New Roman" w:hAnsi="Times New Roman" w:cs="Times New Roman"/>
          <w:b/>
          <w:bCs/>
          <w:sz w:val="24"/>
          <w:szCs w:val="24"/>
        </w:rPr>
      </w:pPr>
      <w:r w:rsidRPr="00A4494C">
        <w:rPr>
          <w:rFonts w:ascii="Times New Roman" w:hAnsi="Times New Roman" w:cs="Times New Roman"/>
          <w:b/>
          <w:bCs/>
          <w:sz w:val="24"/>
          <w:szCs w:val="24"/>
        </w:rPr>
        <w:lastRenderedPageBreak/>
        <w:t>Национални стратегически, планови, програмни и нормативни документи:</w:t>
      </w:r>
      <w:r w:rsidRPr="004558DC">
        <w:rPr>
          <w:rFonts w:ascii="Times New Roman" w:hAnsi="Times New Roman" w:cs="Times New Roman"/>
          <w:b/>
          <w:bCs/>
          <w:sz w:val="24"/>
          <w:szCs w:val="24"/>
        </w:rPr>
        <w:t xml:space="preserve"> </w:t>
      </w:r>
    </w:p>
    <w:p w14:paraId="35F338B9" w14:textId="77777777" w:rsidR="00227361" w:rsidRDefault="00227361" w:rsidP="00227361">
      <w:pPr>
        <w:spacing w:after="0" w:line="360" w:lineRule="auto"/>
        <w:jc w:val="both"/>
        <w:rPr>
          <w:rFonts w:ascii="Times New Roman" w:hAnsi="Times New Roman" w:cs="Times New Roman"/>
          <w:b/>
          <w:sz w:val="24"/>
          <w:szCs w:val="24"/>
        </w:rPr>
      </w:pPr>
    </w:p>
    <w:p w14:paraId="4ED3F34A" w14:textId="77777777" w:rsidR="00227361" w:rsidRPr="00C52B6D" w:rsidRDefault="00227361" w:rsidP="002273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А) П</w:t>
      </w:r>
      <w:r w:rsidRPr="00C52B6D">
        <w:rPr>
          <w:rFonts w:ascii="Times New Roman" w:hAnsi="Times New Roman" w:cs="Times New Roman"/>
          <w:b/>
          <w:sz w:val="24"/>
          <w:szCs w:val="24"/>
        </w:rPr>
        <w:t>рограма „Местно развитие, намаляване на бедността и подобрено включване на уязвими групи“:</w:t>
      </w:r>
    </w:p>
    <w:p w14:paraId="34292ECE" w14:textId="77777777" w:rsidR="00227361" w:rsidRPr="0035472B"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Национална стратегия за намаляване на бедността и насърчаване на социалното включване 2020;  </w:t>
      </w:r>
    </w:p>
    <w:p w14:paraId="2AF57545" w14:textId="77777777" w:rsidR="00227361" w:rsidRPr="0035472B"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Национална стратегия за младежта (2010-2020);  </w:t>
      </w:r>
    </w:p>
    <w:p w14:paraId="25A0A924" w14:textId="77777777" w:rsidR="00227361" w:rsidRPr="0035472B"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 xml:space="preserve">Национална стратегия на Република България за интегриране на ромите (2012 - 2020) и свързания с нея План за действие; </w:t>
      </w:r>
    </w:p>
    <w:p w14:paraId="1F859216" w14:textId="77777777" w:rsidR="00227361" w:rsidRPr="0035472B"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Рамкова програма за интегриране на ромите в българското общество (2010-2020г.);</w:t>
      </w:r>
    </w:p>
    <w:p w14:paraId="62421ED2"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35472B">
        <w:rPr>
          <w:rFonts w:ascii="Times New Roman" w:hAnsi="Times New Roman" w:cs="Times New Roman"/>
          <w:sz w:val="24"/>
          <w:szCs w:val="24"/>
        </w:rPr>
        <w:t>Закон за предучилищното и училищното образование.</w:t>
      </w:r>
      <w:r>
        <w:rPr>
          <w:rFonts w:ascii="Times New Roman" w:hAnsi="Times New Roman" w:cs="Times New Roman"/>
          <w:sz w:val="24"/>
          <w:szCs w:val="24"/>
        </w:rPr>
        <w:t xml:space="preserve"> </w:t>
      </w:r>
    </w:p>
    <w:p w14:paraId="1DA54D69" w14:textId="77777777" w:rsidR="00227361" w:rsidRDefault="00227361" w:rsidP="00227361">
      <w:pPr>
        <w:rPr>
          <w:rFonts w:ascii="Times New Roman" w:hAnsi="Times New Roman" w:cs="Times New Roman"/>
          <w:b/>
          <w:sz w:val="24"/>
          <w:szCs w:val="24"/>
        </w:rPr>
      </w:pPr>
      <w:r>
        <w:rPr>
          <w:rFonts w:ascii="Times New Roman" w:hAnsi="Times New Roman" w:cs="Times New Roman"/>
          <w:b/>
          <w:sz w:val="24"/>
          <w:szCs w:val="24"/>
        </w:rPr>
        <w:t>Б</w:t>
      </w:r>
      <w:r w:rsidRPr="00C52B6D">
        <w:rPr>
          <w:rFonts w:ascii="Times New Roman" w:hAnsi="Times New Roman" w:cs="Times New Roman"/>
          <w:b/>
          <w:sz w:val="24"/>
          <w:szCs w:val="24"/>
        </w:rPr>
        <w:t>)</w:t>
      </w:r>
      <w:r>
        <w:rPr>
          <w:rFonts w:ascii="Times New Roman" w:hAnsi="Times New Roman" w:cs="Times New Roman"/>
          <w:b/>
          <w:sz w:val="24"/>
          <w:szCs w:val="24"/>
        </w:rPr>
        <w:t xml:space="preserve"> Програма</w:t>
      </w:r>
      <w:r w:rsidRPr="00C52B6D">
        <w:rPr>
          <w:rFonts w:ascii="Times New Roman" w:hAnsi="Times New Roman" w:cs="Times New Roman"/>
          <w:b/>
          <w:sz w:val="24"/>
          <w:szCs w:val="24"/>
        </w:rPr>
        <w:t xml:space="preserve"> „</w:t>
      </w:r>
      <w:r w:rsidRPr="00472C42">
        <w:rPr>
          <w:rFonts w:ascii="Times New Roman" w:hAnsi="Times New Roman" w:cs="Times New Roman"/>
          <w:b/>
          <w:sz w:val="24"/>
          <w:szCs w:val="24"/>
        </w:rPr>
        <w:t>Възобновяема енергия, енергийна ефективност и енергийна сигурност</w:t>
      </w:r>
      <w:r w:rsidRPr="00C52B6D">
        <w:rPr>
          <w:rFonts w:ascii="Times New Roman" w:hAnsi="Times New Roman" w:cs="Times New Roman"/>
          <w:b/>
          <w:sz w:val="24"/>
          <w:szCs w:val="24"/>
        </w:rPr>
        <w:t>“</w:t>
      </w:r>
      <w:r>
        <w:rPr>
          <w:rFonts w:ascii="Times New Roman" w:hAnsi="Times New Roman" w:cs="Times New Roman"/>
          <w:b/>
          <w:sz w:val="24"/>
          <w:szCs w:val="24"/>
        </w:rPr>
        <w:t>:</w:t>
      </w:r>
    </w:p>
    <w:p w14:paraId="699776EE" w14:textId="77777777" w:rsidR="00227361" w:rsidRPr="00C52B6D" w:rsidRDefault="00227361" w:rsidP="00227361">
      <w:pPr>
        <w:pStyle w:val="ListParagraph"/>
        <w:numPr>
          <w:ilvl w:val="0"/>
          <w:numId w:val="14"/>
        </w:numPr>
        <w:spacing w:before="120"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Енергийна стратегия на Р България до 2020г.;</w:t>
      </w:r>
    </w:p>
    <w:p w14:paraId="72BA74BB" w14:textId="77777777" w:rsidR="00227361" w:rsidRPr="00472C42"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3" w:history="1">
        <w:r w:rsidR="00227361" w:rsidRPr="00472C42">
          <w:rPr>
            <w:rFonts w:ascii="Times New Roman" w:hAnsi="Times New Roman" w:cs="Times New Roman"/>
            <w:sz w:val="24"/>
            <w:szCs w:val="24"/>
          </w:rPr>
          <w:t>Закон за енергетиката</w:t>
        </w:r>
      </w:hyperlink>
      <w:r w:rsidR="00227361">
        <w:rPr>
          <w:rFonts w:ascii="Times New Roman" w:hAnsi="Times New Roman" w:cs="Times New Roman"/>
          <w:sz w:val="24"/>
          <w:szCs w:val="24"/>
        </w:rPr>
        <w:t>;</w:t>
      </w:r>
    </w:p>
    <w:p w14:paraId="761D15D4" w14:textId="77777777" w:rsidR="00227361" w:rsidRPr="00472C42"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4" w:history="1">
        <w:r w:rsidR="00227361" w:rsidRPr="00472C42">
          <w:rPr>
            <w:rFonts w:ascii="Times New Roman" w:hAnsi="Times New Roman" w:cs="Times New Roman"/>
            <w:sz w:val="24"/>
            <w:szCs w:val="24"/>
          </w:rPr>
          <w:t>Закон за енергията от възобновяеми източници</w:t>
        </w:r>
      </w:hyperlink>
      <w:r w:rsidR="00227361" w:rsidRPr="00472C42">
        <w:rPr>
          <w:rFonts w:ascii="Times New Roman" w:hAnsi="Times New Roman" w:cs="Times New Roman"/>
          <w:sz w:val="24"/>
          <w:szCs w:val="24"/>
        </w:rPr>
        <w:t>;</w:t>
      </w:r>
    </w:p>
    <w:p w14:paraId="54DB556F" w14:textId="77777777" w:rsidR="00227361" w:rsidRPr="00472C42"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5" w:history="1">
        <w:r w:rsidR="00227361" w:rsidRPr="00472C42">
          <w:rPr>
            <w:rFonts w:ascii="Times New Roman" w:hAnsi="Times New Roman" w:cs="Times New Roman"/>
            <w:sz w:val="24"/>
            <w:szCs w:val="24"/>
          </w:rPr>
          <w:t>Закон за енергийната ефективност</w:t>
        </w:r>
      </w:hyperlink>
      <w:r w:rsidR="00227361" w:rsidRPr="00472C42">
        <w:rPr>
          <w:rFonts w:ascii="Times New Roman" w:hAnsi="Times New Roman" w:cs="Times New Roman"/>
          <w:sz w:val="24"/>
          <w:szCs w:val="24"/>
        </w:rPr>
        <w:t>;</w:t>
      </w:r>
    </w:p>
    <w:p w14:paraId="7D69610E" w14:textId="77777777" w:rsidR="00227361" w:rsidRPr="00472C42"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6" w:history="1">
        <w:r w:rsidR="00227361" w:rsidRPr="00472C42">
          <w:rPr>
            <w:rFonts w:ascii="Times New Roman" w:hAnsi="Times New Roman" w:cs="Times New Roman"/>
            <w:sz w:val="24"/>
            <w:szCs w:val="24"/>
          </w:rPr>
          <w:t>Закон за подземните богатства</w:t>
        </w:r>
      </w:hyperlink>
      <w:r w:rsidR="00227361" w:rsidRPr="00472C42">
        <w:rPr>
          <w:rFonts w:ascii="Times New Roman" w:hAnsi="Times New Roman" w:cs="Times New Roman"/>
          <w:sz w:val="24"/>
          <w:szCs w:val="24"/>
        </w:rPr>
        <w:t>;</w:t>
      </w:r>
    </w:p>
    <w:p w14:paraId="4EBD5F34" w14:textId="77777777" w:rsidR="00227361" w:rsidRPr="00472C42"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7" w:history="1">
        <w:r w:rsidR="00227361" w:rsidRPr="00472C42">
          <w:rPr>
            <w:rFonts w:ascii="Times New Roman" w:hAnsi="Times New Roman" w:cs="Times New Roman"/>
            <w:sz w:val="24"/>
            <w:szCs w:val="24"/>
          </w:rPr>
          <w:t>Закон за управление на отпадъците</w:t>
        </w:r>
      </w:hyperlink>
      <w:r w:rsidR="00227361" w:rsidRPr="00472C42">
        <w:rPr>
          <w:rFonts w:ascii="Times New Roman" w:hAnsi="Times New Roman" w:cs="Times New Roman"/>
          <w:sz w:val="24"/>
          <w:szCs w:val="24"/>
        </w:rPr>
        <w:t>;</w:t>
      </w:r>
    </w:p>
    <w:p w14:paraId="51FA3750" w14:textId="77777777" w:rsidR="00227361"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8" w:history="1">
        <w:r w:rsidR="00227361" w:rsidRPr="00472C42">
          <w:rPr>
            <w:rFonts w:ascii="Times New Roman" w:hAnsi="Times New Roman" w:cs="Times New Roman"/>
            <w:sz w:val="24"/>
            <w:szCs w:val="24"/>
          </w:rPr>
          <w:t>Закон за дейностите по предоставяне на услуги</w:t>
        </w:r>
      </w:hyperlink>
      <w:r w:rsidR="00227361" w:rsidRPr="00472C42">
        <w:rPr>
          <w:rFonts w:ascii="Times New Roman" w:hAnsi="Times New Roman" w:cs="Times New Roman"/>
          <w:sz w:val="24"/>
          <w:szCs w:val="24"/>
        </w:rPr>
        <w:t>.</w:t>
      </w:r>
    </w:p>
    <w:p w14:paraId="0728E7B6" w14:textId="77777777" w:rsidR="00227361" w:rsidRPr="00472C42" w:rsidRDefault="00227361" w:rsidP="00227361">
      <w:pPr>
        <w:pStyle w:val="ListParagraph"/>
        <w:spacing w:before="120" w:after="0" w:line="360" w:lineRule="auto"/>
        <w:jc w:val="both"/>
        <w:rPr>
          <w:rFonts w:ascii="Times New Roman" w:hAnsi="Times New Roman" w:cs="Times New Roman"/>
          <w:sz w:val="24"/>
          <w:szCs w:val="24"/>
        </w:rPr>
      </w:pPr>
    </w:p>
    <w:p w14:paraId="474DD6F5" w14:textId="77777777" w:rsidR="00227361" w:rsidRPr="00C52B6D" w:rsidRDefault="00227361" w:rsidP="00227361">
      <w:pPr>
        <w:rPr>
          <w:rFonts w:ascii="Times New Roman" w:hAnsi="Times New Roman" w:cs="Times New Roman"/>
          <w:b/>
          <w:sz w:val="24"/>
          <w:szCs w:val="24"/>
        </w:rPr>
      </w:pPr>
      <w:r>
        <w:rPr>
          <w:rFonts w:ascii="Times New Roman" w:hAnsi="Times New Roman" w:cs="Times New Roman"/>
          <w:b/>
          <w:sz w:val="24"/>
          <w:szCs w:val="24"/>
        </w:rPr>
        <w:t>В</w:t>
      </w:r>
      <w:r w:rsidRPr="00C52B6D">
        <w:rPr>
          <w:rFonts w:ascii="Times New Roman" w:hAnsi="Times New Roman" w:cs="Times New Roman"/>
          <w:b/>
          <w:sz w:val="24"/>
          <w:szCs w:val="24"/>
        </w:rPr>
        <w:t>)</w:t>
      </w:r>
      <w:r>
        <w:rPr>
          <w:rFonts w:ascii="Times New Roman" w:hAnsi="Times New Roman" w:cs="Times New Roman"/>
          <w:b/>
          <w:sz w:val="24"/>
          <w:szCs w:val="24"/>
        </w:rPr>
        <w:t xml:space="preserve"> Програма</w:t>
      </w:r>
      <w:r w:rsidRPr="00C52B6D">
        <w:rPr>
          <w:rFonts w:ascii="Times New Roman" w:hAnsi="Times New Roman" w:cs="Times New Roman"/>
          <w:b/>
          <w:sz w:val="24"/>
          <w:szCs w:val="24"/>
        </w:rPr>
        <w:t xml:space="preserve"> „Опазване на околната среда и климатични промени“</w:t>
      </w:r>
      <w:r>
        <w:rPr>
          <w:rFonts w:ascii="Times New Roman" w:hAnsi="Times New Roman" w:cs="Times New Roman"/>
          <w:b/>
          <w:sz w:val="24"/>
          <w:szCs w:val="24"/>
        </w:rPr>
        <w:t>:</w:t>
      </w:r>
    </w:p>
    <w:p w14:paraId="103C446E"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Стратегия н</w:t>
      </w:r>
      <w:r>
        <w:rPr>
          <w:rFonts w:ascii="Times New Roman" w:hAnsi="Times New Roman" w:cs="Times New Roman"/>
          <w:sz w:val="24"/>
          <w:szCs w:val="24"/>
        </w:rPr>
        <w:t>а ЕС за биологично разнообразие;</w:t>
      </w:r>
    </w:p>
    <w:p w14:paraId="7319F81D"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Глобална стратегия</w:t>
      </w:r>
      <w:r>
        <w:rPr>
          <w:rFonts w:ascii="Times New Roman" w:hAnsi="Times New Roman" w:cs="Times New Roman"/>
          <w:sz w:val="24"/>
          <w:szCs w:val="24"/>
        </w:rPr>
        <w:t xml:space="preserve"> за опазване на растенията;</w:t>
      </w:r>
    </w:p>
    <w:p w14:paraId="46506DAA"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153D">
        <w:rPr>
          <w:rFonts w:ascii="Times New Roman" w:hAnsi="Times New Roman" w:cs="Times New Roman"/>
          <w:sz w:val="24"/>
          <w:szCs w:val="24"/>
        </w:rPr>
        <w:t>Национална стратегия за управление и развитие на водния сектор</w:t>
      </w:r>
      <w:r>
        <w:rPr>
          <w:rFonts w:ascii="Times New Roman" w:hAnsi="Times New Roman" w:cs="Times New Roman"/>
          <w:sz w:val="24"/>
          <w:szCs w:val="24"/>
        </w:rPr>
        <w:t>;</w:t>
      </w:r>
    </w:p>
    <w:p w14:paraId="168BF9C9"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Национална приоритетна ра</w:t>
      </w:r>
      <w:r>
        <w:rPr>
          <w:rFonts w:ascii="Times New Roman" w:hAnsi="Times New Roman" w:cs="Times New Roman"/>
          <w:sz w:val="24"/>
          <w:szCs w:val="24"/>
        </w:rPr>
        <w:t>мка за действие за Натура 2000;</w:t>
      </w:r>
    </w:p>
    <w:p w14:paraId="12FA647F"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Стратегически план за биологичното биоразнообразие,.</w:t>
      </w:r>
    </w:p>
    <w:p w14:paraId="2AEE12C3" w14:textId="77777777" w:rsidR="00227361" w:rsidRPr="00023F60"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153D">
        <w:rPr>
          <w:rFonts w:ascii="Times New Roman" w:hAnsi="Times New Roman" w:cs="Times New Roman"/>
          <w:sz w:val="24"/>
          <w:szCs w:val="24"/>
        </w:rPr>
        <w:t>Морска стратегия на Република България</w:t>
      </w:r>
      <w:r>
        <w:rPr>
          <w:rFonts w:ascii="Times New Roman" w:hAnsi="Times New Roman" w:cs="Times New Roman"/>
          <w:sz w:val="24"/>
          <w:szCs w:val="24"/>
        </w:rPr>
        <w:t>;</w:t>
      </w:r>
    </w:p>
    <w:p w14:paraId="0A528647"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153D">
        <w:rPr>
          <w:rFonts w:ascii="Times New Roman" w:hAnsi="Times New Roman" w:cs="Times New Roman"/>
          <w:sz w:val="24"/>
          <w:szCs w:val="24"/>
        </w:rPr>
        <w:t>Планове за управление на речните басейни 2016 - 2021г.;</w:t>
      </w:r>
    </w:p>
    <w:p w14:paraId="1AF6178E"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153D">
        <w:rPr>
          <w:rFonts w:ascii="Times New Roman" w:hAnsi="Times New Roman" w:cs="Times New Roman"/>
          <w:sz w:val="24"/>
          <w:szCs w:val="24"/>
        </w:rPr>
        <w:t>Планове за уп</w:t>
      </w:r>
      <w:r>
        <w:rPr>
          <w:rFonts w:ascii="Times New Roman" w:hAnsi="Times New Roman" w:cs="Times New Roman"/>
          <w:sz w:val="24"/>
          <w:szCs w:val="24"/>
        </w:rPr>
        <w:t>равление на риска от наводнения;</w:t>
      </w:r>
    </w:p>
    <w:p w14:paraId="6DF25A2E"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Н</w:t>
      </w:r>
      <w:r w:rsidRPr="0046153D">
        <w:rPr>
          <w:rFonts w:ascii="Times New Roman" w:hAnsi="Times New Roman" w:cs="Times New Roman"/>
          <w:sz w:val="24"/>
          <w:szCs w:val="24"/>
        </w:rPr>
        <w:t>ационални програми в областта на опазването и устойчивото развитие на водите</w:t>
      </w:r>
      <w:r>
        <w:rPr>
          <w:rFonts w:ascii="Times New Roman" w:hAnsi="Times New Roman" w:cs="Times New Roman"/>
          <w:sz w:val="24"/>
          <w:szCs w:val="24"/>
        </w:rPr>
        <w:t>;</w:t>
      </w:r>
    </w:p>
    <w:p w14:paraId="057A8E60"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Национален план за опазване на най-значимите влажни зони</w:t>
      </w:r>
      <w:r>
        <w:rPr>
          <w:rFonts w:ascii="Times New Roman" w:hAnsi="Times New Roman" w:cs="Times New Roman"/>
          <w:sz w:val="24"/>
          <w:szCs w:val="24"/>
        </w:rPr>
        <w:t>;</w:t>
      </w:r>
    </w:p>
    <w:p w14:paraId="49B4AF7F"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6B5C">
        <w:rPr>
          <w:rFonts w:ascii="Times New Roman" w:hAnsi="Times New Roman" w:cs="Times New Roman"/>
          <w:sz w:val="24"/>
          <w:szCs w:val="24"/>
        </w:rPr>
        <w:t>Национален стратегически план за управление на отпадъците от строи</w:t>
      </w:r>
      <w:r>
        <w:rPr>
          <w:rFonts w:ascii="Times New Roman" w:hAnsi="Times New Roman" w:cs="Times New Roman"/>
          <w:sz w:val="24"/>
          <w:szCs w:val="24"/>
        </w:rPr>
        <w:t>телство и разрушаване 2011-2020</w:t>
      </w:r>
      <w:r w:rsidRPr="00466B5C">
        <w:rPr>
          <w:rFonts w:ascii="Times New Roman" w:hAnsi="Times New Roman" w:cs="Times New Roman"/>
          <w:sz w:val="24"/>
          <w:szCs w:val="24"/>
        </w:rPr>
        <w:t>г</w:t>
      </w:r>
      <w:r>
        <w:rPr>
          <w:rFonts w:ascii="Times New Roman" w:hAnsi="Times New Roman" w:cs="Times New Roman"/>
          <w:sz w:val="24"/>
          <w:szCs w:val="24"/>
        </w:rPr>
        <w:t>.;</w:t>
      </w:r>
    </w:p>
    <w:p w14:paraId="33BD84F0"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6B5C">
        <w:rPr>
          <w:rFonts w:ascii="Times New Roman" w:hAnsi="Times New Roman" w:cs="Times New Roman"/>
          <w:sz w:val="24"/>
          <w:szCs w:val="24"/>
        </w:rPr>
        <w:t>Национален план за упр</w:t>
      </w:r>
      <w:r>
        <w:rPr>
          <w:rFonts w:ascii="Times New Roman" w:hAnsi="Times New Roman" w:cs="Times New Roman"/>
          <w:sz w:val="24"/>
          <w:szCs w:val="24"/>
        </w:rPr>
        <w:t>авление на отпадъците 2014-2020г.;</w:t>
      </w:r>
    </w:p>
    <w:p w14:paraId="08A1B0F3"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6B5C">
        <w:rPr>
          <w:rFonts w:ascii="Times New Roman" w:hAnsi="Times New Roman" w:cs="Times New Roman"/>
          <w:sz w:val="24"/>
          <w:szCs w:val="24"/>
        </w:rPr>
        <w:t>Национален стратегически план за управление на утайките от градските пречиствателни стан</w:t>
      </w:r>
      <w:r>
        <w:rPr>
          <w:rFonts w:ascii="Times New Roman" w:hAnsi="Times New Roman" w:cs="Times New Roman"/>
          <w:sz w:val="24"/>
          <w:szCs w:val="24"/>
        </w:rPr>
        <w:t>ции за отпадъчни води 2014-2020г.;</w:t>
      </w:r>
    </w:p>
    <w:p w14:paraId="3E0E11E0"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6B5C">
        <w:rPr>
          <w:rFonts w:ascii="Times New Roman" w:hAnsi="Times New Roman" w:cs="Times New Roman"/>
          <w:sz w:val="24"/>
          <w:szCs w:val="24"/>
        </w:rPr>
        <w:t>Национален стратегически план за поетапно намаляване на количествата на биоразградимите отпадъ</w:t>
      </w:r>
      <w:r>
        <w:rPr>
          <w:rFonts w:ascii="Times New Roman" w:hAnsi="Times New Roman" w:cs="Times New Roman"/>
          <w:sz w:val="24"/>
          <w:szCs w:val="24"/>
        </w:rPr>
        <w:t>ци, предназначени за депониране;</w:t>
      </w:r>
    </w:p>
    <w:p w14:paraId="3CD08FAC"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Зако</w:t>
      </w:r>
      <w:r>
        <w:rPr>
          <w:rFonts w:ascii="Times New Roman" w:hAnsi="Times New Roman" w:cs="Times New Roman"/>
          <w:sz w:val="24"/>
          <w:szCs w:val="24"/>
        </w:rPr>
        <w:t>н за опазване на околната среда;</w:t>
      </w:r>
    </w:p>
    <w:p w14:paraId="28249666"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Закон</w:t>
      </w:r>
      <w:r w:rsidRPr="00F93ACB">
        <w:rPr>
          <w:rFonts w:ascii="Times New Roman" w:hAnsi="Times New Roman" w:cs="Times New Roman"/>
          <w:sz w:val="24"/>
          <w:szCs w:val="24"/>
        </w:rPr>
        <w:t xml:space="preserve"> за ограничаване изменението на климата</w:t>
      </w:r>
      <w:r>
        <w:rPr>
          <w:rFonts w:ascii="Times New Roman" w:hAnsi="Times New Roman" w:cs="Times New Roman"/>
          <w:sz w:val="24"/>
          <w:szCs w:val="24"/>
        </w:rPr>
        <w:t>;</w:t>
      </w:r>
    </w:p>
    <w:p w14:paraId="1EAA8386"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Закон за защитените територии;</w:t>
      </w:r>
    </w:p>
    <w:p w14:paraId="0E847590"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466B5C">
        <w:rPr>
          <w:rFonts w:ascii="Times New Roman" w:hAnsi="Times New Roman" w:cs="Times New Roman"/>
          <w:sz w:val="24"/>
          <w:szCs w:val="24"/>
        </w:rPr>
        <w:t>Закон за управление на отпадъците</w:t>
      </w:r>
      <w:r>
        <w:rPr>
          <w:rFonts w:ascii="Times New Roman" w:hAnsi="Times New Roman" w:cs="Times New Roman"/>
          <w:sz w:val="24"/>
          <w:szCs w:val="24"/>
        </w:rPr>
        <w:t>;</w:t>
      </w:r>
    </w:p>
    <w:p w14:paraId="0A9ECC8A"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A4E6D">
        <w:rPr>
          <w:rFonts w:ascii="Times New Roman" w:hAnsi="Times New Roman" w:cs="Times New Roman"/>
          <w:sz w:val="24"/>
          <w:szCs w:val="24"/>
        </w:rPr>
        <w:t>Зак</w:t>
      </w:r>
      <w:r>
        <w:rPr>
          <w:rFonts w:ascii="Times New Roman" w:hAnsi="Times New Roman" w:cs="Times New Roman"/>
          <w:sz w:val="24"/>
          <w:szCs w:val="24"/>
        </w:rPr>
        <w:t>он за биологичното разнообразие;</w:t>
      </w:r>
    </w:p>
    <w:p w14:paraId="09197898"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Закон</w:t>
      </w:r>
      <w:r w:rsidRPr="00BE40A3">
        <w:rPr>
          <w:rFonts w:ascii="Times New Roman" w:hAnsi="Times New Roman" w:cs="Times New Roman"/>
          <w:sz w:val="24"/>
          <w:szCs w:val="24"/>
        </w:rPr>
        <w:t xml:space="preserve"> за чистотата на атмосферния въздух</w:t>
      </w:r>
      <w:r>
        <w:rPr>
          <w:rFonts w:ascii="Times New Roman" w:hAnsi="Times New Roman" w:cs="Times New Roman"/>
          <w:sz w:val="24"/>
          <w:szCs w:val="24"/>
        </w:rPr>
        <w:t>;</w:t>
      </w:r>
    </w:p>
    <w:p w14:paraId="31340403" w14:textId="77777777" w:rsidR="00227361" w:rsidRPr="006F73E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Закон за почвите. </w:t>
      </w:r>
    </w:p>
    <w:p w14:paraId="338AA1AF" w14:textId="77777777" w:rsidR="00227361" w:rsidRPr="00C52B6D" w:rsidRDefault="00227361" w:rsidP="002273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Г) П</w:t>
      </w:r>
      <w:r w:rsidRPr="00C52B6D">
        <w:rPr>
          <w:rFonts w:ascii="Times New Roman" w:hAnsi="Times New Roman" w:cs="Times New Roman"/>
          <w:b/>
          <w:sz w:val="24"/>
          <w:szCs w:val="24"/>
        </w:rPr>
        <w:t>рограма „</w:t>
      </w:r>
      <w:r w:rsidRPr="00C52B6D">
        <w:rPr>
          <w:rFonts w:ascii="Times New Roman" w:hAnsi="Times New Roman" w:cs="Times New Roman"/>
          <w:b/>
          <w:color w:val="000000"/>
          <w:sz w:val="24"/>
          <w:szCs w:val="24"/>
        </w:rPr>
        <w:t>Културно предприемачество, наследство и сътрудничество“</w:t>
      </w:r>
      <w:r w:rsidRPr="00C52B6D">
        <w:rPr>
          <w:rFonts w:ascii="Times New Roman" w:hAnsi="Times New Roman" w:cs="Times New Roman"/>
          <w:b/>
          <w:sz w:val="24"/>
          <w:szCs w:val="24"/>
        </w:rPr>
        <w:t>:</w:t>
      </w:r>
    </w:p>
    <w:p w14:paraId="6869920F"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Национална програма за развитие: България 2020</w:t>
      </w:r>
    </w:p>
    <w:p w14:paraId="35154156"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Проект за Стратегия за развитие на българската култура 2019-2029 г.;</w:t>
      </w:r>
    </w:p>
    <w:p w14:paraId="0B784BB3"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 xml:space="preserve">Национална стратегия на Република България за интегриране на ромите (2012 - 2020) и свързания с нея План за действие; </w:t>
      </w:r>
    </w:p>
    <w:p w14:paraId="20FCC222"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Рамкова програма за интегриране на ромите в бъл</w:t>
      </w:r>
      <w:r>
        <w:rPr>
          <w:rFonts w:ascii="Times New Roman" w:hAnsi="Times New Roman" w:cs="Times New Roman"/>
          <w:sz w:val="24"/>
          <w:szCs w:val="24"/>
        </w:rPr>
        <w:t>гарското общество (2010-2020г.);</w:t>
      </w:r>
    </w:p>
    <w:p w14:paraId="1BB05D5B"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Закон за развитие и закрила на културата</w:t>
      </w:r>
      <w:r>
        <w:rPr>
          <w:rFonts w:ascii="Times New Roman" w:hAnsi="Times New Roman" w:cs="Times New Roman"/>
          <w:sz w:val="24"/>
          <w:szCs w:val="24"/>
        </w:rPr>
        <w:t>;</w:t>
      </w:r>
    </w:p>
    <w:p w14:paraId="57FA3F14"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Закон за творческите фондове</w:t>
      </w:r>
      <w:r>
        <w:rPr>
          <w:rFonts w:ascii="Times New Roman" w:hAnsi="Times New Roman" w:cs="Times New Roman"/>
          <w:sz w:val="24"/>
          <w:szCs w:val="24"/>
        </w:rPr>
        <w:t>;</w:t>
      </w:r>
    </w:p>
    <w:p w14:paraId="3652C5FF" w14:textId="77777777" w:rsidR="00227361" w:rsidRPr="00714A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714A61">
        <w:rPr>
          <w:rFonts w:ascii="Times New Roman" w:hAnsi="Times New Roman" w:cs="Times New Roman"/>
          <w:sz w:val="24"/>
          <w:szCs w:val="24"/>
        </w:rPr>
        <w:t>Закон за културното наследство</w:t>
      </w:r>
      <w:r>
        <w:rPr>
          <w:rFonts w:ascii="Times New Roman" w:hAnsi="Times New Roman" w:cs="Times New Roman"/>
          <w:sz w:val="24"/>
          <w:szCs w:val="24"/>
        </w:rPr>
        <w:t>.</w:t>
      </w:r>
    </w:p>
    <w:p w14:paraId="20829869" w14:textId="77777777" w:rsidR="00227361" w:rsidRDefault="00227361" w:rsidP="0022736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Използвана е информация и от сайтовете:</w:t>
      </w:r>
    </w:p>
    <w:p w14:paraId="4D1DC6A4" w14:textId="77777777" w:rsidR="00227361" w:rsidRPr="00023F60"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39" w:history="1">
        <w:r w:rsidR="00227361" w:rsidRPr="00023F60">
          <w:rPr>
            <w:rFonts w:ascii="Times New Roman" w:hAnsi="Times New Roman" w:cs="Times New Roman"/>
            <w:sz w:val="24"/>
            <w:szCs w:val="24"/>
          </w:rPr>
          <w:t>https://atelie-3.com/bg/kulturno-nasledstvo-i-natsionalni-strategicheski-dokumenti/</w:t>
        </w:r>
      </w:hyperlink>
    </w:p>
    <w:p w14:paraId="0A5A5AE5" w14:textId="77777777" w:rsidR="00227361" w:rsidRPr="00023F60"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40" w:history="1">
        <w:r w:rsidR="00227361" w:rsidRPr="00023F60">
          <w:rPr>
            <w:rFonts w:ascii="Times New Roman" w:hAnsi="Times New Roman" w:cs="Times New Roman"/>
            <w:sz w:val="24"/>
            <w:szCs w:val="24"/>
          </w:rPr>
          <w:t>https://www.lex.bg/laws/ldoc/2134664704</w:t>
        </w:r>
      </w:hyperlink>
    </w:p>
    <w:p w14:paraId="475DCA73" w14:textId="77777777" w:rsidR="00227361" w:rsidRPr="00023F60" w:rsidRDefault="00C51DED"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hyperlink r:id="rId41">
        <w:r w:rsidR="00227361" w:rsidRPr="00023F60">
          <w:rPr>
            <w:rFonts w:ascii="Times New Roman" w:hAnsi="Times New Roman" w:cs="Times New Roman"/>
            <w:sz w:val="24"/>
            <w:szCs w:val="24"/>
          </w:rPr>
          <w:t>http://mc.government.bg/files/5495_Strategy_culture_.pdf</w:t>
        </w:r>
      </w:hyperlink>
    </w:p>
    <w:p w14:paraId="742C6DA6" w14:textId="77777777" w:rsidR="00227361" w:rsidRPr="006F73E4" w:rsidRDefault="00227361" w:rsidP="00227361">
      <w:pPr>
        <w:pStyle w:val="ListParagraph"/>
        <w:numPr>
          <w:ilvl w:val="0"/>
          <w:numId w:val="14"/>
        </w:numPr>
        <w:spacing w:before="120" w:after="0" w:line="360" w:lineRule="auto"/>
        <w:ind w:left="851" w:hanging="284"/>
        <w:jc w:val="both"/>
        <w:rPr>
          <w:rFonts w:ascii="Times New Roman" w:eastAsiaTheme="minorEastAsia" w:hAnsi="Times New Roman" w:cs="Times New Roman"/>
          <w:sz w:val="24"/>
          <w:szCs w:val="24"/>
        </w:rPr>
      </w:pPr>
      <w:r w:rsidRPr="00023F60">
        <w:rPr>
          <w:rFonts w:ascii="Times New Roman" w:hAnsi="Times New Roman" w:cs="Times New Roman"/>
          <w:sz w:val="24"/>
          <w:szCs w:val="24"/>
        </w:rPr>
        <w:t>https://ncf.bg</w:t>
      </w:r>
    </w:p>
    <w:p w14:paraId="67776B45" w14:textId="77777777" w:rsidR="00227361" w:rsidRDefault="00227361" w:rsidP="00227361">
      <w:pPr>
        <w:spacing w:after="0" w:line="360" w:lineRule="auto"/>
        <w:jc w:val="both"/>
        <w:rPr>
          <w:rFonts w:ascii="Times New Roman" w:hAnsi="Times New Roman" w:cs="Times New Roman"/>
          <w:b/>
          <w:sz w:val="24"/>
          <w:szCs w:val="24"/>
        </w:rPr>
      </w:pPr>
    </w:p>
    <w:p w14:paraId="6B5B1A8B" w14:textId="77777777" w:rsidR="00227361" w:rsidRPr="000F3F30" w:rsidRDefault="00227361" w:rsidP="00227361">
      <w:pPr>
        <w:spacing w:after="0" w:line="360" w:lineRule="auto"/>
        <w:jc w:val="both"/>
        <w:rPr>
          <w:rFonts w:ascii="Times New Roman" w:hAnsi="Times New Roman" w:cs="Times New Roman"/>
          <w:b/>
          <w:sz w:val="24"/>
          <w:szCs w:val="24"/>
        </w:rPr>
      </w:pPr>
      <w:r w:rsidRPr="000F3F30">
        <w:rPr>
          <w:rFonts w:ascii="Times New Roman" w:hAnsi="Times New Roman" w:cs="Times New Roman"/>
          <w:b/>
          <w:sz w:val="24"/>
          <w:szCs w:val="24"/>
        </w:rPr>
        <w:t>Д) Програма „</w:t>
      </w:r>
      <w:r>
        <w:rPr>
          <w:rFonts w:ascii="Times New Roman" w:hAnsi="Times New Roman" w:cs="Times New Roman"/>
          <w:b/>
          <w:sz w:val="24"/>
          <w:szCs w:val="24"/>
        </w:rPr>
        <w:t>Вътрешни работи</w:t>
      </w:r>
      <w:r w:rsidRPr="000F3F30">
        <w:rPr>
          <w:rFonts w:ascii="Times New Roman" w:hAnsi="Times New Roman" w:cs="Times New Roman"/>
          <w:b/>
          <w:color w:val="000000"/>
          <w:sz w:val="24"/>
          <w:szCs w:val="24"/>
        </w:rPr>
        <w:t>“</w:t>
      </w:r>
      <w:r w:rsidRPr="000F3F30">
        <w:rPr>
          <w:rFonts w:ascii="Times New Roman" w:hAnsi="Times New Roman" w:cs="Times New Roman"/>
          <w:b/>
          <w:sz w:val="24"/>
          <w:szCs w:val="24"/>
        </w:rPr>
        <w:t>:</w:t>
      </w:r>
    </w:p>
    <w:p w14:paraId="21163697"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Стратегия за национална сигурност на Република България</w:t>
      </w:r>
      <w:r>
        <w:rPr>
          <w:rFonts w:ascii="Times New Roman" w:hAnsi="Times New Roman" w:cs="Times New Roman"/>
          <w:sz w:val="24"/>
          <w:szCs w:val="24"/>
        </w:rPr>
        <w:t>;</w:t>
      </w:r>
    </w:p>
    <w:p w14:paraId="6C390E80" w14:textId="77777777" w:rsidR="00227361" w:rsidRPr="000F3F30"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Стратегия за превенция на престъпността (2012-2020)</w:t>
      </w:r>
      <w:r>
        <w:rPr>
          <w:rFonts w:ascii="Times New Roman" w:hAnsi="Times New Roman" w:cs="Times New Roman"/>
          <w:sz w:val="24"/>
          <w:szCs w:val="24"/>
        </w:rPr>
        <w:t>;</w:t>
      </w:r>
    </w:p>
    <w:p w14:paraId="63EE47EC" w14:textId="77777777" w:rsidR="00227361" w:rsidRPr="000F3F30"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Интегрирана стратегия за превенция и противодействие на корупцията и организираната престъпност</w:t>
      </w:r>
      <w:r>
        <w:rPr>
          <w:rFonts w:ascii="Times New Roman" w:hAnsi="Times New Roman" w:cs="Times New Roman"/>
          <w:sz w:val="24"/>
          <w:szCs w:val="24"/>
        </w:rPr>
        <w:t>;</w:t>
      </w:r>
    </w:p>
    <w:p w14:paraId="474A19A7" w14:textId="77777777" w:rsidR="00227361" w:rsidRPr="000F3F30"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Закон за борба с трафика на хора</w:t>
      </w:r>
      <w:r>
        <w:rPr>
          <w:rFonts w:ascii="Times New Roman" w:hAnsi="Times New Roman" w:cs="Times New Roman"/>
          <w:sz w:val="24"/>
          <w:szCs w:val="24"/>
        </w:rPr>
        <w:t>;</w:t>
      </w:r>
    </w:p>
    <w:p w14:paraId="00C6EB3F" w14:textId="77777777" w:rsidR="00227361" w:rsidRPr="001E01F8"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1E01F8">
        <w:rPr>
          <w:rFonts w:ascii="Times New Roman" w:hAnsi="Times New Roman" w:cs="Times New Roman"/>
          <w:sz w:val="24"/>
          <w:szCs w:val="24"/>
        </w:rPr>
        <w:t>Препоръки към България в съответствие с Механизма на сътрудничество и проверка (CVM)</w:t>
      </w:r>
      <w:r>
        <w:rPr>
          <w:rFonts w:ascii="Times New Roman" w:hAnsi="Times New Roman" w:cs="Times New Roman"/>
          <w:sz w:val="24"/>
          <w:szCs w:val="24"/>
        </w:rPr>
        <w:t>;</w:t>
      </w:r>
    </w:p>
    <w:p w14:paraId="6A3B7F9D" w14:textId="77777777" w:rsidR="00227361" w:rsidRPr="001E01F8"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Национална стратегия на Република България за интегриране на ромите (2012 – 2020 г.)</w:t>
      </w:r>
      <w:r>
        <w:rPr>
          <w:rFonts w:ascii="Times New Roman" w:hAnsi="Times New Roman" w:cs="Times New Roman"/>
          <w:sz w:val="24"/>
          <w:szCs w:val="24"/>
        </w:rPr>
        <w:t>;</w:t>
      </w:r>
      <w:r w:rsidRPr="000F3F30">
        <w:rPr>
          <w:rFonts w:ascii="Times New Roman" w:hAnsi="Times New Roman" w:cs="Times New Roman"/>
          <w:sz w:val="24"/>
          <w:szCs w:val="24"/>
        </w:rPr>
        <w:t xml:space="preserve"> </w:t>
      </w:r>
    </w:p>
    <w:p w14:paraId="079B9EEE" w14:textId="77777777" w:rsidR="00227361" w:rsidRPr="001E01F8"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0F3F30">
        <w:rPr>
          <w:rFonts w:ascii="Times New Roman" w:hAnsi="Times New Roman" w:cs="Times New Roman"/>
          <w:sz w:val="24"/>
          <w:szCs w:val="24"/>
        </w:rPr>
        <w:t>Рамкова програма за интегриране на ромите в българското общество (2010-2020</w:t>
      </w:r>
      <w:r>
        <w:rPr>
          <w:rFonts w:ascii="Times New Roman" w:hAnsi="Times New Roman" w:cs="Times New Roman"/>
          <w:sz w:val="24"/>
          <w:szCs w:val="24"/>
        </w:rPr>
        <w:t xml:space="preserve">г.). </w:t>
      </w:r>
    </w:p>
    <w:p w14:paraId="782CB6D2" w14:textId="77777777" w:rsidR="00227361" w:rsidRDefault="00227361" w:rsidP="00227361">
      <w:pPr>
        <w:spacing w:after="0" w:line="360" w:lineRule="auto"/>
        <w:jc w:val="both"/>
        <w:rPr>
          <w:rFonts w:ascii="Times New Roman" w:hAnsi="Times New Roman" w:cs="Times New Roman"/>
          <w:b/>
          <w:sz w:val="24"/>
          <w:szCs w:val="24"/>
        </w:rPr>
      </w:pPr>
    </w:p>
    <w:p w14:paraId="666E967D" w14:textId="77777777" w:rsidR="00227361" w:rsidRPr="00AE3F55" w:rsidRDefault="00227361" w:rsidP="002273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Д</w:t>
      </w:r>
      <w:r w:rsidRPr="00AE3F55">
        <w:rPr>
          <w:rFonts w:ascii="Times New Roman" w:hAnsi="Times New Roman" w:cs="Times New Roman"/>
          <w:b/>
          <w:sz w:val="24"/>
          <w:szCs w:val="24"/>
        </w:rPr>
        <w:t>) Програма „</w:t>
      </w:r>
      <w:r>
        <w:rPr>
          <w:rFonts w:ascii="Times New Roman" w:hAnsi="Times New Roman" w:cs="Times New Roman"/>
          <w:b/>
          <w:sz w:val="24"/>
          <w:szCs w:val="24"/>
        </w:rPr>
        <w:t>Правосъдие</w:t>
      </w:r>
      <w:r w:rsidRPr="00AE3F55">
        <w:rPr>
          <w:rFonts w:ascii="Times New Roman" w:hAnsi="Times New Roman" w:cs="Times New Roman"/>
          <w:b/>
          <w:color w:val="000000"/>
          <w:sz w:val="24"/>
          <w:szCs w:val="24"/>
        </w:rPr>
        <w:t>“</w:t>
      </w:r>
      <w:r w:rsidRPr="00AE3F55">
        <w:rPr>
          <w:rFonts w:ascii="Times New Roman" w:hAnsi="Times New Roman" w:cs="Times New Roman"/>
          <w:b/>
          <w:sz w:val="24"/>
          <w:szCs w:val="24"/>
        </w:rPr>
        <w:t>:</w:t>
      </w:r>
    </w:p>
    <w:p w14:paraId="3B903185"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AE3F55">
        <w:rPr>
          <w:rFonts w:ascii="Times New Roman" w:hAnsi="Times New Roman" w:cs="Times New Roman"/>
          <w:sz w:val="24"/>
          <w:szCs w:val="24"/>
        </w:rPr>
        <w:t xml:space="preserve">Стратегия за развитие на </w:t>
      </w:r>
      <w:proofErr w:type="spellStart"/>
      <w:r w:rsidRPr="00AE3F55">
        <w:rPr>
          <w:rFonts w:ascii="Times New Roman" w:hAnsi="Times New Roman" w:cs="Times New Roman"/>
          <w:sz w:val="24"/>
          <w:szCs w:val="24"/>
        </w:rPr>
        <w:t>пенитенциарната</w:t>
      </w:r>
      <w:proofErr w:type="spellEnd"/>
      <w:r w:rsidRPr="00AE3F55">
        <w:rPr>
          <w:rFonts w:ascii="Times New Roman" w:hAnsi="Times New Roman" w:cs="Times New Roman"/>
          <w:sz w:val="24"/>
          <w:szCs w:val="24"/>
        </w:rPr>
        <w:t xml:space="preserve"> система в България 2020-2025</w:t>
      </w:r>
      <w:r>
        <w:rPr>
          <w:rFonts w:ascii="Times New Roman" w:hAnsi="Times New Roman" w:cs="Times New Roman"/>
          <w:sz w:val="24"/>
          <w:szCs w:val="24"/>
        </w:rPr>
        <w:t>;</w:t>
      </w:r>
    </w:p>
    <w:p w14:paraId="25C89BAD" w14:textId="77777777" w:rsidR="00227361" w:rsidRPr="00A542E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F12B00">
        <w:rPr>
          <w:rFonts w:ascii="Times New Roman" w:hAnsi="Times New Roman" w:cs="Times New Roman"/>
          <w:sz w:val="24"/>
          <w:szCs w:val="24"/>
        </w:rPr>
        <w:t>Актуализирана стратегия за продължаване на реформата в съдебната система (май 2019)</w:t>
      </w:r>
      <w:r w:rsidRPr="005442CC">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12B00">
        <w:rPr>
          <w:rFonts w:ascii="Times New Roman" w:hAnsi="Times New Roman" w:cs="Times New Roman"/>
          <w:sz w:val="24"/>
          <w:szCs w:val="24"/>
        </w:rPr>
        <w:t>Актуализирана пътна карта за нейното изпълнение;</w:t>
      </w:r>
    </w:p>
    <w:p w14:paraId="1C0905F4"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Препоръки към България в съответствие с Механизма на сътрудничество и проверка (</w:t>
      </w:r>
      <w:r w:rsidRPr="00F12B00">
        <w:rPr>
          <w:rFonts w:ascii="Times New Roman" w:hAnsi="Times New Roman" w:cs="Times New Roman"/>
          <w:sz w:val="24"/>
          <w:szCs w:val="24"/>
        </w:rPr>
        <w:t>CVM</w:t>
      </w:r>
      <w:r w:rsidRPr="002D53C4">
        <w:rPr>
          <w:rFonts w:ascii="Times New Roman" w:hAnsi="Times New Roman" w:cs="Times New Roman"/>
          <w:sz w:val="24"/>
          <w:szCs w:val="24"/>
        </w:rPr>
        <w:t>)</w:t>
      </w:r>
      <w:r>
        <w:rPr>
          <w:rFonts w:ascii="Times New Roman" w:hAnsi="Times New Roman" w:cs="Times New Roman"/>
          <w:sz w:val="24"/>
          <w:szCs w:val="24"/>
        </w:rPr>
        <w:t>;</w:t>
      </w:r>
    </w:p>
    <w:p w14:paraId="21362DC5" w14:textId="77777777" w:rsidR="00227361"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Препоръки на Венецианската комисия</w:t>
      </w:r>
      <w:r>
        <w:rPr>
          <w:rFonts w:ascii="Times New Roman" w:hAnsi="Times New Roman" w:cs="Times New Roman"/>
          <w:sz w:val="24"/>
          <w:szCs w:val="24"/>
        </w:rPr>
        <w:t>;</w:t>
      </w:r>
    </w:p>
    <w:p w14:paraId="3686A706"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Конвенции и други стандарти на Съвета на Европа и на Европейския съюз</w:t>
      </w:r>
      <w:r>
        <w:rPr>
          <w:rFonts w:ascii="Times New Roman" w:hAnsi="Times New Roman" w:cs="Times New Roman"/>
          <w:sz w:val="24"/>
          <w:szCs w:val="24"/>
        </w:rPr>
        <w:t>;</w:t>
      </w:r>
    </w:p>
    <w:p w14:paraId="66C25D74"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Стратегия за въвеждане на електронно управление и електронно правосъдие в сектор „Правосъдие“ 2014-2020г</w:t>
      </w:r>
      <w:r>
        <w:rPr>
          <w:rFonts w:ascii="Times New Roman" w:hAnsi="Times New Roman" w:cs="Times New Roman"/>
          <w:sz w:val="24"/>
          <w:szCs w:val="24"/>
        </w:rPr>
        <w:t>.;</w:t>
      </w:r>
    </w:p>
    <w:p w14:paraId="498827E5"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Правилник за работата на Национални институт по правосъдие (2014-2020)</w:t>
      </w:r>
      <w:r>
        <w:rPr>
          <w:rFonts w:ascii="Times New Roman" w:hAnsi="Times New Roman" w:cs="Times New Roman"/>
          <w:sz w:val="24"/>
          <w:szCs w:val="24"/>
        </w:rPr>
        <w:t>;</w:t>
      </w:r>
    </w:p>
    <w:p w14:paraId="076F6698"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2D53C4">
        <w:rPr>
          <w:rFonts w:ascii="Times New Roman" w:hAnsi="Times New Roman" w:cs="Times New Roman"/>
          <w:sz w:val="24"/>
          <w:szCs w:val="24"/>
        </w:rPr>
        <w:t>Решения на Европейския съд по правата на човека срещу България</w:t>
      </w:r>
      <w:r>
        <w:rPr>
          <w:rFonts w:ascii="Times New Roman" w:hAnsi="Times New Roman" w:cs="Times New Roman"/>
          <w:sz w:val="24"/>
          <w:szCs w:val="24"/>
        </w:rPr>
        <w:t>;</w:t>
      </w:r>
    </w:p>
    <w:p w14:paraId="57BF85FF"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F12B00">
        <w:rPr>
          <w:rFonts w:ascii="Times New Roman" w:hAnsi="Times New Roman" w:cs="Times New Roman"/>
          <w:sz w:val="24"/>
          <w:szCs w:val="24"/>
        </w:rPr>
        <w:t>Национална стратегия на Република България за интегриране на ромите (2012 – 2020 г.) и свързания с нея План за действие</w:t>
      </w:r>
      <w:r>
        <w:rPr>
          <w:rFonts w:ascii="Times New Roman" w:hAnsi="Times New Roman" w:cs="Times New Roman"/>
          <w:sz w:val="24"/>
          <w:szCs w:val="24"/>
        </w:rPr>
        <w:t>;</w:t>
      </w:r>
      <w:r w:rsidRPr="00F12B00">
        <w:rPr>
          <w:rFonts w:ascii="Times New Roman" w:hAnsi="Times New Roman" w:cs="Times New Roman"/>
          <w:sz w:val="24"/>
          <w:szCs w:val="24"/>
        </w:rPr>
        <w:t xml:space="preserve"> </w:t>
      </w:r>
    </w:p>
    <w:p w14:paraId="69846AFD" w14:textId="77777777" w:rsidR="00227361" w:rsidRPr="002D53C4" w:rsidRDefault="00227361" w:rsidP="00227361">
      <w:pPr>
        <w:pStyle w:val="ListParagraph"/>
        <w:numPr>
          <w:ilvl w:val="0"/>
          <w:numId w:val="14"/>
        </w:numPr>
        <w:spacing w:before="120" w:after="0" w:line="360" w:lineRule="auto"/>
        <w:ind w:left="851" w:hanging="284"/>
        <w:jc w:val="both"/>
        <w:rPr>
          <w:rFonts w:ascii="Times New Roman" w:hAnsi="Times New Roman" w:cs="Times New Roman"/>
          <w:sz w:val="24"/>
          <w:szCs w:val="24"/>
        </w:rPr>
      </w:pPr>
      <w:r w:rsidRPr="00F12B00">
        <w:rPr>
          <w:rFonts w:ascii="Times New Roman" w:hAnsi="Times New Roman" w:cs="Times New Roman"/>
          <w:sz w:val="24"/>
          <w:szCs w:val="24"/>
        </w:rPr>
        <w:t xml:space="preserve">Рамкова програма за интегриране на ромите в </w:t>
      </w:r>
      <w:r>
        <w:rPr>
          <w:rFonts w:ascii="Times New Roman" w:hAnsi="Times New Roman" w:cs="Times New Roman"/>
          <w:sz w:val="24"/>
          <w:szCs w:val="24"/>
        </w:rPr>
        <w:t>българското общество (2010-2020</w:t>
      </w:r>
      <w:r w:rsidRPr="00F12B00">
        <w:rPr>
          <w:rFonts w:ascii="Times New Roman" w:hAnsi="Times New Roman" w:cs="Times New Roman"/>
          <w:sz w:val="24"/>
          <w:szCs w:val="24"/>
        </w:rPr>
        <w:t>г</w:t>
      </w:r>
      <w:r>
        <w:rPr>
          <w:rFonts w:ascii="Times New Roman" w:hAnsi="Times New Roman" w:cs="Times New Roman"/>
          <w:sz w:val="24"/>
          <w:szCs w:val="24"/>
        </w:rPr>
        <w:t>.)</w:t>
      </w:r>
      <w:r w:rsidRPr="00F12B00">
        <w:rPr>
          <w:rFonts w:ascii="Times New Roman" w:hAnsi="Times New Roman" w:cs="Times New Roman"/>
          <w:sz w:val="24"/>
          <w:szCs w:val="24"/>
        </w:rPr>
        <w:t xml:space="preserve">. </w:t>
      </w:r>
    </w:p>
    <w:p w14:paraId="18096692" w14:textId="77777777" w:rsidR="00227361" w:rsidRPr="005442CC" w:rsidRDefault="00227361" w:rsidP="00227361">
      <w:pPr>
        <w:pStyle w:val="ListParagraph"/>
        <w:numPr>
          <w:ilvl w:val="0"/>
          <w:numId w:val="14"/>
        </w:numPr>
        <w:spacing w:before="120" w:after="0" w:line="360" w:lineRule="auto"/>
        <w:jc w:val="both"/>
        <w:rPr>
          <w:rFonts w:ascii="Times New Roman" w:hAnsi="Times New Roman" w:cs="Times New Roman"/>
          <w:sz w:val="24"/>
          <w:szCs w:val="24"/>
        </w:rPr>
      </w:pPr>
      <w:r w:rsidRPr="005442CC">
        <w:rPr>
          <w:rFonts w:ascii="Times New Roman" w:hAnsi="Times New Roman" w:cs="Times New Roman"/>
          <w:sz w:val="24"/>
          <w:szCs w:val="24"/>
        </w:rPr>
        <w:br w:type="page"/>
      </w:r>
    </w:p>
    <w:p w14:paraId="3BB0AFC7" w14:textId="77777777" w:rsidR="00227361" w:rsidRPr="00A4494C" w:rsidRDefault="00227361" w:rsidP="00227361">
      <w:pPr>
        <w:pStyle w:val="Heading2"/>
        <w:spacing w:line="360" w:lineRule="auto"/>
        <w:rPr>
          <w:rFonts w:ascii="Times New Roman" w:eastAsia="MS Mincho" w:hAnsi="Times New Roman" w:cs="Times New Roman"/>
          <w:b/>
          <w:sz w:val="24"/>
          <w:szCs w:val="24"/>
          <w:lang w:val="bg-BG" w:eastAsia="en-GB"/>
        </w:rPr>
      </w:pPr>
      <w:bookmarkStart w:id="64" w:name="_Toc64633408"/>
      <w:r w:rsidRPr="00A4494C">
        <w:rPr>
          <w:rFonts w:ascii="Times New Roman" w:eastAsia="MS Mincho" w:hAnsi="Times New Roman" w:cs="Times New Roman"/>
          <w:b/>
          <w:sz w:val="24"/>
          <w:szCs w:val="24"/>
          <w:lang w:val="bg-BG" w:eastAsia="en-GB"/>
        </w:rPr>
        <w:lastRenderedPageBreak/>
        <w:t xml:space="preserve">Приложение </w:t>
      </w:r>
      <w:r w:rsidRPr="00A4494C">
        <w:rPr>
          <w:rFonts w:ascii="Times New Roman" w:eastAsia="MS Mincho" w:hAnsi="Times New Roman" w:cs="Times New Roman"/>
          <w:b/>
          <w:sz w:val="24"/>
          <w:szCs w:val="24"/>
          <w:lang w:eastAsia="en-GB"/>
        </w:rPr>
        <w:t>3</w:t>
      </w:r>
      <w:r w:rsidRPr="00A4494C">
        <w:rPr>
          <w:rFonts w:ascii="Times New Roman" w:eastAsia="MS Mincho" w:hAnsi="Times New Roman" w:cs="Times New Roman"/>
          <w:b/>
          <w:sz w:val="24"/>
          <w:szCs w:val="24"/>
          <w:lang w:val="bg-BG" w:eastAsia="en-GB"/>
        </w:rPr>
        <w:t>. Основни теми за дълбочинно онлайн интервю с представители на програмните оператори</w:t>
      </w:r>
      <w:bookmarkEnd w:id="64"/>
      <w:r w:rsidRPr="00A4494C">
        <w:rPr>
          <w:rFonts w:ascii="Times New Roman" w:eastAsia="MS Mincho" w:hAnsi="Times New Roman" w:cs="Times New Roman"/>
          <w:b/>
          <w:sz w:val="24"/>
          <w:szCs w:val="24"/>
          <w:lang w:val="bg-BG" w:eastAsia="en-GB"/>
        </w:rPr>
        <w:t xml:space="preserve"> </w:t>
      </w:r>
    </w:p>
    <w:p w14:paraId="04543CBD" w14:textId="77777777" w:rsidR="00227361" w:rsidRPr="00A4494C" w:rsidRDefault="00227361" w:rsidP="00227361">
      <w:pPr>
        <w:rPr>
          <w:rFonts w:ascii="Times New Roman" w:eastAsia="MS Mincho" w:hAnsi="Times New Roman" w:cs="Times New Roman"/>
          <w:sz w:val="24"/>
          <w:szCs w:val="24"/>
          <w:lang w:eastAsia="en-GB"/>
        </w:rPr>
      </w:pPr>
    </w:p>
    <w:p w14:paraId="2EAAD12A" w14:textId="77777777" w:rsidR="00227361" w:rsidRPr="00A4494C" w:rsidRDefault="00227361" w:rsidP="00227361">
      <w:pPr>
        <w:spacing w:after="0" w:line="276" w:lineRule="auto"/>
        <w:jc w:val="both"/>
        <w:rPr>
          <w:rFonts w:ascii="Times New Roman" w:hAnsi="Times New Roman" w:cs="Times New Roman"/>
          <w:b/>
          <w:sz w:val="24"/>
          <w:szCs w:val="24"/>
        </w:rPr>
      </w:pPr>
      <w:r w:rsidRPr="00A4494C">
        <w:rPr>
          <w:rFonts w:ascii="Times New Roman" w:hAnsi="Times New Roman" w:cs="Times New Roman"/>
          <w:b/>
          <w:sz w:val="24"/>
          <w:szCs w:val="24"/>
        </w:rPr>
        <w:t>ТЕМАТИЧЕН БЛОК 1. Дизайн, финансиране и координация на програмата</w:t>
      </w:r>
    </w:p>
    <w:p w14:paraId="6A26FC11" w14:textId="77777777" w:rsidR="00227361" w:rsidRPr="00A4494C" w:rsidRDefault="00227361" w:rsidP="00227361">
      <w:pPr>
        <w:spacing w:after="0" w:line="276" w:lineRule="auto"/>
        <w:jc w:val="both"/>
        <w:rPr>
          <w:rFonts w:ascii="Times New Roman" w:hAnsi="Times New Roman" w:cs="Times New Roman"/>
          <w:b/>
          <w:sz w:val="24"/>
          <w:szCs w:val="24"/>
        </w:rPr>
      </w:pPr>
    </w:p>
    <w:p w14:paraId="74A100C6" w14:textId="77777777" w:rsidR="00227361" w:rsidRPr="00A4494C" w:rsidRDefault="00227361" w:rsidP="00FD17C4">
      <w:pPr>
        <w:pStyle w:val="ListParagraph"/>
        <w:numPr>
          <w:ilvl w:val="1"/>
          <w:numId w:val="52"/>
        </w:numPr>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Цели и приоритети на програмата</w:t>
      </w:r>
    </w:p>
    <w:p w14:paraId="5FA79BA5" w14:textId="77777777" w:rsidR="00227361" w:rsidRPr="00A4494C" w:rsidRDefault="00227361" w:rsidP="00227361">
      <w:pPr>
        <w:pStyle w:val="ListParagraph"/>
        <w:spacing w:after="0" w:line="276" w:lineRule="auto"/>
        <w:ind w:left="851" w:hanging="284"/>
        <w:jc w:val="both"/>
        <w:rPr>
          <w:rFonts w:ascii="Times New Roman" w:hAnsi="Times New Roman" w:cs="Times New Roman"/>
          <w:sz w:val="24"/>
          <w:szCs w:val="24"/>
        </w:rPr>
      </w:pPr>
    </w:p>
    <w:p w14:paraId="3C0B028D" w14:textId="77777777" w:rsidR="00227361" w:rsidRPr="00A4494C" w:rsidRDefault="00227361" w:rsidP="00FD17C4">
      <w:pPr>
        <w:pStyle w:val="ListParagraph"/>
        <w:numPr>
          <w:ilvl w:val="1"/>
          <w:numId w:val="52"/>
        </w:numPr>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Проекти/Интервенции</w:t>
      </w:r>
    </w:p>
    <w:p w14:paraId="0D6DAD7F" w14:textId="77777777" w:rsidR="00227361" w:rsidRPr="00A4494C" w:rsidRDefault="00227361" w:rsidP="00227361">
      <w:pPr>
        <w:pStyle w:val="ListParagraph"/>
        <w:spacing w:after="0" w:line="276" w:lineRule="auto"/>
        <w:ind w:left="851" w:hanging="284"/>
        <w:jc w:val="both"/>
        <w:rPr>
          <w:rFonts w:ascii="Times New Roman" w:hAnsi="Times New Roman" w:cs="Times New Roman"/>
          <w:sz w:val="24"/>
          <w:szCs w:val="24"/>
        </w:rPr>
      </w:pPr>
    </w:p>
    <w:p w14:paraId="43A5A58C" w14:textId="77777777" w:rsidR="00227361" w:rsidRPr="00A4494C" w:rsidRDefault="00227361" w:rsidP="00FD17C4">
      <w:pPr>
        <w:pStyle w:val="ListParagraph"/>
        <w:numPr>
          <w:ilvl w:val="1"/>
          <w:numId w:val="52"/>
        </w:numPr>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Финансиране на програмата</w:t>
      </w:r>
    </w:p>
    <w:p w14:paraId="44CCBF7B" w14:textId="77777777" w:rsidR="00227361" w:rsidRPr="00A4494C" w:rsidRDefault="00227361" w:rsidP="00227361">
      <w:pPr>
        <w:pStyle w:val="ListParagraph"/>
        <w:spacing w:after="0" w:line="276" w:lineRule="auto"/>
        <w:ind w:left="851" w:hanging="284"/>
        <w:jc w:val="both"/>
        <w:rPr>
          <w:rFonts w:ascii="Times New Roman" w:hAnsi="Times New Roman" w:cs="Times New Roman"/>
          <w:sz w:val="24"/>
          <w:szCs w:val="24"/>
        </w:rPr>
      </w:pPr>
    </w:p>
    <w:p w14:paraId="7DDAA06E" w14:textId="77777777" w:rsidR="00227361" w:rsidRPr="00A4494C" w:rsidRDefault="00227361" w:rsidP="00FD17C4">
      <w:pPr>
        <w:pStyle w:val="ListParagraph"/>
        <w:numPr>
          <w:ilvl w:val="1"/>
          <w:numId w:val="52"/>
        </w:numPr>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 xml:space="preserve">Координация/синергия на програмата </w:t>
      </w:r>
    </w:p>
    <w:p w14:paraId="4749987E" w14:textId="77777777" w:rsidR="00227361" w:rsidRPr="00A4494C" w:rsidRDefault="00227361" w:rsidP="00227361">
      <w:pPr>
        <w:spacing w:after="0" w:line="276" w:lineRule="auto"/>
        <w:jc w:val="both"/>
        <w:rPr>
          <w:rFonts w:ascii="Times New Roman" w:hAnsi="Times New Roman" w:cs="Times New Roman"/>
          <w:sz w:val="24"/>
          <w:szCs w:val="24"/>
        </w:rPr>
      </w:pPr>
    </w:p>
    <w:p w14:paraId="6D6BEF6A" w14:textId="77777777" w:rsidR="00227361" w:rsidRPr="00A4494C" w:rsidRDefault="00227361" w:rsidP="00227361">
      <w:pPr>
        <w:spacing w:after="0" w:line="276" w:lineRule="auto"/>
        <w:jc w:val="both"/>
        <w:rPr>
          <w:rFonts w:ascii="Times New Roman" w:hAnsi="Times New Roman" w:cs="Times New Roman"/>
          <w:b/>
          <w:sz w:val="24"/>
          <w:szCs w:val="24"/>
        </w:rPr>
      </w:pPr>
      <w:r w:rsidRPr="00A4494C">
        <w:rPr>
          <w:rFonts w:ascii="Times New Roman" w:hAnsi="Times New Roman" w:cs="Times New Roman"/>
          <w:b/>
          <w:sz w:val="24"/>
          <w:szCs w:val="24"/>
        </w:rPr>
        <w:t>ТЕМАТИЧЕН БЛОК 2. Изпълнение, промени и рискове при осъществяване на програмата</w:t>
      </w:r>
    </w:p>
    <w:p w14:paraId="60CCA6F3" w14:textId="77777777" w:rsidR="00227361" w:rsidRPr="00A4494C" w:rsidRDefault="00227361" w:rsidP="00227361">
      <w:pPr>
        <w:rPr>
          <w:rFonts w:ascii="Times New Roman" w:hAnsi="Times New Roman" w:cs="Times New Roman"/>
          <w:b/>
          <w:sz w:val="24"/>
          <w:szCs w:val="24"/>
        </w:rPr>
      </w:pPr>
    </w:p>
    <w:p w14:paraId="262D926B" w14:textId="77777777" w:rsidR="00227361" w:rsidRPr="00A4494C" w:rsidRDefault="00227361" w:rsidP="00FD17C4">
      <w:pPr>
        <w:pStyle w:val="ListParagraph"/>
        <w:numPr>
          <w:ilvl w:val="1"/>
          <w:numId w:val="53"/>
        </w:numPr>
        <w:ind w:left="851" w:hanging="284"/>
        <w:rPr>
          <w:rFonts w:ascii="Times New Roman" w:hAnsi="Times New Roman" w:cs="Times New Roman"/>
          <w:sz w:val="24"/>
          <w:szCs w:val="24"/>
        </w:rPr>
      </w:pPr>
      <w:r w:rsidRPr="00A4494C">
        <w:rPr>
          <w:rFonts w:ascii="Times New Roman" w:hAnsi="Times New Roman" w:cs="Times New Roman"/>
          <w:sz w:val="24"/>
          <w:szCs w:val="24"/>
        </w:rPr>
        <w:t xml:space="preserve">Статус на изпълнение на програмата </w:t>
      </w:r>
    </w:p>
    <w:p w14:paraId="3D56DA0E" w14:textId="77777777" w:rsidR="00227361" w:rsidRPr="00A4494C" w:rsidRDefault="00227361" w:rsidP="00227361">
      <w:pPr>
        <w:pStyle w:val="ListParagraph"/>
        <w:ind w:left="851"/>
        <w:rPr>
          <w:rFonts w:ascii="Times New Roman" w:hAnsi="Times New Roman" w:cs="Times New Roman"/>
          <w:sz w:val="24"/>
          <w:szCs w:val="24"/>
        </w:rPr>
      </w:pPr>
    </w:p>
    <w:p w14:paraId="47F813FE" w14:textId="77777777" w:rsidR="00227361" w:rsidRPr="00A4494C" w:rsidRDefault="00227361" w:rsidP="00FD17C4">
      <w:pPr>
        <w:pStyle w:val="ListParagraph"/>
        <w:numPr>
          <w:ilvl w:val="1"/>
          <w:numId w:val="53"/>
        </w:numPr>
        <w:ind w:left="851" w:hanging="284"/>
        <w:rPr>
          <w:rFonts w:ascii="Times New Roman" w:hAnsi="Times New Roman" w:cs="Times New Roman"/>
          <w:sz w:val="24"/>
          <w:szCs w:val="24"/>
        </w:rPr>
      </w:pPr>
      <w:r w:rsidRPr="00A4494C">
        <w:rPr>
          <w:rFonts w:ascii="Times New Roman" w:hAnsi="Times New Roman" w:cs="Times New Roman"/>
          <w:sz w:val="24"/>
          <w:szCs w:val="24"/>
        </w:rPr>
        <w:t>Промени в програмата</w:t>
      </w:r>
    </w:p>
    <w:p w14:paraId="1323C700" w14:textId="77777777" w:rsidR="00227361" w:rsidRPr="00A4494C" w:rsidRDefault="00227361" w:rsidP="00227361">
      <w:pPr>
        <w:pStyle w:val="ListParagraph"/>
        <w:ind w:left="851"/>
        <w:rPr>
          <w:rFonts w:ascii="Times New Roman" w:hAnsi="Times New Roman" w:cs="Times New Roman"/>
          <w:sz w:val="24"/>
          <w:szCs w:val="24"/>
        </w:rPr>
      </w:pPr>
    </w:p>
    <w:p w14:paraId="5E9608AA" w14:textId="77777777" w:rsidR="00227361" w:rsidRPr="00A4494C" w:rsidRDefault="00227361" w:rsidP="00FD17C4">
      <w:pPr>
        <w:pStyle w:val="ListParagraph"/>
        <w:numPr>
          <w:ilvl w:val="1"/>
          <w:numId w:val="53"/>
        </w:numPr>
        <w:ind w:left="851" w:hanging="284"/>
        <w:rPr>
          <w:rFonts w:ascii="Times New Roman" w:hAnsi="Times New Roman" w:cs="Times New Roman"/>
          <w:sz w:val="24"/>
          <w:szCs w:val="24"/>
        </w:rPr>
      </w:pPr>
      <w:r w:rsidRPr="00A4494C">
        <w:rPr>
          <w:rFonts w:ascii="Times New Roman" w:hAnsi="Times New Roman" w:cs="Times New Roman"/>
          <w:sz w:val="24"/>
          <w:szCs w:val="24"/>
        </w:rPr>
        <w:t xml:space="preserve">Отклонения/закъснения </w:t>
      </w:r>
    </w:p>
    <w:p w14:paraId="3CD74E68" w14:textId="77777777" w:rsidR="00227361" w:rsidRPr="00A4494C" w:rsidRDefault="00227361" w:rsidP="00227361">
      <w:pPr>
        <w:pStyle w:val="ListParagraph"/>
        <w:ind w:left="851"/>
        <w:rPr>
          <w:rFonts w:ascii="Times New Roman" w:hAnsi="Times New Roman" w:cs="Times New Roman"/>
          <w:sz w:val="24"/>
          <w:szCs w:val="24"/>
        </w:rPr>
      </w:pPr>
    </w:p>
    <w:p w14:paraId="2AE7ADCB" w14:textId="77777777" w:rsidR="00227361" w:rsidRPr="00A4494C" w:rsidRDefault="00227361" w:rsidP="00FD17C4">
      <w:pPr>
        <w:pStyle w:val="ListParagraph"/>
        <w:numPr>
          <w:ilvl w:val="1"/>
          <w:numId w:val="53"/>
        </w:numPr>
        <w:ind w:left="851" w:hanging="284"/>
        <w:rPr>
          <w:rFonts w:ascii="Times New Roman" w:hAnsi="Times New Roman" w:cs="Times New Roman"/>
          <w:sz w:val="24"/>
          <w:szCs w:val="24"/>
        </w:rPr>
      </w:pPr>
      <w:r w:rsidRPr="00A4494C">
        <w:rPr>
          <w:rFonts w:ascii="Times New Roman" w:hAnsi="Times New Roman" w:cs="Times New Roman"/>
          <w:sz w:val="24"/>
          <w:szCs w:val="24"/>
        </w:rPr>
        <w:t>Рискове при изпълнението</w:t>
      </w:r>
    </w:p>
    <w:p w14:paraId="15031F90" w14:textId="77777777" w:rsidR="00227361" w:rsidRPr="00A4494C" w:rsidRDefault="00227361" w:rsidP="00227361">
      <w:pPr>
        <w:pStyle w:val="ListParagraph"/>
        <w:ind w:left="851"/>
        <w:rPr>
          <w:rFonts w:ascii="Times New Roman" w:hAnsi="Times New Roman" w:cs="Times New Roman"/>
          <w:sz w:val="24"/>
          <w:szCs w:val="24"/>
        </w:rPr>
      </w:pPr>
    </w:p>
    <w:p w14:paraId="33DE907C" w14:textId="77777777" w:rsidR="00227361" w:rsidRPr="00A4494C" w:rsidRDefault="00227361" w:rsidP="00227361">
      <w:pPr>
        <w:spacing w:after="0" w:line="276" w:lineRule="auto"/>
        <w:jc w:val="both"/>
        <w:rPr>
          <w:rFonts w:ascii="Times New Roman" w:hAnsi="Times New Roman" w:cs="Times New Roman"/>
          <w:b/>
          <w:sz w:val="24"/>
          <w:szCs w:val="24"/>
        </w:rPr>
      </w:pPr>
    </w:p>
    <w:p w14:paraId="7C59AF39" w14:textId="77777777" w:rsidR="00227361" w:rsidRPr="00A4494C" w:rsidRDefault="00227361" w:rsidP="00227361">
      <w:pPr>
        <w:spacing w:after="0" w:line="276" w:lineRule="auto"/>
        <w:jc w:val="both"/>
        <w:rPr>
          <w:rFonts w:ascii="Times New Roman" w:hAnsi="Times New Roman" w:cs="Times New Roman"/>
          <w:b/>
          <w:sz w:val="24"/>
          <w:szCs w:val="24"/>
        </w:rPr>
      </w:pPr>
      <w:r w:rsidRPr="00A4494C">
        <w:rPr>
          <w:rFonts w:ascii="Times New Roman" w:hAnsi="Times New Roman" w:cs="Times New Roman"/>
          <w:b/>
          <w:sz w:val="24"/>
          <w:szCs w:val="24"/>
        </w:rPr>
        <w:t>ТЕМАТИЧЕН БЛОК 3. Оценка на резултатите, ефективността и ефикасността на програмата</w:t>
      </w:r>
    </w:p>
    <w:p w14:paraId="17A4172B" w14:textId="77777777" w:rsidR="00227361" w:rsidRPr="00A4494C" w:rsidRDefault="00227361" w:rsidP="00227361">
      <w:pPr>
        <w:spacing w:after="0" w:line="276" w:lineRule="auto"/>
        <w:jc w:val="both"/>
        <w:rPr>
          <w:rFonts w:ascii="Times New Roman" w:hAnsi="Times New Roman" w:cs="Times New Roman"/>
          <w:b/>
          <w:sz w:val="24"/>
          <w:szCs w:val="24"/>
        </w:rPr>
      </w:pPr>
    </w:p>
    <w:p w14:paraId="0D199109" w14:textId="77777777" w:rsidR="00227361" w:rsidRPr="00A4494C" w:rsidRDefault="00227361" w:rsidP="00FD17C4">
      <w:pPr>
        <w:pStyle w:val="ListParagraph"/>
        <w:numPr>
          <w:ilvl w:val="1"/>
          <w:numId w:val="58"/>
        </w:numPr>
        <w:tabs>
          <w:tab w:val="left" w:pos="851"/>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Дизайн на методологията за оценка и мониторинг</w:t>
      </w:r>
      <w:r w:rsidRPr="00A4494C">
        <w:rPr>
          <w:rFonts w:ascii="Times New Roman" w:hAnsi="Times New Roman" w:cs="Times New Roman"/>
          <w:sz w:val="24"/>
          <w:szCs w:val="24"/>
        </w:rPr>
        <w:tab/>
      </w:r>
    </w:p>
    <w:p w14:paraId="28DDB387" w14:textId="77777777" w:rsidR="00227361" w:rsidRPr="00A4494C" w:rsidRDefault="00227361" w:rsidP="00227361">
      <w:pPr>
        <w:pStyle w:val="ListParagraph"/>
        <w:tabs>
          <w:tab w:val="left" w:pos="851"/>
        </w:tabs>
        <w:spacing w:after="0" w:line="276" w:lineRule="auto"/>
        <w:ind w:left="851" w:hanging="284"/>
        <w:jc w:val="both"/>
        <w:rPr>
          <w:rFonts w:ascii="Times New Roman" w:hAnsi="Times New Roman" w:cs="Times New Roman"/>
          <w:sz w:val="24"/>
          <w:szCs w:val="24"/>
        </w:rPr>
      </w:pPr>
    </w:p>
    <w:p w14:paraId="5C3D10CB" w14:textId="77777777" w:rsidR="00227361" w:rsidRPr="00A4494C" w:rsidRDefault="00227361" w:rsidP="00FD17C4">
      <w:pPr>
        <w:pStyle w:val="ListParagraph"/>
        <w:numPr>
          <w:ilvl w:val="1"/>
          <w:numId w:val="58"/>
        </w:numPr>
        <w:tabs>
          <w:tab w:val="left" w:pos="851"/>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Оценка за постигане на целите и резултатите на програмата</w:t>
      </w:r>
    </w:p>
    <w:p w14:paraId="2DBA11EA" w14:textId="77777777" w:rsidR="00227361" w:rsidRPr="00A4494C" w:rsidRDefault="00227361" w:rsidP="00227361">
      <w:pPr>
        <w:pStyle w:val="ListParagraph"/>
        <w:tabs>
          <w:tab w:val="left" w:pos="851"/>
        </w:tabs>
        <w:spacing w:after="0" w:line="276" w:lineRule="auto"/>
        <w:ind w:left="851" w:hanging="284"/>
        <w:jc w:val="both"/>
        <w:rPr>
          <w:rFonts w:ascii="Times New Roman" w:hAnsi="Times New Roman" w:cs="Times New Roman"/>
          <w:sz w:val="24"/>
          <w:szCs w:val="24"/>
        </w:rPr>
      </w:pPr>
    </w:p>
    <w:p w14:paraId="564E1380" w14:textId="77777777" w:rsidR="00227361" w:rsidRPr="00A4494C" w:rsidRDefault="00227361" w:rsidP="00FD17C4">
      <w:pPr>
        <w:pStyle w:val="ListParagraph"/>
        <w:numPr>
          <w:ilvl w:val="1"/>
          <w:numId w:val="58"/>
        </w:numPr>
        <w:tabs>
          <w:tab w:val="left" w:pos="851"/>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Рискове за постигане на целите и резултатите</w:t>
      </w:r>
    </w:p>
    <w:p w14:paraId="0C4EF902" w14:textId="77777777" w:rsidR="00227361" w:rsidRPr="00A4494C" w:rsidRDefault="00227361" w:rsidP="00227361">
      <w:pPr>
        <w:tabs>
          <w:tab w:val="left" w:pos="851"/>
        </w:tabs>
        <w:spacing w:after="0" w:line="276" w:lineRule="auto"/>
        <w:ind w:left="851" w:hanging="284"/>
        <w:jc w:val="both"/>
        <w:rPr>
          <w:rFonts w:ascii="Times New Roman" w:hAnsi="Times New Roman" w:cs="Times New Roman"/>
          <w:sz w:val="24"/>
          <w:szCs w:val="24"/>
        </w:rPr>
      </w:pPr>
    </w:p>
    <w:p w14:paraId="4CB37D98" w14:textId="77777777" w:rsidR="00227361" w:rsidRPr="00A4494C" w:rsidRDefault="00227361" w:rsidP="00FD17C4">
      <w:pPr>
        <w:pStyle w:val="ListParagraph"/>
        <w:numPr>
          <w:ilvl w:val="1"/>
          <w:numId w:val="58"/>
        </w:numPr>
        <w:tabs>
          <w:tab w:val="left" w:pos="851"/>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 xml:space="preserve">Оценка на ресурсите и предложения за </w:t>
      </w:r>
      <w:proofErr w:type="spellStart"/>
      <w:r w:rsidRPr="00A4494C">
        <w:rPr>
          <w:rFonts w:ascii="Times New Roman" w:hAnsi="Times New Roman" w:cs="Times New Roman"/>
          <w:sz w:val="24"/>
          <w:szCs w:val="24"/>
        </w:rPr>
        <w:t>релокация</w:t>
      </w:r>
      <w:proofErr w:type="spellEnd"/>
      <w:r w:rsidRPr="00A4494C">
        <w:rPr>
          <w:rFonts w:ascii="Times New Roman" w:hAnsi="Times New Roman" w:cs="Times New Roman"/>
          <w:sz w:val="24"/>
          <w:szCs w:val="24"/>
        </w:rPr>
        <w:t xml:space="preserve"> на средства</w:t>
      </w:r>
    </w:p>
    <w:p w14:paraId="1CE60F15" w14:textId="77777777" w:rsidR="00227361" w:rsidRPr="00A4494C" w:rsidRDefault="00227361" w:rsidP="00227361">
      <w:pPr>
        <w:pStyle w:val="ListParagraph"/>
        <w:tabs>
          <w:tab w:val="left" w:pos="851"/>
        </w:tabs>
        <w:spacing w:after="0" w:line="276" w:lineRule="auto"/>
        <w:ind w:left="851" w:hanging="284"/>
        <w:jc w:val="both"/>
        <w:rPr>
          <w:rFonts w:ascii="Times New Roman" w:hAnsi="Times New Roman" w:cs="Times New Roman"/>
          <w:sz w:val="24"/>
          <w:szCs w:val="24"/>
        </w:rPr>
      </w:pPr>
    </w:p>
    <w:p w14:paraId="40DD4A75" w14:textId="77777777" w:rsidR="00227361" w:rsidRPr="00A4494C" w:rsidRDefault="00227361" w:rsidP="00FD17C4">
      <w:pPr>
        <w:pStyle w:val="ListParagraph"/>
        <w:numPr>
          <w:ilvl w:val="1"/>
          <w:numId w:val="58"/>
        </w:numPr>
        <w:tabs>
          <w:tab w:val="left" w:pos="851"/>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Идентифицирани проблеми при управлението на програмата</w:t>
      </w:r>
    </w:p>
    <w:p w14:paraId="047E3C54" w14:textId="77777777" w:rsidR="00227361" w:rsidRPr="00A4494C" w:rsidRDefault="00227361" w:rsidP="00227361">
      <w:pPr>
        <w:spacing w:after="0" w:line="276" w:lineRule="auto"/>
        <w:ind w:left="317" w:hanging="283"/>
        <w:jc w:val="both"/>
        <w:rPr>
          <w:rFonts w:ascii="Times New Roman" w:hAnsi="Times New Roman" w:cs="Times New Roman"/>
          <w:sz w:val="24"/>
          <w:szCs w:val="24"/>
        </w:rPr>
      </w:pPr>
    </w:p>
    <w:p w14:paraId="79DD237A" w14:textId="77777777" w:rsidR="00227361" w:rsidRPr="00A4494C" w:rsidRDefault="00227361" w:rsidP="00227361">
      <w:pPr>
        <w:rPr>
          <w:rFonts w:ascii="Times New Roman" w:hAnsi="Times New Roman" w:cs="Times New Roman"/>
          <w:b/>
          <w:sz w:val="24"/>
          <w:szCs w:val="24"/>
        </w:rPr>
      </w:pPr>
      <w:r w:rsidRPr="00A4494C">
        <w:rPr>
          <w:rFonts w:ascii="Times New Roman" w:hAnsi="Times New Roman" w:cs="Times New Roman"/>
          <w:b/>
          <w:sz w:val="24"/>
          <w:szCs w:val="24"/>
        </w:rPr>
        <w:br w:type="page"/>
      </w:r>
    </w:p>
    <w:p w14:paraId="33A6EBAB" w14:textId="77777777" w:rsidR="00227361" w:rsidRPr="00A4494C" w:rsidRDefault="00227361" w:rsidP="00227361">
      <w:pPr>
        <w:spacing w:after="0" w:line="276" w:lineRule="auto"/>
        <w:jc w:val="both"/>
        <w:rPr>
          <w:rFonts w:ascii="Times New Roman" w:hAnsi="Times New Roman" w:cs="Times New Roman"/>
          <w:b/>
          <w:sz w:val="24"/>
          <w:szCs w:val="24"/>
        </w:rPr>
      </w:pPr>
      <w:r w:rsidRPr="00A4494C">
        <w:rPr>
          <w:rFonts w:ascii="Times New Roman" w:hAnsi="Times New Roman" w:cs="Times New Roman"/>
          <w:b/>
          <w:sz w:val="24"/>
          <w:szCs w:val="24"/>
        </w:rPr>
        <w:lastRenderedPageBreak/>
        <w:t>ТЕМАТИЧЕН БЛОК 4. Ромски фокус на програмата</w:t>
      </w:r>
    </w:p>
    <w:p w14:paraId="25ABCBC6" w14:textId="77777777" w:rsidR="00227361" w:rsidRPr="00A4494C" w:rsidRDefault="00227361" w:rsidP="00227361">
      <w:pPr>
        <w:spacing w:after="0" w:line="276" w:lineRule="auto"/>
        <w:ind w:left="317"/>
        <w:jc w:val="both"/>
        <w:rPr>
          <w:rFonts w:ascii="Times New Roman" w:hAnsi="Times New Roman" w:cs="Times New Roman"/>
          <w:b/>
          <w:sz w:val="24"/>
          <w:szCs w:val="24"/>
        </w:rPr>
      </w:pPr>
    </w:p>
    <w:p w14:paraId="4AB53DCD" w14:textId="77777777" w:rsidR="00227361" w:rsidRPr="00A4494C" w:rsidRDefault="00227361" w:rsidP="00FD17C4">
      <w:pPr>
        <w:pStyle w:val="ListParagraph"/>
        <w:numPr>
          <w:ilvl w:val="1"/>
          <w:numId w:val="56"/>
        </w:numPr>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Проекти с ромски фокус</w:t>
      </w:r>
    </w:p>
    <w:p w14:paraId="2610B744" w14:textId="77777777" w:rsidR="00227361" w:rsidRPr="00A4494C" w:rsidRDefault="00227361" w:rsidP="00227361">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p>
    <w:p w14:paraId="6A5384B7" w14:textId="77777777" w:rsidR="00227361" w:rsidRPr="00A4494C" w:rsidRDefault="00227361" w:rsidP="00FD17C4">
      <w:pPr>
        <w:pStyle w:val="ListParagraph"/>
        <w:numPr>
          <w:ilvl w:val="1"/>
          <w:numId w:val="56"/>
        </w:numPr>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 xml:space="preserve">Консултативен процес и включване на ромски организации в реализираните проекти </w:t>
      </w:r>
    </w:p>
    <w:p w14:paraId="21175898" w14:textId="77777777" w:rsidR="00227361" w:rsidRPr="00A4494C" w:rsidRDefault="00227361" w:rsidP="00227361">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p>
    <w:p w14:paraId="17AE7937" w14:textId="77777777" w:rsidR="00227361" w:rsidRPr="00A4494C" w:rsidRDefault="00227361" w:rsidP="00FD17C4">
      <w:pPr>
        <w:pStyle w:val="ListParagraph"/>
        <w:numPr>
          <w:ilvl w:val="1"/>
          <w:numId w:val="56"/>
        </w:numPr>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Териториално разпределение на проектите с ромски фокус</w:t>
      </w:r>
    </w:p>
    <w:p w14:paraId="1B6CFD16" w14:textId="77777777" w:rsidR="00227361" w:rsidRPr="00A4494C" w:rsidRDefault="00227361" w:rsidP="00227361">
      <w:pPr>
        <w:pStyle w:val="ListParagraph"/>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 xml:space="preserve"> </w:t>
      </w:r>
    </w:p>
    <w:p w14:paraId="3F36011F" w14:textId="77777777" w:rsidR="00227361" w:rsidRPr="00A4494C" w:rsidRDefault="00227361" w:rsidP="00FD17C4">
      <w:pPr>
        <w:pStyle w:val="ListParagraph"/>
        <w:numPr>
          <w:ilvl w:val="1"/>
          <w:numId w:val="56"/>
        </w:numPr>
        <w:tabs>
          <w:tab w:val="left" w:pos="720"/>
          <w:tab w:val="left" w:pos="1440"/>
          <w:tab w:val="left" w:pos="2160"/>
          <w:tab w:val="left" w:pos="2880"/>
          <w:tab w:val="left" w:pos="3600"/>
          <w:tab w:val="left" w:pos="4320"/>
          <w:tab w:val="left" w:pos="5040"/>
          <w:tab w:val="left" w:pos="5760"/>
          <w:tab w:val="left" w:pos="6480"/>
          <w:tab w:val="left" w:pos="7308"/>
        </w:tabs>
        <w:spacing w:after="0" w:line="276" w:lineRule="auto"/>
        <w:ind w:left="851" w:hanging="284"/>
        <w:jc w:val="both"/>
        <w:rPr>
          <w:rFonts w:ascii="Times New Roman" w:hAnsi="Times New Roman" w:cs="Times New Roman"/>
          <w:sz w:val="24"/>
          <w:szCs w:val="24"/>
        </w:rPr>
      </w:pPr>
      <w:r w:rsidRPr="00A4494C">
        <w:rPr>
          <w:rFonts w:ascii="Times New Roman" w:hAnsi="Times New Roman" w:cs="Times New Roman"/>
          <w:sz w:val="24"/>
          <w:szCs w:val="24"/>
        </w:rPr>
        <w:t xml:space="preserve">Въздействие на проектите с ромски фокус върху целевата група </w:t>
      </w:r>
    </w:p>
    <w:p w14:paraId="15D5CAB8" w14:textId="77777777" w:rsidR="00227361" w:rsidRPr="00A4494C" w:rsidRDefault="00227361" w:rsidP="00227361">
      <w:pPr>
        <w:spacing w:after="0" w:line="276" w:lineRule="auto"/>
        <w:jc w:val="both"/>
        <w:rPr>
          <w:rFonts w:ascii="Times New Roman" w:hAnsi="Times New Roman" w:cs="Times New Roman"/>
          <w:sz w:val="24"/>
          <w:szCs w:val="24"/>
        </w:rPr>
      </w:pPr>
    </w:p>
    <w:p w14:paraId="45CEC11F" w14:textId="77777777" w:rsidR="00227361" w:rsidRPr="00A4494C" w:rsidRDefault="00227361" w:rsidP="00227361">
      <w:pPr>
        <w:spacing w:after="0" w:line="276" w:lineRule="auto"/>
        <w:jc w:val="both"/>
        <w:rPr>
          <w:rFonts w:ascii="Times New Roman" w:hAnsi="Times New Roman" w:cs="Times New Roman"/>
          <w:b/>
          <w:sz w:val="24"/>
          <w:szCs w:val="24"/>
        </w:rPr>
      </w:pPr>
      <w:r w:rsidRPr="00A4494C">
        <w:rPr>
          <w:rFonts w:ascii="Times New Roman" w:hAnsi="Times New Roman" w:cs="Times New Roman"/>
          <w:b/>
          <w:sz w:val="24"/>
          <w:szCs w:val="24"/>
        </w:rPr>
        <w:t>ТЕМАТИЧЕН БЛОК  5. Общи заключения, добри практики, препоръки,</w:t>
      </w:r>
    </w:p>
    <w:p w14:paraId="27D398A8" w14:textId="77777777" w:rsidR="00227361" w:rsidRPr="00A4494C" w:rsidRDefault="00227361" w:rsidP="00227361">
      <w:pPr>
        <w:spacing w:after="0" w:line="276" w:lineRule="auto"/>
        <w:jc w:val="both"/>
        <w:rPr>
          <w:rFonts w:ascii="Times New Roman" w:hAnsi="Times New Roman" w:cs="Times New Roman"/>
          <w:b/>
          <w:sz w:val="24"/>
          <w:szCs w:val="24"/>
        </w:rPr>
      </w:pPr>
    </w:p>
    <w:p w14:paraId="7B942910" w14:textId="77777777" w:rsidR="00227361" w:rsidRPr="00A4494C" w:rsidRDefault="00227361" w:rsidP="00FD17C4">
      <w:pPr>
        <w:pStyle w:val="ListParagraph"/>
        <w:numPr>
          <w:ilvl w:val="1"/>
          <w:numId w:val="57"/>
        </w:numPr>
        <w:spacing w:after="0" w:line="276" w:lineRule="auto"/>
        <w:ind w:left="1134" w:hanging="567"/>
        <w:jc w:val="both"/>
        <w:rPr>
          <w:rFonts w:ascii="Times New Roman" w:hAnsi="Times New Roman" w:cs="Times New Roman"/>
          <w:sz w:val="24"/>
          <w:szCs w:val="24"/>
        </w:rPr>
      </w:pPr>
      <w:r w:rsidRPr="00A4494C">
        <w:rPr>
          <w:rFonts w:ascii="Times New Roman" w:hAnsi="Times New Roman" w:cs="Times New Roman"/>
          <w:sz w:val="24"/>
          <w:szCs w:val="24"/>
        </w:rPr>
        <w:t>Взаимодействие и координация с организациите-партньори от страните донори</w:t>
      </w:r>
    </w:p>
    <w:p w14:paraId="7DF84850" w14:textId="77777777" w:rsidR="00227361" w:rsidRPr="00A4494C" w:rsidRDefault="00227361" w:rsidP="00227361">
      <w:pPr>
        <w:pStyle w:val="ListParagraph"/>
        <w:spacing w:after="0" w:line="276" w:lineRule="auto"/>
        <w:ind w:left="1134"/>
        <w:jc w:val="both"/>
        <w:rPr>
          <w:rFonts w:ascii="Times New Roman" w:hAnsi="Times New Roman" w:cs="Times New Roman"/>
          <w:sz w:val="24"/>
          <w:szCs w:val="24"/>
        </w:rPr>
      </w:pPr>
    </w:p>
    <w:p w14:paraId="38FB2EDB" w14:textId="77777777" w:rsidR="00227361" w:rsidRPr="00A4494C" w:rsidRDefault="00227361" w:rsidP="00FD17C4">
      <w:pPr>
        <w:pStyle w:val="ListParagraph"/>
        <w:numPr>
          <w:ilvl w:val="1"/>
          <w:numId w:val="57"/>
        </w:numPr>
        <w:spacing w:after="0" w:line="276" w:lineRule="auto"/>
        <w:ind w:left="1134" w:hanging="567"/>
        <w:jc w:val="both"/>
        <w:rPr>
          <w:rFonts w:ascii="Times New Roman" w:hAnsi="Times New Roman" w:cs="Times New Roman"/>
          <w:sz w:val="24"/>
          <w:szCs w:val="24"/>
        </w:rPr>
      </w:pPr>
      <w:r w:rsidRPr="00A4494C">
        <w:rPr>
          <w:rFonts w:ascii="Times New Roman" w:hAnsi="Times New Roman" w:cs="Times New Roman"/>
          <w:sz w:val="24"/>
          <w:szCs w:val="24"/>
        </w:rPr>
        <w:t>Добри практики и устойчиви модели</w:t>
      </w:r>
    </w:p>
    <w:p w14:paraId="174162E6" w14:textId="77777777" w:rsidR="00227361" w:rsidRPr="00A4494C" w:rsidRDefault="00227361" w:rsidP="00227361">
      <w:pPr>
        <w:pStyle w:val="ListParagraph"/>
        <w:spacing w:after="0" w:line="276" w:lineRule="auto"/>
        <w:ind w:left="1134"/>
        <w:jc w:val="both"/>
        <w:rPr>
          <w:rFonts w:ascii="Times New Roman" w:hAnsi="Times New Roman" w:cs="Times New Roman"/>
          <w:sz w:val="24"/>
          <w:szCs w:val="24"/>
        </w:rPr>
      </w:pPr>
    </w:p>
    <w:p w14:paraId="427BD524" w14:textId="77777777" w:rsidR="00227361" w:rsidRPr="00A4494C" w:rsidRDefault="00227361" w:rsidP="00FD17C4">
      <w:pPr>
        <w:pStyle w:val="ListParagraph"/>
        <w:numPr>
          <w:ilvl w:val="1"/>
          <w:numId w:val="57"/>
        </w:numPr>
        <w:spacing w:after="0" w:line="276" w:lineRule="auto"/>
        <w:ind w:left="1134" w:hanging="567"/>
        <w:jc w:val="both"/>
        <w:rPr>
          <w:rFonts w:ascii="Times New Roman" w:hAnsi="Times New Roman" w:cs="Times New Roman"/>
          <w:sz w:val="24"/>
          <w:szCs w:val="24"/>
        </w:rPr>
      </w:pPr>
      <w:r w:rsidRPr="00A4494C">
        <w:rPr>
          <w:rFonts w:ascii="Times New Roman" w:hAnsi="Times New Roman" w:cs="Times New Roman"/>
          <w:sz w:val="24"/>
          <w:szCs w:val="24"/>
        </w:rPr>
        <w:t xml:space="preserve">Основни проблеми при управлението и изпълнението на програмата и финансираните от нея проекти </w:t>
      </w:r>
    </w:p>
    <w:p w14:paraId="23AC99C6" w14:textId="77777777" w:rsidR="00227361" w:rsidRPr="00A4494C" w:rsidRDefault="00227361" w:rsidP="00227361">
      <w:pPr>
        <w:pStyle w:val="ListParagraph"/>
        <w:spacing w:after="0" w:line="276" w:lineRule="auto"/>
        <w:ind w:left="1134"/>
        <w:jc w:val="both"/>
        <w:rPr>
          <w:rFonts w:ascii="Times New Roman" w:hAnsi="Times New Roman" w:cs="Times New Roman"/>
          <w:sz w:val="24"/>
          <w:szCs w:val="24"/>
        </w:rPr>
      </w:pPr>
    </w:p>
    <w:p w14:paraId="2F9416A6" w14:textId="77777777" w:rsidR="00227361" w:rsidRPr="00A4494C" w:rsidRDefault="00227361" w:rsidP="00FD17C4">
      <w:pPr>
        <w:pStyle w:val="ListParagraph"/>
        <w:numPr>
          <w:ilvl w:val="1"/>
          <w:numId w:val="57"/>
        </w:numPr>
        <w:spacing w:after="0" w:line="276" w:lineRule="auto"/>
        <w:ind w:left="1134" w:hanging="567"/>
        <w:jc w:val="both"/>
        <w:rPr>
          <w:rFonts w:ascii="Times New Roman" w:hAnsi="Times New Roman" w:cs="Times New Roman"/>
          <w:sz w:val="24"/>
          <w:szCs w:val="24"/>
        </w:rPr>
      </w:pPr>
      <w:r w:rsidRPr="00A4494C">
        <w:rPr>
          <w:rFonts w:ascii="Times New Roman" w:hAnsi="Times New Roman" w:cs="Times New Roman"/>
          <w:sz w:val="24"/>
          <w:szCs w:val="24"/>
        </w:rPr>
        <w:t>Предложения и препоръки за подобряване управлението и изпълнението на програмата</w:t>
      </w:r>
    </w:p>
    <w:p w14:paraId="5F35B059" w14:textId="77777777" w:rsidR="00227361" w:rsidRPr="00A4494C" w:rsidRDefault="00227361" w:rsidP="00227361">
      <w:pPr>
        <w:spacing w:after="0" w:line="276" w:lineRule="auto"/>
        <w:jc w:val="both"/>
        <w:rPr>
          <w:rFonts w:ascii="Times New Roman" w:hAnsi="Times New Roman" w:cs="Times New Roman"/>
          <w:sz w:val="24"/>
          <w:szCs w:val="24"/>
        </w:rPr>
      </w:pPr>
    </w:p>
    <w:p w14:paraId="29BB4291" w14:textId="77777777" w:rsidR="00227361" w:rsidRPr="00A4494C" w:rsidRDefault="00227361" w:rsidP="00227361">
      <w:pPr>
        <w:rPr>
          <w:rFonts w:ascii="Times New Roman" w:eastAsia="MS Mincho" w:hAnsi="Times New Roman" w:cs="Times New Roman"/>
          <w:color w:val="2E74B5" w:themeColor="accent1" w:themeShade="BF"/>
          <w:sz w:val="24"/>
          <w:szCs w:val="24"/>
          <w:lang w:eastAsia="en-GB"/>
        </w:rPr>
      </w:pPr>
      <w:r w:rsidRPr="00A4494C">
        <w:rPr>
          <w:rFonts w:ascii="Times New Roman" w:eastAsia="MS Mincho" w:hAnsi="Times New Roman" w:cs="Times New Roman"/>
          <w:sz w:val="24"/>
          <w:szCs w:val="24"/>
          <w:lang w:eastAsia="en-GB"/>
        </w:rPr>
        <w:br w:type="page"/>
      </w:r>
    </w:p>
    <w:p w14:paraId="0FF56E4D" w14:textId="77777777" w:rsidR="00227361" w:rsidRPr="005B06BB" w:rsidRDefault="00227361" w:rsidP="00227361">
      <w:pPr>
        <w:pStyle w:val="Heading2"/>
        <w:rPr>
          <w:rFonts w:ascii="Times New Roman" w:eastAsia="MS Mincho" w:hAnsi="Times New Roman" w:cs="Times New Roman"/>
          <w:sz w:val="24"/>
          <w:szCs w:val="24"/>
          <w:lang w:val="bg-BG" w:eastAsia="en-GB"/>
        </w:rPr>
      </w:pPr>
    </w:p>
    <w:p w14:paraId="5595273C" w14:textId="77777777" w:rsidR="00227361" w:rsidRPr="00227361" w:rsidRDefault="00227361" w:rsidP="00227361">
      <w:pPr>
        <w:pStyle w:val="Heading2"/>
        <w:spacing w:line="360" w:lineRule="auto"/>
        <w:rPr>
          <w:rFonts w:ascii="Times New Roman" w:eastAsia="MS Mincho" w:hAnsi="Times New Roman" w:cs="Times New Roman"/>
          <w:b/>
          <w:sz w:val="24"/>
          <w:szCs w:val="24"/>
          <w:lang w:val="bg-BG" w:eastAsia="en-GB"/>
        </w:rPr>
      </w:pPr>
      <w:bookmarkStart w:id="65" w:name="_Toc64633409"/>
      <w:r w:rsidRPr="00227361">
        <w:rPr>
          <w:rFonts w:ascii="Times New Roman" w:eastAsia="MS Mincho" w:hAnsi="Times New Roman" w:cs="Times New Roman"/>
          <w:b/>
          <w:sz w:val="24"/>
          <w:szCs w:val="24"/>
          <w:lang w:val="bg-BG" w:eastAsia="en-GB"/>
        </w:rPr>
        <w:t>Приложение 4. Основни теми за онлайн  анкета с представители на партньори от страните-донори</w:t>
      </w:r>
      <w:bookmarkEnd w:id="65"/>
    </w:p>
    <w:p w14:paraId="560F0987" w14:textId="77777777" w:rsidR="00227361" w:rsidRPr="00703F07" w:rsidRDefault="00227361" w:rsidP="00227361">
      <w:pPr>
        <w:pStyle w:val="Heading2"/>
        <w:spacing w:line="360" w:lineRule="auto"/>
        <w:rPr>
          <w:rFonts w:ascii="Times New Roman" w:eastAsia="MS Mincho" w:hAnsi="Times New Roman" w:cs="Times New Roman"/>
          <w:b/>
          <w:sz w:val="24"/>
          <w:szCs w:val="24"/>
          <w:lang w:val="bg-BG" w:eastAsia="en-GB"/>
        </w:rPr>
      </w:pPr>
    </w:p>
    <w:p w14:paraId="19ED6CFE" w14:textId="77777777" w:rsidR="00227361" w:rsidRPr="00A4494C" w:rsidRDefault="00227361" w:rsidP="00227361">
      <w:pPr>
        <w:spacing w:after="0" w:line="360" w:lineRule="auto"/>
        <w:jc w:val="both"/>
        <w:rPr>
          <w:rFonts w:ascii="Times New Roman" w:hAnsi="Times New Roman" w:cs="Times New Roman"/>
          <w:b/>
          <w:sz w:val="24"/>
          <w:szCs w:val="24"/>
        </w:rPr>
      </w:pPr>
      <w:r w:rsidRPr="00A4494C">
        <w:rPr>
          <w:rFonts w:ascii="Times New Roman" w:hAnsi="Times New Roman" w:cs="Times New Roman"/>
          <w:b/>
          <w:sz w:val="24"/>
          <w:szCs w:val="24"/>
        </w:rPr>
        <w:t>Въпросник</w:t>
      </w:r>
    </w:p>
    <w:p w14:paraId="447B03CC" w14:textId="77777777" w:rsidR="00227361" w:rsidRPr="00A4494C" w:rsidRDefault="00227361" w:rsidP="00227361">
      <w:pPr>
        <w:spacing w:after="0" w:line="360" w:lineRule="auto"/>
        <w:jc w:val="both"/>
        <w:rPr>
          <w:rFonts w:ascii="Times New Roman" w:hAnsi="Times New Roman" w:cs="Times New Roman"/>
          <w:b/>
          <w:sz w:val="24"/>
          <w:szCs w:val="24"/>
        </w:rPr>
      </w:pPr>
    </w:p>
    <w:p w14:paraId="3E4D7370" w14:textId="77777777" w:rsidR="00227361" w:rsidRPr="00A4494C" w:rsidRDefault="00227361" w:rsidP="00227361">
      <w:p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Във връзка с осъществяването на Междинна оценка на напредъка по изпълнението на  финансовия механизъм на европейското икономическо пространство (ФМ на ЕИП) и норвежкия финансов механизъм (НФМ)  2014-2021, моля да отговорите на няколко въпроса:</w:t>
      </w:r>
    </w:p>
    <w:p w14:paraId="3C5270B8" w14:textId="77777777" w:rsidR="00227361" w:rsidRPr="00A4494C" w:rsidRDefault="00227361" w:rsidP="00227361">
      <w:pPr>
        <w:spacing w:after="0" w:line="360" w:lineRule="auto"/>
        <w:jc w:val="both"/>
        <w:rPr>
          <w:rFonts w:ascii="Times New Roman" w:hAnsi="Times New Roman" w:cs="Times New Roman"/>
          <w:sz w:val="24"/>
          <w:szCs w:val="24"/>
        </w:rPr>
      </w:pPr>
      <w:r w:rsidRPr="00A4494C">
        <w:rPr>
          <w:rFonts w:ascii="Times New Roman" w:hAnsi="Times New Roman" w:cs="Times New Roman"/>
          <w:b/>
          <w:sz w:val="24"/>
          <w:szCs w:val="24"/>
        </w:rPr>
        <w:t xml:space="preserve"> </w:t>
      </w:r>
    </w:p>
    <w:p w14:paraId="41BB254D"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Как оценявате целесъобразността на целите и приоритетите на програмата и тяхното съответствие с проблемите и нуждите на целевите групи?</w:t>
      </w:r>
    </w:p>
    <w:p w14:paraId="4392C860" w14:textId="77777777" w:rsidR="00227361" w:rsidRPr="00A4494C" w:rsidRDefault="00227361" w:rsidP="00227361">
      <w:pPr>
        <w:pStyle w:val="ListParagraph"/>
        <w:spacing w:after="0" w:line="360" w:lineRule="auto"/>
        <w:ind w:left="677"/>
        <w:rPr>
          <w:rFonts w:ascii="Times New Roman" w:hAnsi="Times New Roman" w:cs="Times New Roman"/>
          <w:sz w:val="24"/>
          <w:szCs w:val="24"/>
        </w:rPr>
      </w:pPr>
    </w:p>
    <w:p w14:paraId="711DD6B3"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Имате ли конкретни предложения за промяна/допълване на приоритетите и целите на програмата?</w:t>
      </w:r>
    </w:p>
    <w:p w14:paraId="20C28A57" w14:textId="77777777" w:rsidR="00227361" w:rsidRPr="00A4494C" w:rsidRDefault="00227361" w:rsidP="00227361">
      <w:pPr>
        <w:pStyle w:val="ListParagraph"/>
        <w:spacing w:after="0" w:line="360" w:lineRule="auto"/>
        <w:ind w:left="317"/>
        <w:jc w:val="both"/>
        <w:rPr>
          <w:rFonts w:ascii="Times New Roman" w:hAnsi="Times New Roman" w:cs="Times New Roman"/>
          <w:sz w:val="24"/>
          <w:szCs w:val="24"/>
        </w:rPr>
      </w:pPr>
    </w:p>
    <w:p w14:paraId="6241E214"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Как оценявате целесъобразността на интервенциите по програмата  и техните досегашни резултати? Съответстват ли осъществяваните интервенции на проблемите и нуждите на целевите групи?</w:t>
      </w:r>
    </w:p>
    <w:p w14:paraId="148AF521" w14:textId="77777777" w:rsidR="00227361" w:rsidRPr="00A4494C" w:rsidRDefault="00227361" w:rsidP="00227361">
      <w:pPr>
        <w:spacing w:after="0" w:line="360" w:lineRule="auto"/>
        <w:jc w:val="both"/>
        <w:rPr>
          <w:rFonts w:ascii="Times New Roman" w:hAnsi="Times New Roman" w:cs="Times New Roman"/>
          <w:sz w:val="24"/>
          <w:szCs w:val="24"/>
        </w:rPr>
      </w:pPr>
    </w:p>
    <w:p w14:paraId="31EAC0FD"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Може ли да посочите примери за добри и неудачни интервенции по ПМР? Имате ли конкретни предложения за необходимост от допълнителни интервенции по ПМР?</w:t>
      </w:r>
    </w:p>
    <w:p w14:paraId="15FA8720"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471E889A"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Достатъчен ли е общият размер на предоставената финансова помощ по ФМ на ЕИП и НФМ за реализиране на целите и приоритетите на програмата?</w:t>
      </w:r>
    </w:p>
    <w:p w14:paraId="796B5BB3"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26A9E77A"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 xml:space="preserve">Според вас, фокусирана ли е финансовата подкрепа по ПМР от ФМ на ЕИП и НФМ към най-ефективните и ефикасни интервенции? </w:t>
      </w:r>
    </w:p>
    <w:p w14:paraId="5F21FA20"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3585906B"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Имате ли конкретни предложения за промяна в размера на средствата по програмата и преразпределение на наличните финансови ресурси?</w:t>
      </w:r>
    </w:p>
    <w:p w14:paraId="600216D6"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4B32F1E6"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lastRenderedPageBreak/>
        <w:t>Имате ли конкретни предложения за целесъобразни промени в програмата и подписване на анекси към нея?</w:t>
      </w:r>
    </w:p>
    <w:p w14:paraId="7C76DC71"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76F3DDB9"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 xml:space="preserve">Регистрирани ли са отклонения/закъснения при изпълнението на програмата? Какви са причините (факторите) за това? </w:t>
      </w:r>
    </w:p>
    <w:p w14:paraId="048DFA05"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55BD5660"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Реалистични ли са актуалните планове за изпълнение на проектите/мерките по програмата? Имате ли конкретни предложения за промяна в графиците за изпълнение на програмата?</w:t>
      </w:r>
    </w:p>
    <w:p w14:paraId="5BA7826E" w14:textId="77777777" w:rsidR="00227361" w:rsidRPr="00A4494C" w:rsidRDefault="00227361" w:rsidP="00227361">
      <w:pPr>
        <w:pStyle w:val="ListParagraph"/>
        <w:spacing w:line="360" w:lineRule="auto"/>
        <w:rPr>
          <w:rFonts w:ascii="Times New Roman" w:hAnsi="Times New Roman" w:cs="Times New Roman"/>
          <w:sz w:val="24"/>
          <w:szCs w:val="24"/>
        </w:rPr>
      </w:pPr>
    </w:p>
    <w:p w14:paraId="4443A2D5"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 ли съответствие между формулираните цели, очакваните резултати и системата от индикатори за мониторинг и оценка на програмата? Обвързани ли са очакваните резултати с конкретни  измерими индикатори? Определени ли са базови и целеви стойности на индикаторите за оценка  изпълнението на поставените цели и постигането на очакваните резултати по програмата?</w:t>
      </w:r>
    </w:p>
    <w:p w14:paraId="71CA9C4B"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04DADE10"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Как оценявате степента на изпълнение на целите, дейностите и мерките по програмата?</w:t>
      </w:r>
    </w:p>
    <w:p w14:paraId="5B85C62E"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3610BFA8"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 xml:space="preserve">Съществуват ли рискове за </w:t>
      </w:r>
      <w:proofErr w:type="spellStart"/>
      <w:r w:rsidRPr="00A4494C">
        <w:rPr>
          <w:rFonts w:ascii="Times New Roman" w:hAnsi="Times New Roman" w:cs="Times New Roman"/>
          <w:sz w:val="24"/>
          <w:szCs w:val="24"/>
        </w:rPr>
        <w:t>непостигане</w:t>
      </w:r>
      <w:proofErr w:type="spellEnd"/>
      <w:r w:rsidRPr="00A4494C">
        <w:rPr>
          <w:rFonts w:ascii="Times New Roman" w:hAnsi="Times New Roman" w:cs="Times New Roman"/>
          <w:sz w:val="24"/>
          <w:szCs w:val="24"/>
        </w:rPr>
        <w:t xml:space="preserve"> на целите, заложените резултати и планирани стойности на индикаторите по програмата?</w:t>
      </w:r>
    </w:p>
    <w:p w14:paraId="3B956DEB"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6EA69AB3"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 xml:space="preserve">Имате ли конкретни предложения за ограничаване/смекчаване на рисковете от  </w:t>
      </w:r>
      <w:proofErr w:type="spellStart"/>
      <w:r w:rsidRPr="00A4494C">
        <w:rPr>
          <w:rFonts w:ascii="Times New Roman" w:hAnsi="Times New Roman" w:cs="Times New Roman"/>
          <w:sz w:val="24"/>
          <w:szCs w:val="24"/>
        </w:rPr>
        <w:t>непостигане</w:t>
      </w:r>
      <w:proofErr w:type="spellEnd"/>
      <w:r w:rsidRPr="00A4494C">
        <w:rPr>
          <w:rFonts w:ascii="Times New Roman" w:hAnsi="Times New Roman" w:cs="Times New Roman"/>
          <w:sz w:val="24"/>
          <w:szCs w:val="24"/>
        </w:rPr>
        <w:t xml:space="preserve"> на целите, заложените резултати и планирани стойности на индикаторите по програмата?</w:t>
      </w:r>
    </w:p>
    <w:p w14:paraId="0889A610" w14:textId="77777777" w:rsidR="00227361" w:rsidRPr="00A4494C" w:rsidRDefault="00227361" w:rsidP="00227361">
      <w:pPr>
        <w:spacing w:after="0" w:line="360" w:lineRule="auto"/>
        <w:ind w:left="317" w:hanging="283"/>
        <w:jc w:val="both"/>
        <w:rPr>
          <w:rFonts w:ascii="Times New Roman" w:hAnsi="Times New Roman" w:cs="Times New Roman"/>
          <w:sz w:val="24"/>
          <w:szCs w:val="24"/>
        </w:rPr>
      </w:pPr>
    </w:p>
    <w:p w14:paraId="23B46FFB"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 xml:space="preserve">Идентифицирали ли сте някакви проблеми при реализацията и управлението на програмата и осъществяваните по нея проекти по отношение на: </w:t>
      </w:r>
    </w:p>
    <w:p w14:paraId="5C38C48D"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дизайн на програмата/проектите</w:t>
      </w:r>
    </w:p>
    <w:p w14:paraId="08D9434C"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подбор на проектни предложения</w:t>
      </w:r>
    </w:p>
    <w:p w14:paraId="11F76792"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сключване на договори с изпълнители на проекти</w:t>
      </w:r>
    </w:p>
    <w:p w14:paraId="5B4CFEEA"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наблюдение/ мониторинг на изпълняваните проекти</w:t>
      </w:r>
    </w:p>
    <w:p w14:paraId="33DC3DA9"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xml:space="preserve">- плащания </w:t>
      </w:r>
    </w:p>
    <w:p w14:paraId="23365064"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финансов контрол</w:t>
      </w:r>
    </w:p>
    <w:p w14:paraId="75B6D78E"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lastRenderedPageBreak/>
        <w:t>- системи за управление на риска (регистриране и докладване на нередности)</w:t>
      </w:r>
    </w:p>
    <w:p w14:paraId="02784A84"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оценка и докладване изпълнението на програмата/проектите</w:t>
      </w:r>
    </w:p>
    <w:p w14:paraId="5BCF5B08"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дейности  за информация, комуникация, публичност</w:t>
      </w:r>
    </w:p>
    <w:p w14:paraId="3CE41AC6"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15E3F8BF"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Имате ли конкретни предложения за промени в изброените компоненти на управлението на програмата и проектите, финансирани по нея?</w:t>
      </w:r>
    </w:p>
    <w:p w14:paraId="65CA708E"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224CE821"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Как оценявате резултатите и въздействието на проектите с ромски фокус върху целевата група  по отношение на:</w:t>
      </w:r>
    </w:p>
    <w:p w14:paraId="7B720D15"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xml:space="preserve">- намаляване на бедността чрез образование и заетост; </w:t>
      </w:r>
    </w:p>
    <w:p w14:paraId="616CC953"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xml:space="preserve">- достъп до образователни, здравни и социални услуги; </w:t>
      </w:r>
    </w:p>
    <w:p w14:paraId="2574682B"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r w:rsidRPr="00A4494C">
        <w:rPr>
          <w:rFonts w:ascii="Times New Roman" w:hAnsi="Times New Roman" w:cs="Times New Roman"/>
          <w:sz w:val="24"/>
          <w:szCs w:val="24"/>
        </w:rPr>
        <w:t>- дискриминация и изключване на ромите.</w:t>
      </w:r>
    </w:p>
    <w:p w14:paraId="7DCD0C7D"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3E651391"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Имате ли конкретни предложения за допълнения  и целесъобразни промени в ПМР с оглед на техния ромски фокус?</w:t>
      </w:r>
    </w:p>
    <w:p w14:paraId="46AC7AC4" w14:textId="77777777" w:rsidR="00227361" w:rsidRPr="00A4494C" w:rsidRDefault="00227361" w:rsidP="00227361">
      <w:pPr>
        <w:pStyle w:val="ListParagraph"/>
        <w:spacing w:after="0" w:line="360" w:lineRule="auto"/>
        <w:ind w:left="677"/>
        <w:jc w:val="both"/>
        <w:rPr>
          <w:rFonts w:ascii="Times New Roman" w:hAnsi="Times New Roman" w:cs="Times New Roman"/>
          <w:sz w:val="24"/>
          <w:szCs w:val="24"/>
        </w:rPr>
      </w:pPr>
    </w:p>
    <w:p w14:paraId="61EE89EB"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Как оценявате взаимодействието и координацията с програмния оператор и Националното координационно звено? Доколко се изграждат ефективни и устойчиви дългосрочни партньорства между организациите от страните-донори и техните български партньори? Имате ли препоръки за подобряване на взаимодействието и координацията на организациите от страните-донори с техните български партньори?</w:t>
      </w:r>
    </w:p>
    <w:p w14:paraId="172DD89C" w14:textId="77777777" w:rsidR="00227361" w:rsidRPr="00A4494C" w:rsidRDefault="00227361" w:rsidP="00227361">
      <w:pPr>
        <w:pStyle w:val="ListParagraph"/>
        <w:spacing w:line="360" w:lineRule="auto"/>
        <w:rPr>
          <w:rFonts w:ascii="Times New Roman" w:hAnsi="Times New Roman" w:cs="Times New Roman"/>
          <w:sz w:val="24"/>
          <w:szCs w:val="24"/>
        </w:rPr>
      </w:pPr>
    </w:p>
    <w:p w14:paraId="54DBA326" w14:textId="77777777" w:rsidR="00227361" w:rsidRPr="00A4494C" w:rsidRDefault="00227361" w:rsidP="00FD17C4">
      <w:pPr>
        <w:pStyle w:val="ListParagraph"/>
        <w:numPr>
          <w:ilvl w:val="0"/>
          <w:numId w:val="59"/>
        </w:numPr>
        <w:spacing w:after="0" w:line="360" w:lineRule="auto"/>
        <w:jc w:val="both"/>
        <w:rPr>
          <w:rFonts w:ascii="Times New Roman" w:hAnsi="Times New Roman" w:cs="Times New Roman"/>
          <w:sz w:val="24"/>
          <w:szCs w:val="24"/>
        </w:rPr>
      </w:pPr>
      <w:r w:rsidRPr="00A4494C">
        <w:rPr>
          <w:rFonts w:ascii="Times New Roman" w:hAnsi="Times New Roman" w:cs="Times New Roman"/>
          <w:sz w:val="24"/>
          <w:szCs w:val="24"/>
        </w:rPr>
        <w:t>Имате ли конкретни предложения и препоръки за подобряване управлението и изпълнението на програмата?</w:t>
      </w:r>
    </w:p>
    <w:p w14:paraId="090ED7C7" w14:textId="77777777" w:rsidR="00227361" w:rsidRDefault="00227361" w:rsidP="00227361"/>
    <w:p w14:paraId="79E36354" w14:textId="77777777" w:rsidR="00B1131E" w:rsidRPr="005B06BB" w:rsidRDefault="00B1131E" w:rsidP="00227361">
      <w:pPr>
        <w:pStyle w:val="Heading2"/>
        <w:spacing w:line="360" w:lineRule="auto"/>
        <w:rPr>
          <w:rFonts w:ascii="Times New Roman" w:eastAsia="MS Mincho" w:hAnsi="Times New Roman" w:cs="Times New Roman"/>
          <w:sz w:val="24"/>
          <w:szCs w:val="24"/>
          <w:lang w:val="bg-BG" w:eastAsia="en-GB"/>
        </w:rPr>
      </w:pPr>
    </w:p>
    <w:sectPr w:rsidR="00B1131E" w:rsidRPr="005B06BB" w:rsidSect="006C5351">
      <w:headerReference w:type="default" r:id="rId42"/>
      <w:footerReference w:type="default" r:id="rId4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3BBB4" w14:textId="77777777" w:rsidR="00C51DED" w:rsidRDefault="00C51DED" w:rsidP="00640C54">
      <w:pPr>
        <w:spacing w:after="0" w:line="240" w:lineRule="auto"/>
      </w:pPr>
      <w:r>
        <w:separator/>
      </w:r>
    </w:p>
  </w:endnote>
  <w:endnote w:type="continuationSeparator" w:id="0">
    <w:p w14:paraId="71F7EF34" w14:textId="77777777" w:rsidR="00C51DED" w:rsidRDefault="00C51DED" w:rsidP="0064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551659"/>
      <w:docPartObj>
        <w:docPartGallery w:val="Page Numbers (Bottom of Page)"/>
        <w:docPartUnique/>
      </w:docPartObj>
    </w:sdtPr>
    <w:sdtEndPr>
      <w:rPr>
        <w:noProof/>
      </w:rPr>
    </w:sdtEndPr>
    <w:sdtContent>
      <w:p w14:paraId="60B6195F" w14:textId="77777777" w:rsidR="00C47D9A" w:rsidRDefault="00C47D9A">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44F834A4" w14:textId="77777777" w:rsidR="00C47D9A" w:rsidRDefault="00C4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826299"/>
      <w:docPartObj>
        <w:docPartGallery w:val="Page Numbers (Bottom of Page)"/>
        <w:docPartUnique/>
      </w:docPartObj>
    </w:sdtPr>
    <w:sdtEndPr>
      <w:rPr>
        <w:noProof/>
      </w:rPr>
    </w:sdtEndPr>
    <w:sdtContent>
      <w:p w14:paraId="797D5277" w14:textId="1D06F7DE" w:rsidR="00C47D9A" w:rsidRDefault="00C47D9A">
        <w:pPr>
          <w:pStyle w:val="Footer"/>
          <w:jc w:val="right"/>
        </w:pPr>
        <w:r>
          <w:fldChar w:fldCharType="begin"/>
        </w:r>
        <w:r>
          <w:instrText xml:space="preserve"> PAGE   \* MERGEFORMAT </w:instrText>
        </w:r>
        <w:r>
          <w:fldChar w:fldCharType="separate"/>
        </w:r>
        <w:r>
          <w:rPr>
            <w:noProof/>
          </w:rPr>
          <w:t>248</w:t>
        </w:r>
        <w:r>
          <w:rPr>
            <w:noProof/>
          </w:rPr>
          <w:fldChar w:fldCharType="end"/>
        </w:r>
      </w:p>
    </w:sdtContent>
  </w:sdt>
  <w:p w14:paraId="2012EA8C" w14:textId="77777777" w:rsidR="00C47D9A" w:rsidRDefault="00C4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52B74" w14:textId="77777777" w:rsidR="00C51DED" w:rsidRDefault="00C51DED" w:rsidP="00640C54">
      <w:pPr>
        <w:spacing w:after="0" w:line="240" w:lineRule="auto"/>
      </w:pPr>
      <w:r>
        <w:separator/>
      </w:r>
    </w:p>
  </w:footnote>
  <w:footnote w:type="continuationSeparator" w:id="0">
    <w:p w14:paraId="0C9BCA4D" w14:textId="77777777" w:rsidR="00C51DED" w:rsidRDefault="00C51DED" w:rsidP="00640C54">
      <w:pPr>
        <w:spacing w:after="0" w:line="240" w:lineRule="auto"/>
      </w:pPr>
      <w:r>
        <w:continuationSeparator/>
      </w:r>
    </w:p>
  </w:footnote>
  <w:footnote w:id="1">
    <w:p w14:paraId="15F7D5C1" w14:textId="77777777" w:rsidR="00C47D9A" w:rsidRPr="00E920ED" w:rsidRDefault="00C47D9A" w:rsidP="00995A1D">
      <w:pPr>
        <w:rPr>
          <w:rFonts w:ascii="Times New Roman" w:hAnsi="Times New Roman" w:cs="Times New Roman"/>
          <w:sz w:val="20"/>
          <w:szCs w:val="20"/>
          <w:lang w:val="en-US"/>
        </w:rPr>
      </w:pPr>
      <w:r w:rsidRPr="006D0850">
        <w:rPr>
          <w:rStyle w:val="FootnoteReference"/>
        </w:rPr>
        <w:footnoteRef/>
      </w:r>
      <w:r w:rsidRPr="006D0850">
        <w:t xml:space="preserve"> </w:t>
      </w:r>
      <w:bookmarkStart w:id="28" w:name="_Hlk63942352"/>
      <w:r w:rsidRPr="00C51A00">
        <w:rPr>
          <w:rStyle w:val="IntenseReference"/>
          <w:rFonts w:ascii="Times New Roman" w:hAnsi="Times New Roman" w:cs="Times New Roman"/>
          <w:b w:val="0"/>
          <w:bCs w:val="0"/>
          <w:iCs/>
          <w:color w:val="auto"/>
        </w:rPr>
        <w:t>STRATEGIC REPORT FM14-21</w:t>
      </w:r>
      <w:r w:rsidRPr="00C51A00">
        <w:rPr>
          <w:rStyle w:val="IntenseReference"/>
          <w:rFonts w:ascii="Times New Roman" w:hAnsi="Times New Roman" w:cs="Times New Roman"/>
          <w:b w:val="0"/>
          <w:bCs w:val="0"/>
          <w:iCs/>
          <w:color w:val="auto"/>
          <w:lang w:val="en-US"/>
        </w:rPr>
        <w:t>,</w:t>
      </w:r>
      <w:r w:rsidRPr="00C51A00">
        <w:rPr>
          <w:rStyle w:val="IntenseReference"/>
          <w:rFonts w:ascii="Times New Roman" w:hAnsi="Times New Roman" w:cs="Times New Roman"/>
          <w:b w:val="0"/>
          <w:bCs w:val="0"/>
          <w:i/>
          <w:color w:val="auto"/>
          <w:lang w:val="en-US"/>
        </w:rPr>
        <w:t xml:space="preserve"> </w:t>
      </w:r>
      <w:r w:rsidRPr="00C51A00">
        <w:rPr>
          <w:rFonts w:ascii="Times New Roman" w:hAnsi="Times New Roman" w:cs="Times New Roman"/>
          <w:sz w:val="20"/>
          <w:szCs w:val="20"/>
        </w:rPr>
        <w:t>Bulgaria</w:t>
      </w:r>
      <w:r w:rsidRPr="00C51A00">
        <w:rPr>
          <w:rFonts w:ascii="Times New Roman" w:hAnsi="Times New Roman" w:cs="Times New Roman"/>
          <w:sz w:val="20"/>
          <w:szCs w:val="20"/>
          <w:lang w:val="en-US"/>
        </w:rPr>
        <w:t xml:space="preserve">, </w:t>
      </w:r>
      <w:r w:rsidRPr="00C51A00">
        <w:rPr>
          <w:rFonts w:ascii="Times New Roman" w:hAnsi="Times New Roman" w:cs="Times New Roman"/>
          <w:sz w:val="20"/>
          <w:szCs w:val="20"/>
        </w:rPr>
        <w:t>Reporting period:</w:t>
      </w:r>
      <w:r w:rsidRPr="00C51A00">
        <w:rPr>
          <w:rFonts w:ascii="Times New Roman" w:hAnsi="Times New Roman" w:cs="Times New Roman"/>
          <w:sz w:val="20"/>
          <w:szCs w:val="20"/>
          <w:lang w:val="en-US"/>
        </w:rPr>
        <w:t xml:space="preserve"> </w:t>
      </w:r>
      <w:r w:rsidRPr="00C51A00">
        <w:rPr>
          <w:rFonts w:ascii="Times New Roman" w:hAnsi="Times New Roman" w:cs="Times New Roman"/>
          <w:sz w:val="20"/>
          <w:szCs w:val="20"/>
        </w:rPr>
        <w:t>01 August 2019 - 31 July 2020</w:t>
      </w:r>
    </w:p>
    <w:bookmarkEnd w:id="28"/>
  </w:footnote>
  <w:footnote w:id="2">
    <w:p w14:paraId="5FD00981" w14:textId="77777777" w:rsidR="00C47D9A" w:rsidRPr="00463887" w:rsidRDefault="00C47D9A" w:rsidP="00995A1D">
      <w:pPr>
        <w:pStyle w:val="FootnoteText"/>
        <w:rPr>
          <w:rFonts w:ascii="Times New Roman" w:hAnsi="Times New Roman" w:cs="Times New Roman"/>
          <w:bCs/>
          <w:lang w:val="en-GB"/>
        </w:rPr>
      </w:pPr>
      <w:r w:rsidRPr="0019618D">
        <w:rPr>
          <w:rStyle w:val="FootnoteReference"/>
        </w:rPr>
        <w:footnoteRef/>
      </w:r>
      <w:r w:rsidRPr="0019618D">
        <w:t xml:space="preserve"> </w:t>
      </w:r>
      <w:bookmarkStart w:id="29" w:name="_Hlk63942893"/>
      <w:r w:rsidRPr="0019618D">
        <w:rPr>
          <w:rFonts w:ascii="Times New Roman" w:eastAsia="Times New Roman" w:hAnsi="Times New Roman" w:cs="Times New Roman"/>
          <w:bCs/>
          <w:spacing w:val="-1"/>
          <w:lang w:eastAsia="en-GB"/>
        </w:rPr>
        <w:t xml:space="preserve">Monitoring report </w:t>
      </w:r>
      <w:r w:rsidRPr="0019618D">
        <w:rPr>
          <w:rFonts w:ascii="Times New Roman" w:eastAsia="Times New Roman" w:hAnsi="Times New Roman" w:cs="Times New Roman"/>
          <w:bCs/>
          <w:spacing w:val="-1"/>
          <w:lang w:val="en-GB" w:eastAsia="en-GB"/>
        </w:rPr>
        <w:t xml:space="preserve">of the </w:t>
      </w:r>
      <w:r w:rsidRPr="0019618D">
        <w:rPr>
          <w:rFonts w:ascii="Times New Roman" w:eastAsia="Times New Roman" w:hAnsi="Times New Roman" w:cs="Times New Roman"/>
          <w:bCs/>
          <w:spacing w:val="-1"/>
          <w:lang w:val="en-US" w:eastAsia="en-GB"/>
        </w:rPr>
        <w:t>“</w:t>
      </w:r>
      <w:r w:rsidRPr="0019618D">
        <w:rPr>
          <w:rFonts w:ascii="Times New Roman" w:eastAsia="Times New Roman" w:hAnsi="Times New Roman" w:cs="Times New Roman"/>
          <w:bCs/>
          <w:lang w:eastAsia="en-GB"/>
        </w:rPr>
        <w:t>Local Development, Poverty Reduction and social inclusion</w:t>
      </w:r>
      <w:r w:rsidRPr="0019618D">
        <w:rPr>
          <w:rFonts w:ascii="Times New Roman" w:eastAsia="Times New Roman" w:hAnsi="Times New Roman" w:cs="Times New Roman"/>
          <w:bCs/>
          <w:lang w:val="en-US" w:eastAsia="en-GB"/>
        </w:rPr>
        <w:t xml:space="preserve">” </w:t>
      </w:r>
      <w:r w:rsidRPr="0019618D">
        <w:rPr>
          <w:rFonts w:ascii="Times New Roman" w:eastAsia="Times New Roman" w:hAnsi="Times New Roman" w:cs="Times New Roman"/>
          <w:bCs/>
          <w:lang w:val="en-GB" w:eastAsia="en-GB"/>
        </w:rPr>
        <w:t>Programme</w:t>
      </w:r>
      <w:r w:rsidRPr="0019618D">
        <w:rPr>
          <w:rFonts w:ascii="Times New Roman" w:eastAsia="Times New Roman" w:hAnsi="Times New Roman" w:cs="Times New Roman"/>
          <w:bCs/>
          <w:spacing w:val="-1"/>
          <w:lang w:val="en-GB" w:eastAsia="en-GB"/>
        </w:rPr>
        <w:t xml:space="preserve"> for 2019, </w:t>
      </w:r>
      <w:r w:rsidRPr="0019618D">
        <w:rPr>
          <w:rFonts w:ascii="Times New Roman" w:eastAsia="Times New Roman" w:hAnsi="Times New Roman" w:cs="Times New Roman"/>
          <w:bCs/>
          <w:lang w:eastAsia="en-GB"/>
        </w:rPr>
        <w:t>Blomeyer &amp;Sanz</w:t>
      </w:r>
      <w:r w:rsidRPr="0019618D">
        <w:rPr>
          <w:rFonts w:ascii="Times New Roman" w:eastAsia="Times New Roman" w:hAnsi="Times New Roman" w:cs="Times New Roman"/>
          <w:bCs/>
          <w:lang w:val="en-GB" w:eastAsia="en-GB"/>
        </w:rPr>
        <w:t xml:space="preserve">, </w:t>
      </w:r>
      <w:r w:rsidRPr="0019618D">
        <w:rPr>
          <w:rFonts w:ascii="Times New Roman" w:eastAsia="Times New Roman" w:hAnsi="Times New Roman" w:cs="Times New Roman"/>
          <w:bCs/>
          <w:lang w:eastAsia="en-GB"/>
        </w:rPr>
        <w:t>10</w:t>
      </w:r>
      <w:r w:rsidRPr="0019618D">
        <w:rPr>
          <w:rFonts w:ascii="Times New Roman" w:eastAsia="Times New Roman" w:hAnsi="Times New Roman" w:cs="Times New Roman"/>
          <w:bCs/>
          <w:vertAlign w:val="superscript"/>
          <w:lang w:eastAsia="en-GB"/>
        </w:rPr>
        <w:t>th</w:t>
      </w:r>
      <w:r w:rsidRPr="0019618D">
        <w:rPr>
          <w:rFonts w:ascii="Times New Roman" w:eastAsia="Times New Roman" w:hAnsi="Times New Roman" w:cs="Times New Roman"/>
          <w:bCs/>
          <w:lang w:eastAsia="en-GB"/>
        </w:rPr>
        <w:t xml:space="preserve"> June, 2019</w:t>
      </w:r>
      <w:bookmarkEnd w:id="29"/>
      <w:r w:rsidRPr="00463887">
        <w:rPr>
          <w:rFonts w:ascii="Times New Roman" w:eastAsia="Times New Roman" w:hAnsi="Times New Roman" w:cs="Times New Roman"/>
          <w:bCs/>
          <w:spacing w:val="-1"/>
          <w:lang w:val="en-GB" w:eastAsia="en-GB"/>
        </w:rPr>
        <w:t xml:space="preserve"> </w:t>
      </w:r>
    </w:p>
  </w:footnote>
  <w:footnote w:id="3">
    <w:p w14:paraId="4B098323" w14:textId="77777777" w:rsidR="00C47D9A" w:rsidRPr="00EE6D29" w:rsidRDefault="00C47D9A" w:rsidP="00995A1D">
      <w:pPr>
        <w:pStyle w:val="FootnoteText"/>
        <w:rPr>
          <w:lang w:val="en-GB"/>
        </w:rPr>
      </w:pPr>
      <w:r w:rsidRPr="007F6699">
        <w:rPr>
          <w:rStyle w:val="FootnoteReference"/>
        </w:rPr>
        <w:footnoteRef/>
      </w:r>
      <w:r w:rsidRPr="007F6699">
        <w:t xml:space="preserve"> </w:t>
      </w:r>
      <w:bookmarkStart w:id="30" w:name="_Hlk63943088"/>
      <w:r w:rsidRPr="007F6699">
        <w:rPr>
          <w:rFonts w:ascii="Times New Roman" w:eastAsia="Times New Roman" w:hAnsi="Times New Roman" w:cs="Times New Roman"/>
          <w:bCs/>
          <w:spacing w:val="-1"/>
          <w:lang w:eastAsia="en-GB"/>
        </w:rPr>
        <w:t xml:space="preserve">Monitoring report </w:t>
      </w:r>
      <w:r w:rsidRPr="007F6699">
        <w:rPr>
          <w:rFonts w:ascii="Times New Roman" w:eastAsia="Times New Roman" w:hAnsi="Times New Roman" w:cs="Times New Roman"/>
          <w:bCs/>
          <w:spacing w:val="-1"/>
          <w:lang w:val="en-GB" w:eastAsia="en-GB"/>
        </w:rPr>
        <w:t xml:space="preserve">of the </w:t>
      </w:r>
      <w:r w:rsidRPr="007F6699">
        <w:rPr>
          <w:rFonts w:ascii="Times New Roman" w:eastAsia="Times New Roman" w:hAnsi="Times New Roman" w:cs="Times New Roman"/>
          <w:bCs/>
          <w:spacing w:val="-1"/>
          <w:lang w:val="en-US" w:eastAsia="en-GB"/>
        </w:rPr>
        <w:t>“</w:t>
      </w:r>
      <w:r w:rsidRPr="007F6699">
        <w:rPr>
          <w:rFonts w:ascii="Times New Roman" w:eastAsia="Times New Roman" w:hAnsi="Times New Roman" w:cs="Times New Roman"/>
          <w:bCs/>
          <w:lang w:eastAsia="en-GB"/>
        </w:rPr>
        <w:t>Local Development, Poverty Reduction and social inclusion</w:t>
      </w:r>
      <w:r w:rsidRPr="007F6699">
        <w:rPr>
          <w:rFonts w:ascii="Times New Roman" w:eastAsia="Times New Roman" w:hAnsi="Times New Roman" w:cs="Times New Roman"/>
          <w:bCs/>
          <w:lang w:val="en-US" w:eastAsia="en-GB"/>
        </w:rPr>
        <w:t xml:space="preserve">” </w:t>
      </w:r>
      <w:r w:rsidRPr="007F6699">
        <w:rPr>
          <w:rFonts w:ascii="Times New Roman" w:eastAsia="Times New Roman" w:hAnsi="Times New Roman" w:cs="Times New Roman"/>
          <w:bCs/>
          <w:lang w:val="en-GB" w:eastAsia="en-GB"/>
        </w:rPr>
        <w:t>Programme</w:t>
      </w:r>
      <w:r w:rsidRPr="007F6699">
        <w:rPr>
          <w:rFonts w:ascii="Times New Roman" w:eastAsia="Times New Roman" w:hAnsi="Times New Roman" w:cs="Times New Roman"/>
          <w:bCs/>
          <w:spacing w:val="-1"/>
          <w:lang w:val="en-GB" w:eastAsia="en-GB"/>
        </w:rPr>
        <w:t xml:space="preserve"> for 2019, </w:t>
      </w:r>
      <w:r w:rsidRPr="007F6699">
        <w:rPr>
          <w:rFonts w:ascii="Times New Roman" w:eastAsia="Times New Roman" w:hAnsi="Times New Roman" w:cs="Times New Roman"/>
          <w:bCs/>
          <w:lang w:eastAsia="en-GB"/>
        </w:rPr>
        <w:t>Blomeyer &amp;Sanz</w:t>
      </w:r>
      <w:r w:rsidRPr="007F6699">
        <w:rPr>
          <w:rFonts w:ascii="Times New Roman" w:eastAsia="Times New Roman" w:hAnsi="Times New Roman" w:cs="Times New Roman"/>
          <w:bCs/>
          <w:lang w:val="en-GB" w:eastAsia="en-GB"/>
        </w:rPr>
        <w:t xml:space="preserve">, </w:t>
      </w:r>
      <w:r w:rsidRPr="007F6699">
        <w:rPr>
          <w:rFonts w:ascii="Times New Roman" w:eastAsia="Times New Roman" w:hAnsi="Times New Roman" w:cs="Times New Roman"/>
          <w:bCs/>
          <w:lang w:eastAsia="en-GB"/>
        </w:rPr>
        <w:t>10</w:t>
      </w:r>
      <w:r w:rsidRPr="007F6699">
        <w:rPr>
          <w:rFonts w:ascii="Times New Roman" w:eastAsia="Times New Roman" w:hAnsi="Times New Roman" w:cs="Times New Roman"/>
          <w:bCs/>
          <w:vertAlign w:val="superscript"/>
          <w:lang w:eastAsia="en-GB"/>
        </w:rPr>
        <w:t>th</w:t>
      </w:r>
      <w:r w:rsidRPr="007F6699">
        <w:rPr>
          <w:rFonts w:ascii="Times New Roman" w:eastAsia="Times New Roman" w:hAnsi="Times New Roman" w:cs="Times New Roman"/>
          <w:bCs/>
          <w:lang w:eastAsia="en-GB"/>
        </w:rPr>
        <w:t xml:space="preserve"> June, 2019</w:t>
      </w:r>
      <w:bookmarkEnd w:id="30"/>
    </w:p>
  </w:footnote>
  <w:footnote w:id="4">
    <w:p w14:paraId="46F8B76C" w14:textId="77777777" w:rsidR="00C47D9A" w:rsidRPr="00910BE8" w:rsidRDefault="00C47D9A" w:rsidP="00995A1D">
      <w:pPr>
        <w:pStyle w:val="FootnoteText"/>
        <w:rPr>
          <w:lang w:val="en-GB"/>
        </w:rPr>
      </w:pPr>
      <w:r>
        <w:rPr>
          <w:rStyle w:val="FootnoteReference"/>
        </w:rPr>
        <w:footnoteRef/>
      </w:r>
      <w:r>
        <w:t xml:space="preserve"> </w:t>
      </w:r>
      <w:r w:rsidRPr="0093441F">
        <w:rPr>
          <w:rFonts w:ascii="Times New Roman" w:eastAsia="Times New Roman" w:hAnsi="Times New Roman" w:cs="Times New Roman"/>
          <w:bCs/>
          <w:spacing w:val="-1"/>
          <w:lang w:eastAsia="en-GB"/>
        </w:rPr>
        <w:t xml:space="preserve">Monitoring report </w:t>
      </w:r>
      <w:r w:rsidRPr="0093441F">
        <w:rPr>
          <w:rFonts w:ascii="Times New Roman" w:eastAsia="Times New Roman" w:hAnsi="Times New Roman" w:cs="Times New Roman"/>
          <w:bCs/>
          <w:spacing w:val="-1"/>
          <w:lang w:val="en-GB" w:eastAsia="en-GB"/>
        </w:rPr>
        <w:t xml:space="preserve">of the </w:t>
      </w:r>
      <w:r w:rsidRPr="0093441F">
        <w:rPr>
          <w:rFonts w:ascii="Times New Roman" w:eastAsia="Times New Roman" w:hAnsi="Times New Roman" w:cs="Times New Roman"/>
          <w:bCs/>
          <w:spacing w:val="-1"/>
          <w:lang w:val="en-US" w:eastAsia="en-GB"/>
        </w:rPr>
        <w:t>“</w:t>
      </w:r>
      <w:r w:rsidRPr="0093441F">
        <w:rPr>
          <w:rFonts w:ascii="Times New Roman" w:eastAsia="Times New Roman" w:hAnsi="Times New Roman" w:cs="Times New Roman"/>
          <w:bCs/>
          <w:lang w:eastAsia="en-GB"/>
        </w:rPr>
        <w:t>Local Development, Poverty Reduction and social inclusion</w:t>
      </w:r>
      <w:r w:rsidRPr="0093441F">
        <w:rPr>
          <w:rFonts w:ascii="Times New Roman" w:eastAsia="Times New Roman" w:hAnsi="Times New Roman" w:cs="Times New Roman"/>
          <w:bCs/>
          <w:lang w:val="en-US" w:eastAsia="en-GB"/>
        </w:rPr>
        <w:t xml:space="preserve">” </w:t>
      </w:r>
      <w:r w:rsidRPr="0093441F">
        <w:rPr>
          <w:rFonts w:ascii="Times New Roman" w:eastAsia="Times New Roman" w:hAnsi="Times New Roman" w:cs="Times New Roman"/>
          <w:bCs/>
          <w:lang w:val="en-GB" w:eastAsia="en-GB"/>
        </w:rPr>
        <w:t>Programme</w:t>
      </w:r>
      <w:r w:rsidRPr="0093441F">
        <w:rPr>
          <w:rFonts w:ascii="Times New Roman" w:eastAsia="Times New Roman" w:hAnsi="Times New Roman" w:cs="Times New Roman"/>
          <w:bCs/>
          <w:spacing w:val="-1"/>
          <w:lang w:val="en-GB" w:eastAsia="en-GB"/>
        </w:rPr>
        <w:t xml:space="preserve"> for 2019, </w:t>
      </w:r>
      <w:r w:rsidRPr="0093441F">
        <w:rPr>
          <w:rFonts w:ascii="Times New Roman" w:eastAsia="Times New Roman" w:hAnsi="Times New Roman" w:cs="Times New Roman"/>
          <w:bCs/>
          <w:lang w:eastAsia="en-GB"/>
        </w:rPr>
        <w:t>Blomeyer &amp;Sanz</w:t>
      </w:r>
      <w:r w:rsidRPr="0093441F">
        <w:rPr>
          <w:rFonts w:ascii="Times New Roman" w:eastAsia="Times New Roman" w:hAnsi="Times New Roman" w:cs="Times New Roman"/>
          <w:bCs/>
          <w:lang w:val="en-GB" w:eastAsia="en-GB"/>
        </w:rPr>
        <w:t xml:space="preserve">, </w:t>
      </w:r>
      <w:r w:rsidRPr="0093441F">
        <w:rPr>
          <w:rFonts w:ascii="Times New Roman" w:eastAsia="Times New Roman" w:hAnsi="Times New Roman" w:cs="Times New Roman"/>
          <w:bCs/>
          <w:lang w:eastAsia="en-GB"/>
        </w:rPr>
        <w:t>10</w:t>
      </w:r>
      <w:r w:rsidRPr="0093441F">
        <w:rPr>
          <w:rFonts w:ascii="Times New Roman" w:eastAsia="Times New Roman" w:hAnsi="Times New Roman" w:cs="Times New Roman"/>
          <w:bCs/>
          <w:vertAlign w:val="superscript"/>
          <w:lang w:eastAsia="en-GB"/>
        </w:rPr>
        <w:t>th</w:t>
      </w:r>
      <w:r w:rsidRPr="0093441F">
        <w:rPr>
          <w:rFonts w:ascii="Times New Roman" w:eastAsia="Times New Roman" w:hAnsi="Times New Roman" w:cs="Times New Roman"/>
          <w:bCs/>
          <w:lang w:eastAsia="en-GB"/>
        </w:rPr>
        <w:t xml:space="preserve"> June, 2019</w:t>
      </w:r>
    </w:p>
  </w:footnote>
  <w:footnote w:id="5">
    <w:p w14:paraId="4EA17EAE" w14:textId="77777777" w:rsidR="00C47D9A" w:rsidRPr="00847F74" w:rsidRDefault="00C47D9A" w:rsidP="00995A1D">
      <w:pPr>
        <w:pStyle w:val="FootnoteText"/>
        <w:rPr>
          <w:rFonts w:ascii="Times New Roman" w:hAnsi="Times New Roman" w:cs="Times New Roman"/>
        </w:rPr>
      </w:pPr>
      <w:r>
        <w:rPr>
          <w:rStyle w:val="FootnoteReference"/>
        </w:rPr>
        <w:footnoteRef/>
      </w:r>
      <w:r>
        <w:t xml:space="preserve"> </w:t>
      </w:r>
      <w:r w:rsidRPr="00847F74">
        <w:rPr>
          <w:rFonts w:ascii="Times New Roman" w:hAnsi="Times New Roman" w:cs="Times New Roman"/>
        </w:rPr>
        <w:t>Създадени в предишния период с подкрепата на Финансовия механизъм на ЕИП (2009-2014 г.)</w:t>
      </w:r>
    </w:p>
  </w:footnote>
  <w:footnote w:id="6">
    <w:p w14:paraId="74F8046E" w14:textId="77777777" w:rsidR="00C47D9A" w:rsidRPr="00955731" w:rsidRDefault="00C47D9A" w:rsidP="00767531">
      <w:pPr>
        <w:pStyle w:val="FootnoteText"/>
        <w:jc w:val="both"/>
        <w:rPr>
          <w:rFonts w:ascii="Times New Roman" w:hAnsi="Times New Roman" w:cs="Times New Roman"/>
        </w:rPr>
      </w:pPr>
      <w:r w:rsidRPr="00715B2D">
        <w:rPr>
          <w:rStyle w:val="FootnoteReference"/>
          <w:rFonts w:ascii="Times New Roman" w:hAnsi="Times New Roman" w:cs="Times New Roman"/>
        </w:rPr>
        <w:footnoteRef/>
      </w:r>
      <w:r w:rsidRPr="00715B2D">
        <w:rPr>
          <w:rFonts w:ascii="Times New Roman" w:hAnsi="Times New Roman" w:cs="Times New Roman"/>
        </w:rPr>
        <w:t xml:space="preserve"> В програмната документация на английски език (Програмното споразумение и Идейната концепция) формулировката на под-резултат 1.2 е „</w:t>
      </w:r>
      <w:r w:rsidRPr="00715B2D">
        <w:rPr>
          <w:rFonts w:ascii="Times New Roman" w:hAnsi="Times New Roman" w:cs="Times New Roman"/>
        </w:rPr>
        <w:t>Cultural heritage objects made accessible“. „Дигиталноста“ се появява при превода на български език (вж. по-долу т. 2.3).</w:t>
      </w:r>
    </w:p>
  </w:footnote>
  <w:footnote w:id="7">
    <w:p w14:paraId="69CEF10F" w14:textId="77777777" w:rsidR="00C47D9A" w:rsidRPr="00955731" w:rsidRDefault="00C47D9A" w:rsidP="00767531">
      <w:pPr>
        <w:pStyle w:val="FootnoteText"/>
        <w:jc w:val="both"/>
        <w:rPr>
          <w:rFonts w:ascii="Times New Roman" w:hAnsi="Times New Roman" w:cs="Times New Roman"/>
        </w:rPr>
      </w:pPr>
      <w:r w:rsidRPr="00955731">
        <w:rPr>
          <w:rStyle w:val="FootnoteReference"/>
          <w:rFonts w:ascii="Times New Roman" w:hAnsi="Times New Roman" w:cs="Times New Roman"/>
        </w:rPr>
        <w:footnoteRef/>
      </w:r>
      <w:r w:rsidRPr="00955731">
        <w:rPr>
          <w:rFonts w:ascii="Times New Roman" w:hAnsi="Times New Roman" w:cs="Times New Roman"/>
        </w:rPr>
        <w:t xml:space="preserve"> </w:t>
      </w:r>
      <w:r>
        <w:rPr>
          <w:rFonts w:ascii="Times New Roman" w:hAnsi="Times New Roman" w:cs="Times New Roman"/>
        </w:rPr>
        <w:t xml:space="preserve">Вж. </w:t>
      </w:r>
      <w:r w:rsidRPr="00046BDE">
        <w:rPr>
          <w:rFonts w:ascii="Times New Roman" w:hAnsi="Times New Roman" w:cs="Times New Roman"/>
        </w:rPr>
        <w:t>Общата информация за програма РА14 „Културно предприемачество, наследство и сътрудничество“ на сайт на ФМ на ЕИП и НФМ,</w:t>
      </w:r>
      <w:r w:rsidRPr="00955731">
        <w:rPr>
          <w:rFonts w:ascii="Times New Roman" w:hAnsi="Times New Roman" w:cs="Times New Roman"/>
        </w:rPr>
        <w:t xml:space="preserve"> на адрес </w:t>
      </w:r>
      <w:hyperlink r:id="rId1" w:history="1">
        <w:r w:rsidRPr="00955731">
          <w:rPr>
            <w:rStyle w:val="Hyperlink"/>
            <w:rFonts w:ascii="Times New Roman" w:hAnsi="Times New Roman" w:cs="Times New Roman"/>
            <w:lang w:val="ru-RU"/>
          </w:rPr>
          <w:t>https://www.eeagrants.bg/programi/kultura/novini/obshha-informacziya-za-programa-ra14-%E2%80%9Ekulturno-predpriemachestvo,-nasledstvo-i-strudnichestvo%E2%80%9C</w:t>
        </w:r>
      </w:hyperlink>
      <w:r w:rsidRPr="00955731">
        <w:rPr>
          <w:rFonts w:ascii="Times New Roman" w:hAnsi="Times New Roman" w:cs="Times New Roman"/>
          <w:lang w:val="ru-RU"/>
        </w:rPr>
        <w:t xml:space="preserve"> </w:t>
      </w:r>
    </w:p>
  </w:footnote>
  <w:footnote w:id="8">
    <w:p w14:paraId="02A01B0F" w14:textId="77777777" w:rsidR="00C47D9A" w:rsidRDefault="00C47D9A" w:rsidP="00481658">
      <w:pPr>
        <w:pStyle w:val="FootnoteText"/>
      </w:pPr>
      <w:r>
        <w:rPr>
          <w:rStyle w:val="FootnoteReference"/>
        </w:rPr>
        <w:footnoteRef/>
      </w:r>
      <w:r>
        <w:t xml:space="preserve"> </w:t>
      </w:r>
      <w:r w:rsidRPr="004E678D">
        <w:t>По данни от анкетите с лишените при постъпване в местата за лишаване от свобода за 2020 г</w:t>
      </w:r>
      <w:r>
        <w:t>.,</w:t>
      </w:r>
      <w:r w:rsidRPr="004E678D">
        <w:t xml:space="preserve"> от около 6500 лишени от свобода почти 1/3 или 1900 лишени са се </w:t>
      </w:r>
      <w:r w:rsidRPr="004E678D">
        <w:t xml:space="preserve">самоидентифицирали като представители на ромския етнос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A7E3" w14:textId="77777777" w:rsidR="00C47D9A" w:rsidRDefault="00C47D9A">
    <w:pPr>
      <w:pStyle w:val="Header"/>
    </w:pPr>
    <w:r>
      <w:rPr>
        <w:noProof/>
        <w:lang w:eastAsia="bg-BG"/>
      </w:rPr>
      <w:drawing>
        <wp:inline distT="0" distB="0" distL="0" distR="0" wp14:anchorId="38F152FB" wp14:editId="1D093D81">
          <wp:extent cx="5760084" cy="590290"/>
          <wp:effectExtent l="0" t="0" r="0" b="635"/>
          <wp:docPr id="1" name="Picture 1" descr="EEA-and-Norway_grants_A5-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084" cy="5902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97FA" w14:textId="77777777" w:rsidR="00C47D9A" w:rsidRDefault="00C47D9A">
    <w:pPr>
      <w:pStyle w:val="Header"/>
    </w:pPr>
    <w:r>
      <w:rPr>
        <w:noProof/>
        <w:lang w:val="en-US"/>
      </w:rPr>
      <w:drawing>
        <wp:inline distT="0" distB="0" distL="0" distR="0" wp14:anchorId="339C9FFC" wp14:editId="26FFE3D9">
          <wp:extent cx="5760084" cy="590290"/>
          <wp:effectExtent l="0" t="0" r="0" b="635"/>
          <wp:docPr id="7" name="Picture 7" descr="EEA-and-Norway_grants_A5-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60084" cy="59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711"/>
    <w:multiLevelType w:val="hybridMultilevel"/>
    <w:tmpl w:val="A46E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7A97"/>
    <w:multiLevelType w:val="hybridMultilevel"/>
    <w:tmpl w:val="68EE011E"/>
    <w:lvl w:ilvl="0" w:tplc="1C8EB83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761D"/>
    <w:multiLevelType w:val="multilevel"/>
    <w:tmpl w:val="66765A64"/>
    <w:lvl w:ilvl="0">
      <w:start w:val="1"/>
      <w:numFmt w:val="decimal"/>
      <w:lvlText w:val="%1."/>
      <w:lvlJc w:val="left"/>
      <w:pPr>
        <w:ind w:left="-1163" w:hanging="360"/>
      </w:pPr>
      <w:rPr>
        <w:rFonts w:hint="default"/>
      </w:rPr>
    </w:lvl>
    <w:lvl w:ilvl="1">
      <w:start w:val="1"/>
      <w:numFmt w:val="decimal"/>
      <w:isLgl/>
      <w:lvlText w:val="%1.%2"/>
      <w:lvlJc w:val="left"/>
      <w:pPr>
        <w:ind w:left="-1163" w:hanging="360"/>
      </w:pPr>
      <w:rPr>
        <w:rFonts w:hint="default"/>
      </w:rPr>
    </w:lvl>
    <w:lvl w:ilvl="2">
      <w:start w:val="1"/>
      <w:numFmt w:val="decimal"/>
      <w:isLgl/>
      <w:lvlText w:val="%1.%2.%3"/>
      <w:lvlJc w:val="left"/>
      <w:pPr>
        <w:ind w:left="-803" w:hanging="720"/>
      </w:pPr>
      <w:rPr>
        <w:rFonts w:hint="default"/>
      </w:rPr>
    </w:lvl>
    <w:lvl w:ilvl="3">
      <w:start w:val="1"/>
      <w:numFmt w:val="decimal"/>
      <w:isLgl/>
      <w:lvlText w:val="%1.%2.%3.%4"/>
      <w:lvlJc w:val="left"/>
      <w:pPr>
        <w:ind w:left="-803" w:hanging="720"/>
      </w:pPr>
      <w:rPr>
        <w:rFonts w:hint="default"/>
      </w:rPr>
    </w:lvl>
    <w:lvl w:ilvl="4">
      <w:start w:val="1"/>
      <w:numFmt w:val="decimal"/>
      <w:isLgl/>
      <w:lvlText w:val="%1.%2.%3.%4.%5"/>
      <w:lvlJc w:val="left"/>
      <w:pPr>
        <w:ind w:left="-443" w:hanging="1080"/>
      </w:pPr>
      <w:rPr>
        <w:rFonts w:hint="default"/>
      </w:rPr>
    </w:lvl>
    <w:lvl w:ilvl="5">
      <w:start w:val="1"/>
      <w:numFmt w:val="decimal"/>
      <w:isLgl/>
      <w:lvlText w:val="%1.%2.%3.%4.%5.%6"/>
      <w:lvlJc w:val="left"/>
      <w:pPr>
        <w:ind w:left="-443" w:hanging="1080"/>
      </w:pPr>
      <w:rPr>
        <w:rFonts w:hint="default"/>
      </w:rPr>
    </w:lvl>
    <w:lvl w:ilvl="6">
      <w:start w:val="1"/>
      <w:numFmt w:val="decimal"/>
      <w:isLgl/>
      <w:lvlText w:val="%1.%2.%3.%4.%5.%6.%7"/>
      <w:lvlJc w:val="left"/>
      <w:pPr>
        <w:ind w:left="-83" w:hanging="1440"/>
      </w:pPr>
      <w:rPr>
        <w:rFonts w:hint="default"/>
      </w:rPr>
    </w:lvl>
    <w:lvl w:ilvl="7">
      <w:start w:val="1"/>
      <w:numFmt w:val="decimal"/>
      <w:isLgl/>
      <w:lvlText w:val="%1.%2.%3.%4.%5.%6.%7.%8"/>
      <w:lvlJc w:val="left"/>
      <w:pPr>
        <w:ind w:left="-83" w:hanging="1440"/>
      </w:pPr>
      <w:rPr>
        <w:rFonts w:hint="default"/>
      </w:rPr>
    </w:lvl>
    <w:lvl w:ilvl="8">
      <w:start w:val="1"/>
      <w:numFmt w:val="decimal"/>
      <w:isLgl/>
      <w:lvlText w:val="%1.%2.%3.%4.%5.%6.%7.%8.%9"/>
      <w:lvlJc w:val="left"/>
      <w:pPr>
        <w:ind w:left="277" w:hanging="1800"/>
      </w:pPr>
      <w:rPr>
        <w:rFonts w:hint="default"/>
      </w:rPr>
    </w:lvl>
  </w:abstractNum>
  <w:abstractNum w:abstractNumId="3" w15:restartNumberingAfterBreak="0">
    <w:nsid w:val="05000225"/>
    <w:multiLevelType w:val="hybridMultilevel"/>
    <w:tmpl w:val="04C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12DC2"/>
    <w:multiLevelType w:val="hybridMultilevel"/>
    <w:tmpl w:val="3398AB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84162B"/>
    <w:multiLevelType w:val="hybridMultilevel"/>
    <w:tmpl w:val="6B0881A6"/>
    <w:lvl w:ilvl="0" w:tplc="7E26DED6">
      <w:numFmt w:val="bullet"/>
      <w:lvlText w:val="-"/>
      <w:lvlJc w:val="left"/>
      <w:pPr>
        <w:ind w:left="1429" w:hanging="360"/>
      </w:pPr>
      <w:rPr>
        <w:rFonts w:ascii="Times New Roman" w:eastAsia="Calibri" w:hAnsi="Times New Roman" w:cs="Times New Roman"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8600AE2"/>
    <w:multiLevelType w:val="hybridMultilevel"/>
    <w:tmpl w:val="7E6C8938"/>
    <w:lvl w:ilvl="0" w:tplc="04090001">
      <w:start w:val="1"/>
      <w:numFmt w:val="bullet"/>
      <w:lvlText w:val=""/>
      <w:lvlJc w:val="left"/>
      <w:pPr>
        <w:ind w:left="163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A440245"/>
    <w:multiLevelType w:val="hybridMultilevel"/>
    <w:tmpl w:val="A162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F41FD"/>
    <w:multiLevelType w:val="hybridMultilevel"/>
    <w:tmpl w:val="96B2B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821EB"/>
    <w:multiLevelType w:val="hybridMultilevel"/>
    <w:tmpl w:val="B9081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D35599"/>
    <w:multiLevelType w:val="hybridMultilevel"/>
    <w:tmpl w:val="33E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446E0"/>
    <w:multiLevelType w:val="multilevel"/>
    <w:tmpl w:val="4B661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230915"/>
    <w:multiLevelType w:val="hybridMultilevel"/>
    <w:tmpl w:val="3F168C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3" w15:restartNumberingAfterBreak="0">
    <w:nsid w:val="14884C2A"/>
    <w:multiLevelType w:val="hybridMultilevel"/>
    <w:tmpl w:val="7624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26E0C"/>
    <w:multiLevelType w:val="hybridMultilevel"/>
    <w:tmpl w:val="036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A7238"/>
    <w:multiLevelType w:val="hybridMultilevel"/>
    <w:tmpl w:val="60088762"/>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9063CE"/>
    <w:multiLevelType w:val="hybridMultilevel"/>
    <w:tmpl w:val="5FF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C756A"/>
    <w:multiLevelType w:val="hybridMultilevel"/>
    <w:tmpl w:val="513A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81A05"/>
    <w:multiLevelType w:val="hybridMultilevel"/>
    <w:tmpl w:val="77E4C594"/>
    <w:lvl w:ilvl="0" w:tplc="B30AF4C0">
      <w:start w:val="1"/>
      <w:numFmt w:val="decimal"/>
      <w:lvlText w:val="%1."/>
      <w:lvlJc w:val="left"/>
      <w:pPr>
        <w:ind w:left="717" w:hanging="360"/>
      </w:pPr>
    </w:lvl>
    <w:lvl w:ilvl="1" w:tplc="04090019">
      <w:start w:val="1"/>
      <w:numFmt w:val="lowerLetter"/>
      <w:lvlText w:val="%2."/>
      <w:lvlJc w:val="left"/>
      <w:pPr>
        <w:ind w:left="1437" w:hanging="360"/>
      </w:pPr>
    </w:lvl>
    <w:lvl w:ilvl="2" w:tplc="6BCCECBE">
      <w:numFmt w:val="bullet"/>
      <w:lvlText w:val="•"/>
      <w:lvlJc w:val="left"/>
      <w:pPr>
        <w:ind w:left="2337" w:hanging="360"/>
      </w:pPr>
      <w:rPr>
        <w:rFonts w:ascii="Times New Roman" w:eastAsiaTheme="minorHAnsi" w:hAnsi="Times New Roman" w:cs="Times New Roman" w:hint="default"/>
      </w:r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9" w15:restartNumberingAfterBreak="0">
    <w:nsid w:val="186638F0"/>
    <w:multiLevelType w:val="hybridMultilevel"/>
    <w:tmpl w:val="19229CC0"/>
    <w:lvl w:ilvl="0" w:tplc="2304DB2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1B263E"/>
    <w:multiLevelType w:val="multilevel"/>
    <w:tmpl w:val="AC00EC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21" w15:restartNumberingAfterBreak="0">
    <w:nsid w:val="1B693053"/>
    <w:multiLevelType w:val="multilevel"/>
    <w:tmpl w:val="3918D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D847DA"/>
    <w:multiLevelType w:val="hybridMultilevel"/>
    <w:tmpl w:val="97448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602BE5"/>
    <w:multiLevelType w:val="multilevel"/>
    <w:tmpl w:val="38FED0F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D7431BC"/>
    <w:multiLevelType w:val="hybridMultilevel"/>
    <w:tmpl w:val="54629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0297D"/>
    <w:multiLevelType w:val="hybridMultilevel"/>
    <w:tmpl w:val="9D1824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EA85903"/>
    <w:multiLevelType w:val="hybridMultilevel"/>
    <w:tmpl w:val="A1E432E8"/>
    <w:lvl w:ilvl="0" w:tplc="89340CC0">
      <w:numFmt w:val="bullet"/>
      <w:lvlText w:val="•"/>
      <w:lvlJc w:val="left"/>
      <w:pPr>
        <w:ind w:left="1065" w:hanging="705"/>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FC619C0"/>
    <w:multiLevelType w:val="hybridMultilevel"/>
    <w:tmpl w:val="0A7A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3B62F23"/>
    <w:multiLevelType w:val="hybridMultilevel"/>
    <w:tmpl w:val="1BEC9DAA"/>
    <w:lvl w:ilvl="0" w:tplc="F920FD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40778"/>
    <w:multiLevelType w:val="hybridMultilevel"/>
    <w:tmpl w:val="5830B9C8"/>
    <w:lvl w:ilvl="0" w:tplc="1C8EB83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66EF6"/>
    <w:multiLevelType w:val="hybridMultilevel"/>
    <w:tmpl w:val="64F4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D436CE"/>
    <w:multiLevelType w:val="hybridMultilevel"/>
    <w:tmpl w:val="72C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B854D8"/>
    <w:multiLevelType w:val="hybridMultilevel"/>
    <w:tmpl w:val="9FAA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206846"/>
    <w:multiLevelType w:val="hybridMultilevel"/>
    <w:tmpl w:val="409C2B82"/>
    <w:lvl w:ilvl="0" w:tplc="B1E4EB7E">
      <w:start w:val="1"/>
      <w:numFmt w:val="bullet"/>
      <w:lvlText w:val=""/>
      <w:lvlJc w:val="left"/>
      <w:pPr>
        <w:tabs>
          <w:tab w:val="num" w:pos="720"/>
        </w:tabs>
        <w:ind w:left="720" w:hanging="360"/>
      </w:pPr>
      <w:rPr>
        <w:rFonts w:ascii="Symbol" w:hAnsi="Symbol" w:hint="default"/>
        <w:sz w:val="20"/>
      </w:rPr>
    </w:lvl>
    <w:lvl w:ilvl="1" w:tplc="DB7E10D8" w:tentative="1">
      <w:start w:val="1"/>
      <w:numFmt w:val="bullet"/>
      <w:lvlText w:val=""/>
      <w:lvlJc w:val="left"/>
      <w:pPr>
        <w:tabs>
          <w:tab w:val="num" w:pos="1440"/>
        </w:tabs>
        <w:ind w:left="1440" w:hanging="360"/>
      </w:pPr>
      <w:rPr>
        <w:rFonts w:ascii="Symbol" w:hAnsi="Symbol" w:hint="default"/>
        <w:sz w:val="20"/>
      </w:rPr>
    </w:lvl>
    <w:lvl w:ilvl="2" w:tplc="6EFAC7A0" w:tentative="1">
      <w:start w:val="1"/>
      <w:numFmt w:val="bullet"/>
      <w:lvlText w:val=""/>
      <w:lvlJc w:val="left"/>
      <w:pPr>
        <w:tabs>
          <w:tab w:val="num" w:pos="2160"/>
        </w:tabs>
        <w:ind w:left="2160" w:hanging="360"/>
      </w:pPr>
      <w:rPr>
        <w:rFonts w:ascii="Symbol" w:hAnsi="Symbol" w:hint="default"/>
        <w:sz w:val="20"/>
      </w:rPr>
    </w:lvl>
    <w:lvl w:ilvl="3" w:tplc="025A9104" w:tentative="1">
      <w:start w:val="1"/>
      <w:numFmt w:val="bullet"/>
      <w:lvlText w:val=""/>
      <w:lvlJc w:val="left"/>
      <w:pPr>
        <w:tabs>
          <w:tab w:val="num" w:pos="2880"/>
        </w:tabs>
        <w:ind w:left="2880" w:hanging="360"/>
      </w:pPr>
      <w:rPr>
        <w:rFonts w:ascii="Symbol" w:hAnsi="Symbol" w:hint="default"/>
        <w:sz w:val="20"/>
      </w:rPr>
    </w:lvl>
    <w:lvl w:ilvl="4" w:tplc="B4CA2CDA" w:tentative="1">
      <w:start w:val="1"/>
      <w:numFmt w:val="bullet"/>
      <w:lvlText w:val=""/>
      <w:lvlJc w:val="left"/>
      <w:pPr>
        <w:tabs>
          <w:tab w:val="num" w:pos="3600"/>
        </w:tabs>
        <w:ind w:left="3600" w:hanging="360"/>
      </w:pPr>
      <w:rPr>
        <w:rFonts w:ascii="Symbol" w:hAnsi="Symbol" w:hint="default"/>
        <w:sz w:val="20"/>
      </w:rPr>
    </w:lvl>
    <w:lvl w:ilvl="5" w:tplc="1338C40C" w:tentative="1">
      <w:start w:val="1"/>
      <w:numFmt w:val="bullet"/>
      <w:lvlText w:val=""/>
      <w:lvlJc w:val="left"/>
      <w:pPr>
        <w:tabs>
          <w:tab w:val="num" w:pos="4320"/>
        </w:tabs>
        <w:ind w:left="4320" w:hanging="360"/>
      </w:pPr>
      <w:rPr>
        <w:rFonts w:ascii="Symbol" w:hAnsi="Symbol" w:hint="default"/>
        <w:sz w:val="20"/>
      </w:rPr>
    </w:lvl>
    <w:lvl w:ilvl="6" w:tplc="7D08050A" w:tentative="1">
      <w:start w:val="1"/>
      <w:numFmt w:val="bullet"/>
      <w:lvlText w:val=""/>
      <w:lvlJc w:val="left"/>
      <w:pPr>
        <w:tabs>
          <w:tab w:val="num" w:pos="5040"/>
        </w:tabs>
        <w:ind w:left="5040" w:hanging="360"/>
      </w:pPr>
      <w:rPr>
        <w:rFonts w:ascii="Symbol" w:hAnsi="Symbol" w:hint="default"/>
        <w:sz w:val="20"/>
      </w:rPr>
    </w:lvl>
    <w:lvl w:ilvl="7" w:tplc="CDA00E3C" w:tentative="1">
      <w:start w:val="1"/>
      <w:numFmt w:val="bullet"/>
      <w:lvlText w:val=""/>
      <w:lvlJc w:val="left"/>
      <w:pPr>
        <w:tabs>
          <w:tab w:val="num" w:pos="5760"/>
        </w:tabs>
        <w:ind w:left="5760" w:hanging="360"/>
      </w:pPr>
      <w:rPr>
        <w:rFonts w:ascii="Symbol" w:hAnsi="Symbol" w:hint="default"/>
        <w:sz w:val="20"/>
      </w:rPr>
    </w:lvl>
    <w:lvl w:ilvl="8" w:tplc="860C0CF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8B645E"/>
    <w:multiLevelType w:val="hybridMultilevel"/>
    <w:tmpl w:val="822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1B13BF"/>
    <w:multiLevelType w:val="hybridMultilevel"/>
    <w:tmpl w:val="8920FCC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35533A"/>
    <w:multiLevelType w:val="hybridMultilevel"/>
    <w:tmpl w:val="412A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5C0FCD"/>
    <w:multiLevelType w:val="hybridMultilevel"/>
    <w:tmpl w:val="D0F25AA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2C817E8B"/>
    <w:multiLevelType w:val="hybridMultilevel"/>
    <w:tmpl w:val="C5608BCA"/>
    <w:lvl w:ilvl="0" w:tplc="6F36E98A">
      <w:start w:val="2"/>
      <w:numFmt w:val="bullet"/>
      <w:lvlText w:val="-"/>
      <w:lvlJc w:val="left"/>
      <w:pPr>
        <w:ind w:left="777" w:hanging="360"/>
      </w:pPr>
      <w:rPr>
        <w:rFonts w:ascii="Times New Roman" w:eastAsiaTheme="minorHAnsi"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39" w15:restartNumberingAfterBreak="0">
    <w:nsid w:val="2DDC03D7"/>
    <w:multiLevelType w:val="multilevel"/>
    <w:tmpl w:val="659EE3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EDE3DA8"/>
    <w:multiLevelType w:val="hybridMultilevel"/>
    <w:tmpl w:val="4F2E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E521D9"/>
    <w:multiLevelType w:val="hybridMultilevel"/>
    <w:tmpl w:val="AB26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3C5B24"/>
    <w:multiLevelType w:val="hybridMultilevel"/>
    <w:tmpl w:val="657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C868A5"/>
    <w:multiLevelType w:val="multilevel"/>
    <w:tmpl w:val="C1767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7ED2E20"/>
    <w:multiLevelType w:val="hybridMultilevel"/>
    <w:tmpl w:val="8A2E70F0"/>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5" w15:restartNumberingAfterBreak="0">
    <w:nsid w:val="3B07460E"/>
    <w:multiLevelType w:val="hybridMultilevel"/>
    <w:tmpl w:val="79902E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C03758F"/>
    <w:multiLevelType w:val="multilevel"/>
    <w:tmpl w:val="06983AC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CC81438"/>
    <w:multiLevelType w:val="hybridMultilevel"/>
    <w:tmpl w:val="D7E627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3E90544B"/>
    <w:multiLevelType w:val="hybridMultilevel"/>
    <w:tmpl w:val="1BC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316C2B"/>
    <w:multiLevelType w:val="hybridMultilevel"/>
    <w:tmpl w:val="42F63880"/>
    <w:lvl w:ilvl="0" w:tplc="F5460382">
      <w:start w:val="1"/>
      <w:numFmt w:val="decimal"/>
      <w:lvlText w:val="%1."/>
      <w:lvlJc w:val="left"/>
      <w:pPr>
        <w:ind w:left="2484" w:hanging="360"/>
      </w:pPr>
      <w:rPr>
        <w:rFonts w:ascii="Times New Roman" w:eastAsiaTheme="majorEastAsia" w:hAnsi="Times New Roman" w:cs="Times New Roman"/>
      </w:rPr>
    </w:lvl>
    <w:lvl w:ilvl="1" w:tplc="04090019">
      <w:start w:val="1"/>
      <w:numFmt w:val="lowerLetter"/>
      <w:lvlText w:val="%2."/>
      <w:lvlJc w:val="left"/>
      <w:pPr>
        <w:ind w:left="7104" w:hanging="360"/>
      </w:pPr>
    </w:lvl>
    <w:lvl w:ilvl="2" w:tplc="0409001B" w:tentative="1">
      <w:start w:val="1"/>
      <w:numFmt w:val="lowerRoman"/>
      <w:lvlText w:val="%3."/>
      <w:lvlJc w:val="right"/>
      <w:pPr>
        <w:ind w:left="7824" w:hanging="180"/>
      </w:pPr>
    </w:lvl>
    <w:lvl w:ilvl="3" w:tplc="0409000F" w:tentative="1">
      <w:start w:val="1"/>
      <w:numFmt w:val="decimal"/>
      <w:lvlText w:val="%4."/>
      <w:lvlJc w:val="left"/>
      <w:pPr>
        <w:ind w:left="8544" w:hanging="360"/>
      </w:pPr>
    </w:lvl>
    <w:lvl w:ilvl="4" w:tplc="04090019" w:tentative="1">
      <w:start w:val="1"/>
      <w:numFmt w:val="lowerLetter"/>
      <w:lvlText w:val="%5."/>
      <w:lvlJc w:val="left"/>
      <w:pPr>
        <w:ind w:left="9264" w:hanging="360"/>
      </w:pPr>
    </w:lvl>
    <w:lvl w:ilvl="5" w:tplc="0409001B" w:tentative="1">
      <w:start w:val="1"/>
      <w:numFmt w:val="lowerRoman"/>
      <w:lvlText w:val="%6."/>
      <w:lvlJc w:val="right"/>
      <w:pPr>
        <w:ind w:left="9984" w:hanging="180"/>
      </w:pPr>
    </w:lvl>
    <w:lvl w:ilvl="6" w:tplc="0409000F" w:tentative="1">
      <w:start w:val="1"/>
      <w:numFmt w:val="decimal"/>
      <w:lvlText w:val="%7."/>
      <w:lvlJc w:val="left"/>
      <w:pPr>
        <w:ind w:left="10704" w:hanging="360"/>
      </w:pPr>
    </w:lvl>
    <w:lvl w:ilvl="7" w:tplc="04090019" w:tentative="1">
      <w:start w:val="1"/>
      <w:numFmt w:val="lowerLetter"/>
      <w:lvlText w:val="%8."/>
      <w:lvlJc w:val="left"/>
      <w:pPr>
        <w:ind w:left="11424" w:hanging="360"/>
      </w:pPr>
    </w:lvl>
    <w:lvl w:ilvl="8" w:tplc="0409001B" w:tentative="1">
      <w:start w:val="1"/>
      <w:numFmt w:val="lowerRoman"/>
      <w:lvlText w:val="%9."/>
      <w:lvlJc w:val="right"/>
      <w:pPr>
        <w:ind w:left="12144" w:hanging="180"/>
      </w:pPr>
    </w:lvl>
  </w:abstractNum>
  <w:abstractNum w:abstractNumId="50" w15:restartNumberingAfterBreak="0">
    <w:nsid w:val="418837DE"/>
    <w:multiLevelType w:val="hybridMultilevel"/>
    <w:tmpl w:val="DD186256"/>
    <w:lvl w:ilvl="0" w:tplc="04090001">
      <w:start w:val="1"/>
      <w:numFmt w:val="bullet"/>
      <w:lvlText w:val=""/>
      <w:lvlJc w:val="left"/>
      <w:pPr>
        <w:ind w:left="1070" w:hanging="360"/>
      </w:pPr>
      <w:rPr>
        <w:rFonts w:ascii="Symbol" w:hAnsi="Symbol" w:hint="default"/>
        <w:sz w:val="26"/>
      </w:rPr>
    </w:lvl>
    <w:lvl w:ilvl="1" w:tplc="84F8BA0C">
      <w:numFmt w:val="bullet"/>
      <w:lvlText w:val="•"/>
      <w:lvlJc w:val="left"/>
      <w:pPr>
        <w:ind w:left="1800" w:hanging="360"/>
      </w:pPr>
      <w:rPr>
        <w:rFonts w:ascii="Times New Roman" w:eastAsia="Times New Roman"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15:restartNumberingAfterBreak="0">
    <w:nsid w:val="42D76783"/>
    <w:multiLevelType w:val="multilevel"/>
    <w:tmpl w:val="CB24BA7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43A55173"/>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53" w15:restartNumberingAfterBreak="0">
    <w:nsid w:val="45C14E0E"/>
    <w:multiLevelType w:val="hybridMultilevel"/>
    <w:tmpl w:val="4EEE805A"/>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F6146A"/>
    <w:multiLevelType w:val="hybridMultilevel"/>
    <w:tmpl w:val="9190BFC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7512828"/>
    <w:multiLevelType w:val="multilevel"/>
    <w:tmpl w:val="915843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7E03128"/>
    <w:multiLevelType w:val="multilevel"/>
    <w:tmpl w:val="3286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8872BEF"/>
    <w:multiLevelType w:val="hybridMultilevel"/>
    <w:tmpl w:val="16003B66"/>
    <w:lvl w:ilvl="0" w:tplc="F920FD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C80EE9"/>
    <w:multiLevelType w:val="hybridMultilevel"/>
    <w:tmpl w:val="5ECC5620"/>
    <w:lvl w:ilvl="0" w:tplc="04090001">
      <w:start w:val="1"/>
      <w:numFmt w:val="bullet"/>
      <w:lvlText w:val=""/>
      <w:lvlJc w:val="left"/>
      <w:pPr>
        <w:ind w:left="1070" w:hanging="360"/>
      </w:pPr>
      <w:rPr>
        <w:rFonts w:ascii="Symbol" w:hAnsi="Symbol" w:hint="default"/>
        <w:sz w:val="26"/>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15:restartNumberingAfterBreak="0">
    <w:nsid w:val="4B250961"/>
    <w:multiLevelType w:val="hybridMultilevel"/>
    <w:tmpl w:val="FA7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BA6489"/>
    <w:multiLevelType w:val="hybridMultilevel"/>
    <w:tmpl w:val="30DAA31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1" w15:restartNumberingAfterBreak="0">
    <w:nsid w:val="4D2D7BC6"/>
    <w:multiLevelType w:val="hybridMultilevel"/>
    <w:tmpl w:val="066A5A4A"/>
    <w:lvl w:ilvl="0" w:tplc="35BCEB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4D9F1629"/>
    <w:multiLevelType w:val="hybridMultilevel"/>
    <w:tmpl w:val="B77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A27857"/>
    <w:multiLevelType w:val="hybridMultilevel"/>
    <w:tmpl w:val="45E61390"/>
    <w:lvl w:ilvl="0" w:tplc="04090001">
      <w:start w:val="1"/>
      <w:numFmt w:val="bullet"/>
      <w:lvlText w:val=""/>
      <w:lvlJc w:val="left"/>
      <w:pPr>
        <w:ind w:left="1429" w:hanging="360"/>
      </w:pPr>
      <w:rPr>
        <w:rFonts w:ascii="Symbol" w:hAnsi="Symbol" w:hint="default"/>
      </w:rPr>
    </w:lvl>
    <w:lvl w:ilvl="1" w:tplc="FA2ACECC">
      <w:start w:val="9"/>
      <w:numFmt w:val="bullet"/>
      <w:lvlText w:val="-"/>
      <w:lvlJc w:val="left"/>
      <w:pPr>
        <w:ind w:left="2149" w:hanging="360"/>
      </w:pPr>
      <w:rPr>
        <w:rFonts w:ascii="Times New Roman" w:eastAsiaTheme="minorHAnsi"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4E2239C8"/>
    <w:multiLevelType w:val="hybridMultilevel"/>
    <w:tmpl w:val="D88E63C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E537BC3"/>
    <w:multiLevelType w:val="hybridMultilevel"/>
    <w:tmpl w:val="7854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781B36"/>
    <w:multiLevelType w:val="hybridMultilevel"/>
    <w:tmpl w:val="28186F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4D2C02"/>
    <w:multiLevelType w:val="hybridMultilevel"/>
    <w:tmpl w:val="F65E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0500A0"/>
    <w:multiLevelType w:val="hybridMultilevel"/>
    <w:tmpl w:val="2CD098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9D6175"/>
    <w:multiLevelType w:val="hybridMultilevel"/>
    <w:tmpl w:val="1B90BA0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0" w15:restartNumberingAfterBreak="0">
    <w:nsid w:val="551D6F42"/>
    <w:multiLevelType w:val="hybridMultilevel"/>
    <w:tmpl w:val="EDDA459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1" w15:restartNumberingAfterBreak="0">
    <w:nsid w:val="55642A34"/>
    <w:multiLevelType w:val="hybridMultilevel"/>
    <w:tmpl w:val="80E2D2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5674697D"/>
    <w:multiLevelType w:val="multilevel"/>
    <w:tmpl w:val="588ED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68F6A60"/>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74" w15:restartNumberingAfterBreak="0">
    <w:nsid w:val="57F221ED"/>
    <w:multiLevelType w:val="multilevel"/>
    <w:tmpl w:val="98240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0E4B98"/>
    <w:multiLevelType w:val="hybridMultilevel"/>
    <w:tmpl w:val="7E5C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72F88"/>
    <w:multiLevelType w:val="hybridMultilevel"/>
    <w:tmpl w:val="578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985272"/>
    <w:multiLevelType w:val="hybridMultilevel"/>
    <w:tmpl w:val="55E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045F91"/>
    <w:multiLevelType w:val="hybridMultilevel"/>
    <w:tmpl w:val="07966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C32456B"/>
    <w:multiLevelType w:val="hybridMultilevel"/>
    <w:tmpl w:val="CB9E1BA8"/>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C561590"/>
    <w:multiLevelType w:val="hybridMultilevel"/>
    <w:tmpl w:val="E30CD15A"/>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F749CD"/>
    <w:multiLevelType w:val="hybridMultilevel"/>
    <w:tmpl w:val="3D4CFA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E3D16AD"/>
    <w:multiLevelType w:val="hybridMultilevel"/>
    <w:tmpl w:val="5090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B627FE"/>
    <w:multiLevelType w:val="hybridMultilevel"/>
    <w:tmpl w:val="003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CE2DE5"/>
    <w:multiLevelType w:val="hybridMultilevel"/>
    <w:tmpl w:val="DDEA1830"/>
    <w:lvl w:ilvl="0" w:tplc="3086D64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526E41"/>
    <w:multiLevelType w:val="hybridMultilevel"/>
    <w:tmpl w:val="656C6CE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0642796"/>
    <w:multiLevelType w:val="hybridMultilevel"/>
    <w:tmpl w:val="C4F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F05011"/>
    <w:multiLevelType w:val="multilevel"/>
    <w:tmpl w:val="3286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4000FF0"/>
    <w:multiLevelType w:val="multilevel"/>
    <w:tmpl w:val="E54AE256"/>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9" w15:restartNumberingAfterBreak="0">
    <w:nsid w:val="66C43AD1"/>
    <w:multiLevelType w:val="hybridMultilevel"/>
    <w:tmpl w:val="2A183D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0" w15:restartNumberingAfterBreak="0">
    <w:nsid w:val="68014155"/>
    <w:multiLevelType w:val="hybridMultilevel"/>
    <w:tmpl w:val="3CF6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8917AB"/>
    <w:multiLevelType w:val="multilevel"/>
    <w:tmpl w:val="1FDCA8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2" w15:restartNumberingAfterBreak="0">
    <w:nsid w:val="68C35E6A"/>
    <w:multiLevelType w:val="hybridMultilevel"/>
    <w:tmpl w:val="164CE932"/>
    <w:lvl w:ilvl="0" w:tplc="6F36E98A">
      <w:start w:val="2"/>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93" w15:restartNumberingAfterBreak="0">
    <w:nsid w:val="6A076BC4"/>
    <w:multiLevelType w:val="hybridMultilevel"/>
    <w:tmpl w:val="380CA708"/>
    <w:lvl w:ilvl="0" w:tplc="2304DB20">
      <w:start w:val="1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4" w15:restartNumberingAfterBreak="0">
    <w:nsid w:val="6A94789D"/>
    <w:multiLevelType w:val="multilevel"/>
    <w:tmpl w:val="66765A64"/>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95" w15:restartNumberingAfterBreak="0">
    <w:nsid w:val="6AA32E35"/>
    <w:multiLevelType w:val="hybridMultilevel"/>
    <w:tmpl w:val="D85CE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B612A2F"/>
    <w:multiLevelType w:val="hybridMultilevel"/>
    <w:tmpl w:val="0C06BDEC"/>
    <w:lvl w:ilvl="0" w:tplc="B30AF4C0">
      <w:start w:val="1"/>
      <w:numFmt w:val="decimal"/>
      <w:lvlText w:val="%1."/>
      <w:lvlJc w:val="left"/>
      <w:pPr>
        <w:ind w:left="717" w:hanging="360"/>
      </w:pPr>
    </w:lvl>
    <w:lvl w:ilvl="1" w:tplc="04090019">
      <w:start w:val="1"/>
      <w:numFmt w:val="lowerLetter"/>
      <w:lvlText w:val="%2."/>
      <w:lvlJc w:val="left"/>
      <w:pPr>
        <w:ind w:left="1437" w:hanging="360"/>
      </w:pPr>
    </w:lvl>
    <w:lvl w:ilvl="2" w:tplc="04090001">
      <w:start w:val="1"/>
      <w:numFmt w:val="bullet"/>
      <w:lvlText w:val=""/>
      <w:lvlJc w:val="left"/>
      <w:pPr>
        <w:ind w:left="2337" w:hanging="360"/>
      </w:pPr>
      <w:rPr>
        <w:rFonts w:ascii="Symbol" w:hAnsi="Symbol" w:hint="default"/>
      </w:r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97" w15:restartNumberingAfterBreak="0">
    <w:nsid w:val="6B6C549A"/>
    <w:multiLevelType w:val="hybridMultilevel"/>
    <w:tmpl w:val="919201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950D49"/>
    <w:multiLevelType w:val="hybridMultilevel"/>
    <w:tmpl w:val="91CEF8B2"/>
    <w:lvl w:ilvl="0" w:tplc="7D906A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C3033D1"/>
    <w:multiLevelType w:val="multilevel"/>
    <w:tmpl w:val="0A247622"/>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C3913EE"/>
    <w:multiLevelType w:val="multilevel"/>
    <w:tmpl w:val="9A6498D2"/>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1" w15:restartNumberingAfterBreak="0">
    <w:nsid w:val="6C665A6B"/>
    <w:multiLevelType w:val="hybridMultilevel"/>
    <w:tmpl w:val="2C589B52"/>
    <w:lvl w:ilvl="0" w:tplc="04090001">
      <w:start w:val="1"/>
      <w:numFmt w:val="bullet"/>
      <w:lvlText w:val=""/>
      <w:lvlJc w:val="left"/>
      <w:pPr>
        <w:ind w:left="1287" w:hanging="360"/>
      </w:pPr>
      <w:rPr>
        <w:rFonts w:ascii="Symbol" w:hAnsi="Symbol" w:hint="default"/>
      </w:rPr>
    </w:lvl>
    <w:lvl w:ilvl="1" w:tplc="4258939E">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2" w15:restartNumberingAfterBreak="0">
    <w:nsid w:val="6F6B1B65"/>
    <w:multiLevelType w:val="hybridMultilevel"/>
    <w:tmpl w:val="38B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706B76"/>
    <w:multiLevelType w:val="hybridMultilevel"/>
    <w:tmpl w:val="AA02B7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6FF677C5"/>
    <w:multiLevelType w:val="hybridMultilevel"/>
    <w:tmpl w:val="5FD869E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05" w15:restartNumberingAfterBreak="0">
    <w:nsid w:val="70873D99"/>
    <w:multiLevelType w:val="hybridMultilevel"/>
    <w:tmpl w:val="00A4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2600B4B"/>
    <w:multiLevelType w:val="hybridMultilevel"/>
    <w:tmpl w:val="C25493E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7" w15:restartNumberingAfterBreak="0">
    <w:nsid w:val="727968E0"/>
    <w:multiLevelType w:val="hybridMultilevel"/>
    <w:tmpl w:val="6734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D773C"/>
    <w:multiLevelType w:val="hybridMultilevel"/>
    <w:tmpl w:val="0ECA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F30065"/>
    <w:multiLevelType w:val="hybridMultilevel"/>
    <w:tmpl w:val="939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564DEA"/>
    <w:multiLevelType w:val="hybridMultilevel"/>
    <w:tmpl w:val="92C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9473C8"/>
    <w:multiLevelType w:val="multilevel"/>
    <w:tmpl w:val="4B661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6AE3A88"/>
    <w:multiLevelType w:val="hybridMultilevel"/>
    <w:tmpl w:val="4240EDC4"/>
    <w:lvl w:ilvl="0" w:tplc="0896D4F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323C7"/>
    <w:multiLevelType w:val="hybridMultilevel"/>
    <w:tmpl w:val="D722B198"/>
    <w:lvl w:ilvl="0" w:tplc="C2801D58">
      <w:start w:val="1"/>
      <w:numFmt w:val="bullet"/>
      <w:lvlText w:val="-"/>
      <w:lvlJc w:val="left"/>
      <w:pPr>
        <w:ind w:left="1070" w:hanging="360"/>
      </w:pPr>
      <w:rPr>
        <w:rFonts w:ascii="Times New Roman" w:eastAsia="Times New Roman" w:hAnsi="Times New Roman" w:cs="Times New Roman" w:hint="default"/>
        <w:sz w:val="26"/>
      </w:rPr>
    </w:lvl>
    <w:lvl w:ilvl="1" w:tplc="84F8BA0C">
      <w:numFmt w:val="bullet"/>
      <w:lvlText w:val="•"/>
      <w:lvlJc w:val="left"/>
      <w:pPr>
        <w:ind w:left="1800" w:hanging="360"/>
      </w:pPr>
      <w:rPr>
        <w:rFonts w:ascii="Times New Roman" w:eastAsia="Times New Roman"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4" w15:restartNumberingAfterBreak="0">
    <w:nsid w:val="78B21A01"/>
    <w:multiLevelType w:val="hybridMultilevel"/>
    <w:tmpl w:val="B128EC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5" w15:restartNumberingAfterBreak="0">
    <w:nsid w:val="78D31210"/>
    <w:multiLevelType w:val="hybridMultilevel"/>
    <w:tmpl w:val="58C4A8A0"/>
    <w:lvl w:ilvl="0" w:tplc="7D906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2251BC"/>
    <w:multiLevelType w:val="hybridMultilevel"/>
    <w:tmpl w:val="A60C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8A6789"/>
    <w:multiLevelType w:val="hybridMultilevel"/>
    <w:tmpl w:val="64CC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F31A12"/>
    <w:multiLevelType w:val="hybridMultilevel"/>
    <w:tmpl w:val="56627530"/>
    <w:lvl w:ilvl="0" w:tplc="3086D64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9" w15:restartNumberingAfterBreak="0">
    <w:nsid w:val="7D836CDE"/>
    <w:multiLevelType w:val="hybridMultilevel"/>
    <w:tmpl w:val="87EC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935002"/>
    <w:multiLevelType w:val="hybridMultilevel"/>
    <w:tmpl w:val="A454A1C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9"/>
  </w:num>
  <w:num w:numId="2">
    <w:abstractNumId w:val="91"/>
  </w:num>
  <w:num w:numId="3">
    <w:abstractNumId w:val="26"/>
  </w:num>
  <w:num w:numId="4">
    <w:abstractNumId w:val="25"/>
  </w:num>
  <w:num w:numId="5">
    <w:abstractNumId w:val="45"/>
  </w:num>
  <w:num w:numId="6">
    <w:abstractNumId w:val="78"/>
  </w:num>
  <w:num w:numId="7">
    <w:abstractNumId w:val="47"/>
  </w:num>
  <w:num w:numId="8">
    <w:abstractNumId w:val="114"/>
  </w:num>
  <w:num w:numId="9">
    <w:abstractNumId w:val="81"/>
  </w:num>
  <w:num w:numId="10">
    <w:abstractNumId w:val="113"/>
  </w:num>
  <w:num w:numId="11">
    <w:abstractNumId w:val="58"/>
  </w:num>
  <w:num w:numId="12">
    <w:abstractNumId w:val="8"/>
  </w:num>
  <w:num w:numId="13">
    <w:abstractNumId w:val="103"/>
  </w:num>
  <w:num w:numId="14">
    <w:abstractNumId w:val="67"/>
  </w:num>
  <w:num w:numId="15">
    <w:abstractNumId w:val="97"/>
  </w:num>
  <w:num w:numId="16">
    <w:abstractNumId w:val="41"/>
  </w:num>
  <w:num w:numId="17">
    <w:abstractNumId w:val="33"/>
  </w:num>
  <w:num w:numId="18">
    <w:abstractNumId w:val="2"/>
  </w:num>
  <w:num w:numId="19">
    <w:abstractNumId w:val="11"/>
  </w:num>
  <w:num w:numId="20">
    <w:abstractNumId w:val="88"/>
  </w:num>
  <w:num w:numId="21">
    <w:abstractNumId w:val="63"/>
  </w:num>
  <w:num w:numId="22">
    <w:abstractNumId w:val="5"/>
  </w:num>
  <w:num w:numId="23">
    <w:abstractNumId w:val="104"/>
  </w:num>
  <w:num w:numId="24">
    <w:abstractNumId w:val="87"/>
  </w:num>
  <w:num w:numId="25">
    <w:abstractNumId w:val="13"/>
  </w:num>
  <w:num w:numId="26">
    <w:abstractNumId w:val="107"/>
  </w:num>
  <w:num w:numId="27">
    <w:abstractNumId w:val="34"/>
  </w:num>
  <w:num w:numId="28">
    <w:abstractNumId w:val="105"/>
  </w:num>
  <w:num w:numId="29">
    <w:abstractNumId w:val="90"/>
  </w:num>
  <w:num w:numId="30">
    <w:abstractNumId w:val="17"/>
  </w:num>
  <w:num w:numId="31">
    <w:abstractNumId w:val="48"/>
  </w:num>
  <w:num w:numId="32">
    <w:abstractNumId w:val="102"/>
  </w:num>
  <w:num w:numId="33">
    <w:abstractNumId w:val="6"/>
  </w:num>
  <w:num w:numId="34">
    <w:abstractNumId w:val="116"/>
  </w:num>
  <w:num w:numId="35">
    <w:abstractNumId w:val="62"/>
  </w:num>
  <w:num w:numId="36">
    <w:abstractNumId w:val="50"/>
  </w:num>
  <w:num w:numId="37">
    <w:abstractNumId w:val="86"/>
  </w:num>
  <w:num w:numId="38">
    <w:abstractNumId w:val="117"/>
  </w:num>
  <w:num w:numId="39">
    <w:abstractNumId w:val="65"/>
  </w:num>
  <w:num w:numId="40">
    <w:abstractNumId w:val="32"/>
  </w:num>
  <w:num w:numId="41">
    <w:abstractNumId w:val="51"/>
  </w:num>
  <w:num w:numId="42">
    <w:abstractNumId w:val="14"/>
  </w:num>
  <w:num w:numId="43">
    <w:abstractNumId w:val="110"/>
  </w:num>
  <w:num w:numId="44">
    <w:abstractNumId w:val="106"/>
  </w:num>
  <w:num w:numId="45">
    <w:abstractNumId w:val="119"/>
  </w:num>
  <w:num w:numId="46">
    <w:abstractNumId w:val="112"/>
  </w:num>
  <w:num w:numId="47">
    <w:abstractNumId w:val="12"/>
  </w:num>
  <w:num w:numId="48">
    <w:abstractNumId w:val="54"/>
  </w:num>
  <w:num w:numId="49">
    <w:abstractNumId w:val="35"/>
  </w:num>
  <w:num w:numId="50">
    <w:abstractNumId w:val="9"/>
  </w:num>
  <w:num w:numId="51">
    <w:abstractNumId w:val="10"/>
  </w:num>
  <w:num w:numId="52">
    <w:abstractNumId w:val="72"/>
  </w:num>
  <w:num w:numId="53">
    <w:abstractNumId w:val="100"/>
  </w:num>
  <w:num w:numId="54">
    <w:abstractNumId w:val="68"/>
  </w:num>
  <w:num w:numId="55">
    <w:abstractNumId w:val="70"/>
  </w:num>
  <w:num w:numId="56">
    <w:abstractNumId w:val="46"/>
  </w:num>
  <w:num w:numId="57">
    <w:abstractNumId w:val="39"/>
  </w:num>
  <w:num w:numId="58">
    <w:abstractNumId w:val="23"/>
  </w:num>
  <w:num w:numId="59">
    <w:abstractNumId w:val="20"/>
  </w:num>
  <w:num w:numId="60">
    <w:abstractNumId w:val="43"/>
  </w:num>
  <w:num w:numId="61">
    <w:abstractNumId w:val="3"/>
  </w:num>
  <w:num w:numId="62">
    <w:abstractNumId w:val="71"/>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num>
  <w:num w:numId="68">
    <w:abstractNumId w:val="44"/>
  </w:num>
  <w:num w:numId="69">
    <w:abstractNumId w:val="92"/>
  </w:num>
  <w:num w:numId="7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83"/>
  </w:num>
  <w:num w:numId="77">
    <w:abstractNumId w:val="108"/>
  </w:num>
  <w:num w:numId="78">
    <w:abstractNumId w:val="120"/>
  </w:num>
  <w:num w:numId="79">
    <w:abstractNumId w:val="19"/>
  </w:num>
  <w:num w:numId="80">
    <w:abstractNumId w:val="37"/>
  </w:num>
  <w:num w:numId="81">
    <w:abstractNumId w:val="60"/>
  </w:num>
  <w:num w:numId="82">
    <w:abstractNumId w:val="93"/>
  </w:num>
  <w:num w:numId="83">
    <w:abstractNumId w:val="69"/>
  </w:num>
  <w:num w:numId="84">
    <w:abstractNumId w:val="52"/>
  </w:num>
  <w:num w:numId="85">
    <w:abstractNumId w:val="31"/>
  </w:num>
  <w:num w:numId="86">
    <w:abstractNumId w:val="89"/>
  </w:num>
  <w:num w:numId="87">
    <w:abstractNumId w:val="76"/>
  </w:num>
  <w:num w:numId="88">
    <w:abstractNumId w:val="77"/>
  </w:num>
  <w:num w:numId="89">
    <w:abstractNumId w:val="75"/>
  </w:num>
  <w:num w:numId="90">
    <w:abstractNumId w:val="80"/>
  </w:num>
  <w:num w:numId="91">
    <w:abstractNumId w:val="53"/>
  </w:num>
  <w:num w:numId="92">
    <w:abstractNumId w:val="115"/>
  </w:num>
  <w:num w:numId="93">
    <w:abstractNumId w:val="79"/>
  </w:num>
  <w:num w:numId="94">
    <w:abstractNumId w:val="98"/>
  </w:num>
  <w:num w:numId="95">
    <w:abstractNumId w:val="15"/>
  </w:num>
  <w:num w:numId="96">
    <w:abstractNumId w:val="27"/>
  </w:num>
  <w:num w:numId="97">
    <w:abstractNumId w:val="94"/>
  </w:num>
  <w:num w:numId="98">
    <w:abstractNumId w:val="40"/>
  </w:num>
  <w:num w:numId="99">
    <w:abstractNumId w:val="118"/>
  </w:num>
  <w:num w:numId="100">
    <w:abstractNumId w:val="84"/>
  </w:num>
  <w:num w:numId="101">
    <w:abstractNumId w:val="21"/>
  </w:num>
  <w:num w:numId="102">
    <w:abstractNumId w:val="111"/>
  </w:num>
  <w:num w:numId="103">
    <w:abstractNumId w:val="73"/>
  </w:num>
  <w:num w:numId="104">
    <w:abstractNumId w:val="56"/>
  </w:num>
  <w:num w:numId="105">
    <w:abstractNumId w:val="99"/>
  </w:num>
  <w:num w:numId="106">
    <w:abstractNumId w:val="74"/>
  </w:num>
  <w:num w:numId="107">
    <w:abstractNumId w:val="61"/>
  </w:num>
  <w:num w:numId="108">
    <w:abstractNumId w:val="29"/>
  </w:num>
  <w:num w:numId="109">
    <w:abstractNumId w:val="1"/>
  </w:num>
  <w:num w:numId="110">
    <w:abstractNumId w:val="16"/>
  </w:num>
  <w:num w:numId="111">
    <w:abstractNumId w:val="42"/>
  </w:num>
  <w:num w:numId="112">
    <w:abstractNumId w:val="7"/>
  </w:num>
  <w:num w:numId="113">
    <w:abstractNumId w:val="109"/>
  </w:num>
  <w:num w:numId="114">
    <w:abstractNumId w:val="36"/>
  </w:num>
  <w:num w:numId="115">
    <w:abstractNumId w:val="59"/>
  </w:num>
  <w:num w:numId="116">
    <w:abstractNumId w:val="30"/>
  </w:num>
  <w:num w:numId="117">
    <w:abstractNumId w:val="57"/>
  </w:num>
  <w:num w:numId="118">
    <w:abstractNumId w:val="28"/>
  </w:num>
  <w:num w:numId="119">
    <w:abstractNumId w:val="82"/>
  </w:num>
  <w:num w:numId="120">
    <w:abstractNumId w:val="0"/>
  </w:num>
  <w:num w:numId="121">
    <w:abstractNumId w:val="101"/>
  </w:num>
  <w:num w:numId="122">
    <w:abstractNumId w:val="22"/>
  </w:num>
  <w:num w:numId="123">
    <w:abstractNumId w:val="24"/>
  </w:num>
  <w:num w:numId="124">
    <w:abstractNumId w:val="9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21"/>
    <w:rsid w:val="00000998"/>
    <w:rsid w:val="00001D9D"/>
    <w:rsid w:val="0001238D"/>
    <w:rsid w:val="0001260D"/>
    <w:rsid w:val="0001341E"/>
    <w:rsid w:val="00015B2F"/>
    <w:rsid w:val="00016726"/>
    <w:rsid w:val="00016B5C"/>
    <w:rsid w:val="0002063D"/>
    <w:rsid w:val="00023F60"/>
    <w:rsid w:val="00024464"/>
    <w:rsid w:val="00024E67"/>
    <w:rsid w:val="000319DB"/>
    <w:rsid w:val="000323FF"/>
    <w:rsid w:val="00032908"/>
    <w:rsid w:val="0003304D"/>
    <w:rsid w:val="000352FC"/>
    <w:rsid w:val="00035EDE"/>
    <w:rsid w:val="00037C7D"/>
    <w:rsid w:val="00044008"/>
    <w:rsid w:val="00044C03"/>
    <w:rsid w:val="000468BC"/>
    <w:rsid w:val="00047000"/>
    <w:rsid w:val="00050FAA"/>
    <w:rsid w:val="0005794D"/>
    <w:rsid w:val="0006059B"/>
    <w:rsid w:val="0006137A"/>
    <w:rsid w:val="00065427"/>
    <w:rsid w:val="00070525"/>
    <w:rsid w:val="000705AE"/>
    <w:rsid w:val="0007412B"/>
    <w:rsid w:val="00074CF4"/>
    <w:rsid w:val="00076AB3"/>
    <w:rsid w:val="0008005C"/>
    <w:rsid w:val="00083EC5"/>
    <w:rsid w:val="0008543F"/>
    <w:rsid w:val="000907CE"/>
    <w:rsid w:val="00090863"/>
    <w:rsid w:val="00091498"/>
    <w:rsid w:val="00093610"/>
    <w:rsid w:val="0009411E"/>
    <w:rsid w:val="000953AA"/>
    <w:rsid w:val="000959AF"/>
    <w:rsid w:val="0009688F"/>
    <w:rsid w:val="000A23E7"/>
    <w:rsid w:val="000A4E42"/>
    <w:rsid w:val="000A74C8"/>
    <w:rsid w:val="000B0924"/>
    <w:rsid w:val="000B19A8"/>
    <w:rsid w:val="000B4EA9"/>
    <w:rsid w:val="000C63E5"/>
    <w:rsid w:val="000D0BCE"/>
    <w:rsid w:val="000D3666"/>
    <w:rsid w:val="000D3E22"/>
    <w:rsid w:val="000D6D5A"/>
    <w:rsid w:val="000E1559"/>
    <w:rsid w:val="000E2B67"/>
    <w:rsid w:val="000E2BB3"/>
    <w:rsid w:val="000F1E75"/>
    <w:rsid w:val="000F2CF0"/>
    <w:rsid w:val="000F3862"/>
    <w:rsid w:val="000F3F30"/>
    <w:rsid w:val="000F668C"/>
    <w:rsid w:val="000F790D"/>
    <w:rsid w:val="00101B47"/>
    <w:rsid w:val="00101C98"/>
    <w:rsid w:val="00103067"/>
    <w:rsid w:val="00105104"/>
    <w:rsid w:val="00105E9F"/>
    <w:rsid w:val="001102E6"/>
    <w:rsid w:val="001129DC"/>
    <w:rsid w:val="00112F67"/>
    <w:rsid w:val="001138A0"/>
    <w:rsid w:val="0011661F"/>
    <w:rsid w:val="001214F6"/>
    <w:rsid w:val="0012160F"/>
    <w:rsid w:val="001243DC"/>
    <w:rsid w:val="00124E8A"/>
    <w:rsid w:val="001264A9"/>
    <w:rsid w:val="0013063B"/>
    <w:rsid w:val="0013231B"/>
    <w:rsid w:val="001354D6"/>
    <w:rsid w:val="00135D8E"/>
    <w:rsid w:val="00135EEA"/>
    <w:rsid w:val="00137321"/>
    <w:rsid w:val="001375E4"/>
    <w:rsid w:val="00140D1C"/>
    <w:rsid w:val="001440F9"/>
    <w:rsid w:val="0014450B"/>
    <w:rsid w:val="0015134C"/>
    <w:rsid w:val="001519D3"/>
    <w:rsid w:val="00151ED6"/>
    <w:rsid w:val="00151F8B"/>
    <w:rsid w:val="001521DE"/>
    <w:rsid w:val="00153BF9"/>
    <w:rsid w:val="001559AB"/>
    <w:rsid w:val="00161496"/>
    <w:rsid w:val="00163D2E"/>
    <w:rsid w:val="001645F3"/>
    <w:rsid w:val="00173A27"/>
    <w:rsid w:val="00174182"/>
    <w:rsid w:val="0017709C"/>
    <w:rsid w:val="00177783"/>
    <w:rsid w:val="001777A7"/>
    <w:rsid w:val="0018037A"/>
    <w:rsid w:val="00180EE8"/>
    <w:rsid w:val="00182CA6"/>
    <w:rsid w:val="00184E05"/>
    <w:rsid w:val="0018688D"/>
    <w:rsid w:val="00187628"/>
    <w:rsid w:val="00190381"/>
    <w:rsid w:val="0019174E"/>
    <w:rsid w:val="001941BB"/>
    <w:rsid w:val="0019555F"/>
    <w:rsid w:val="00196508"/>
    <w:rsid w:val="001A4099"/>
    <w:rsid w:val="001A75CA"/>
    <w:rsid w:val="001A7701"/>
    <w:rsid w:val="001B0D78"/>
    <w:rsid w:val="001B12C5"/>
    <w:rsid w:val="001B4EFE"/>
    <w:rsid w:val="001B523B"/>
    <w:rsid w:val="001B563D"/>
    <w:rsid w:val="001B7EC4"/>
    <w:rsid w:val="001C3135"/>
    <w:rsid w:val="001D1977"/>
    <w:rsid w:val="001D2E80"/>
    <w:rsid w:val="001D66F9"/>
    <w:rsid w:val="001D7DC5"/>
    <w:rsid w:val="001E01F8"/>
    <w:rsid w:val="001E4A21"/>
    <w:rsid w:val="001E55B7"/>
    <w:rsid w:val="001E6521"/>
    <w:rsid w:val="001F214D"/>
    <w:rsid w:val="001F4DAB"/>
    <w:rsid w:val="001F62E6"/>
    <w:rsid w:val="001F758F"/>
    <w:rsid w:val="00200B11"/>
    <w:rsid w:val="00202A8C"/>
    <w:rsid w:val="00204960"/>
    <w:rsid w:val="00205585"/>
    <w:rsid w:val="00206635"/>
    <w:rsid w:val="002066FC"/>
    <w:rsid w:val="00206AD0"/>
    <w:rsid w:val="00210BCD"/>
    <w:rsid w:val="00210DBA"/>
    <w:rsid w:val="0021399C"/>
    <w:rsid w:val="0021653F"/>
    <w:rsid w:val="0022194E"/>
    <w:rsid w:val="00225C6F"/>
    <w:rsid w:val="00227361"/>
    <w:rsid w:val="002304B8"/>
    <w:rsid w:val="00232027"/>
    <w:rsid w:val="00235DF4"/>
    <w:rsid w:val="002362CC"/>
    <w:rsid w:val="00237677"/>
    <w:rsid w:val="0024069D"/>
    <w:rsid w:val="00240D5A"/>
    <w:rsid w:val="00244446"/>
    <w:rsid w:val="0024531F"/>
    <w:rsid w:val="002515AC"/>
    <w:rsid w:val="00251EFD"/>
    <w:rsid w:val="00252248"/>
    <w:rsid w:val="002535EF"/>
    <w:rsid w:val="00253E50"/>
    <w:rsid w:val="00257309"/>
    <w:rsid w:val="00257475"/>
    <w:rsid w:val="002604F6"/>
    <w:rsid w:val="002607E5"/>
    <w:rsid w:val="00260947"/>
    <w:rsid w:val="00261338"/>
    <w:rsid w:val="002616A1"/>
    <w:rsid w:val="00264E8C"/>
    <w:rsid w:val="0026655C"/>
    <w:rsid w:val="00271270"/>
    <w:rsid w:val="00273DBB"/>
    <w:rsid w:val="0027668D"/>
    <w:rsid w:val="0027704F"/>
    <w:rsid w:val="002773EF"/>
    <w:rsid w:val="00277BE0"/>
    <w:rsid w:val="00280A41"/>
    <w:rsid w:val="00283D0A"/>
    <w:rsid w:val="00283D6F"/>
    <w:rsid w:val="0028755A"/>
    <w:rsid w:val="00294BF6"/>
    <w:rsid w:val="00295241"/>
    <w:rsid w:val="002958AD"/>
    <w:rsid w:val="002A057F"/>
    <w:rsid w:val="002A17E0"/>
    <w:rsid w:val="002A25F8"/>
    <w:rsid w:val="002A4748"/>
    <w:rsid w:val="002A63F4"/>
    <w:rsid w:val="002A7F2F"/>
    <w:rsid w:val="002B0EF9"/>
    <w:rsid w:val="002B411F"/>
    <w:rsid w:val="002B4B92"/>
    <w:rsid w:val="002B4EEB"/>
    <w:rsid w:val="002B58A6"/>
    <w:rsid w:val="002B633B"/>
    <w:rsid w:val="002B7CA2"/>
    <w:rsid w:val="002C1D9A"/>
    <w:rsid w:val="002C2387"/>
    <w:rsid w:val="002C2D95"/>
    <w:rsid w:val="002C4895"/>
    <w:rsid w:val="002C5C47"/>
    <w:rsid w:val="002C6714"/>
    <w:rsid w:val="002D02FB"/>
    <w:rsid w:val="002D0E0A"/>
    <w:rsid w:val="002D2352"/>
    <w:rsid w:val="002D30EE"/>
    <w:rsid w:val="002D53C4"/>
    <w:rsid w:val="002D5F58"/>
    <w:rsid w:val="002D6B36"/>
    <w:rsid w:val="002E0E53"/>
    <w:rsid w:val="002E3956"/>
    <w:rsid w:val="002E4A9B"/>
    <w:rsid w:val="002E6D9E"/>
    <w:rsid w:val="002E7057"/>
    <w:rsid w:val="002E7D62"/>
    <w:rsid w:val="002F17E4"/>
    <w:rsid w:val="002F221A"/>
    <w:rsid w:val="002F2D82"/>
    <w:rsid w:val="002F3198"/>
    <w:rsid w:val="002F3921"/>
    <w:rsid w:val="002F666F"/>
    <w:rsid w:val="002F66C6"/>
    <w:rsid w:val="002F6E3B"/>
    <w:rsid w:val="002F6EA4"/>
    <w:rsid w:val="002F7709"/>
    <w:rsid w:val="00301D61"/>
    <w:rsid w:val="00302084"/>
    <w:rsid w:val="00302185"/>
    <w:rsid w:val="0030244D"/>
    <w:rsid w:val="0030476A"/>
    <w:rsid w:val="00304BD5"/>
    <w:rsid w:val="003105F6"/>
    <w:rsid w:val="00310AEA"/>
    <w:rsid w:val="003117EB"/>
    <w:rsid w:val="00313496"/>
    <w:rsid w:val="0031530E"/>
    <w:rsid w:val="00315759"/>
    <w:rsid w:val="00315A8E"/>
    <w:rsid w:val="00321D20"/>
    <w:rsid w:val="0032237D"/>
    <w:rsid w:val="00326BA8"/>
    <w:rsid w:val="003277B8"/>
    <w:rsid w:val="00327E65"/>
    <w:rsid w:val="0033455C"/>
    <w:rsid w:val="00334B60"/>
    <w:rsid w:val="003354EE"/>
    <w:rsid w:val="00336A69"/>
    <w:rsid w:val="00337AA0"/>
    <w:rsid w:val="00337AEC"/>
    <w:rsid w:val="003401A9"/>
    <w:rsid w:val="00342057"/>
    <w:rsid w:val="00345B14"/>
    <w:rsid w:val="00347956"/>
    <w:rsid w:val="00351693"/>
    <w:rsid w:val="0035629F"/>
    <w:rsid w:val="00356A12"/>
    <w:rsid w:val="00357FE4"/>
    <w:rsid w:val="00361077"/>
    <w:rsid w:val="00361CF2"/>
    <w:rsid w:val="00362E78"/>
    <w:rsid w:val="00364E45"/>
    <w:rsid w:val="0036593D"/>
    <w:rsid w:val="0036791D"/>
    <w:rsid w:val="00371B6E"/>
    <w:rsid w:val="00371BD5"/>
    <w:rsid w:val="003754DA"/>
    <w:rsid w:val="003834B2"/>
    <w:rsid w:val="003836D7"/>
    <w:rsid w:val="0039019E"/>
    <w:rsid w:val="00390EF3"/>
    <w:rsid w:val="003929E1"/>
    <w:rsid w:val="00392C51"/>
    <w:rsid w:val="00393AD9"/>
    <w:rsid w:val="00393B03"/>
    <w:rsid w:val="00397B3D"/>
    <w:rsid w:val="003A1C82"/>
    <w:rsid w:val="003A2DBF"/>
    <w:rsid w:val="003A4A04"/>
    <w:rsid w:val="003A5849"/>
    <w:rsid w:val="003B0A73"/>
    <w:rsid w:val="003B18C7"/>
    <w:rsid w:val="003B2CA8"/>
    <w:rsid w:val="003B4170"/>
    <w:rsid w:val="003B6A61"/>
    <w:rsid w:val="003C2342"/>
    <w:rsid w:val="003C5C1E"/>
    <w:rsid w:val="003C7DD9"/>
    <w:rsid w:val="003D58FD"/>
    <w:rsid w:val="003E0682"/>
    <w:rsid w:val="003E14A4"/>
    <w:rsid w:val="003E62C7"/>
    <w:rsid w:val="003E7491"/>
    <w:rsid w:val="003F1719"/>
    <w:rsid w:val="003F1ED1"/>
    <w:rsid w:val="003F207B"/>
    <w:rsid w:val="003F27C6"/>
    <w:rsid w:val="003F3514"/>
    <w:rsid w:val="003F5DE4"/>
    <w:rsid w:val="003F6145"/>
    <w:rsid w:val="003F6526"/>
    <w:rsid w:val="003F6AD0"/>
    <w:rsid w:val="003F6CC3"/>
    <w:rsid w:val="00402339"/>
    <w:rsid w:val="00403DA3"/>
    <w:rsid w:val="00410230"/>
    <w:rsid w:val="00411982"/>
    <w:rsid w:val="004169E2"/>
    <w:rsid w:val="004252A1"/>
    <w:rsid w:val="00427D50"/>
    <w:rsid w:val="004312F0"/>
    <w:rsid w:val="00434BCC"/>
    <w:rsid w:val="004350ED"/>
    <w:rsid w:val="0043674E"/>
    <w:rsid w:val="00436CE1"/>
    <w:rsid w:val="0044188B"/>
    <w:rsid w:val="00441EE7"/>
    <w:rsid w:val="00443D3E"/>
    <w:rsid w:val="00445058"/>
    <w:rsid w:val="0045068E"/>
    <w:rsid w:val="00450A27"/>
    <w:rsid w:val="00451CAA"/>
    <w:rsid w:val="004549FC"/>
    <w:rsid w:val="004579F3"/>
    <w:rsid w:val="004601F8"/>
    <w:rsid w:val="00461111"/>
    <w:rsid w:val="0046153D"/>
    <w:rsid w:val="0046303E"/>
    <w:rsid w:val="00463A2B"/>
    <w:rsid w:val="0046470B"/>
    <w:rsid w:val="004656A0"/>
    <w:rsid w:val="00465D6A"/>
    <w:rsid w:val="004676A3"/>
    <w:rsid w:val="004701A4"/>
    <w:rsid w:val="00470367"/>
    <w:rsid w:val="00470FC9"/>
    <w:rsid w:val="004713B6"/>
    <w:rsid w:val="00471E9A"/>
    <w:rsid w:val="004728CB"/>
    <w:rsid w:val="0047293E"/>
    <w:rsid w:val="00472C42"/>
    <w:rsid w:val="00472D26"/>
    <w:rsid w:val="004731D6"/>
    <w:rsid w:val="00477484"/>
    <w:rsid w:val="0048002D"/>
    <w:rsid w:val="00481658"/>
    <w:rsid w:val="00481701"/>
    <w:rsid w:val="0048189D"/>
    <w:rsid w:val="00483429"/>
    <w:rsid w:val="004853F5"/>
    <w:rsid w:val="00485A7B"/>
    <w:rsid w:val="0048786C"/>
    <w:rsid w:val="00487FF9"/>
    <w:rsid w:val="00495517"/>
    <w:rsid w:val="00495534"/>
    <w:rsid w:val="004A050D"/>
    <w:rsid w:val="004A3B6B"/>
    <w:rsid w:val="004A3DFF"/>
    <w:rsid w:val="004A4913"/>
    <w:rsid w:val="004A68EB"/>
    <w:rsid w:val="004B4E6C"/>
    <w:rsid w:val="004B5026"/>
    <w:rsid w:val="004B5A56"/>
    <w:rsid w:val="004C05C5"/>
    <w:rsid w:val="004C0920"/>
    <w:rsid w:val="004C125D"/>
    <w:rsid w:val="004C34FE"/>
    <w:rsid w:val="004C4897"/>
    <w:rsid w:val="004C55EC"/>
    <w:rsid w:val="004C675D"/>
    <w:rsid w:val="004D045F"/>
    <w:rsid w:val="004D0D30"/>
    <w:rsid w:val="004D2487"/>
    <w:rsid w:val="004D255E"/>
    <w:rsid w:val="004D41A3"/>
    <w:rsid w:val="004D671C"/>
    <w:rsid w:val="004D6E65"/>
    <w:rsid w:val="004D6E67"/>
    <w:rsid w:val="004E289E"/>
    <w:rsid w:val="004E355F"/>
    <w:rsid w:val="004E439E"/>
    <w:rsid w:val="004E4EFA"/>
    <w:rsid w:val="004E5C31"/>
    <w:rsid w:val="004E7946"/>
    <w:rsid w:val="004E7A4D"/>
    <w:rsid w:val="004F217A"/>
    <w:rsid w:val="004F4156"/>
    <w:rsid w:val="004F4CDC"/>
    <w:rsid w:val="00501322"/>
    <w:rsid w:val="005050B7"/>
    <w:rsid w:val="005077D8"/>
    <w:rsid w:val="00511B5F"/>
    <w:rsid w:val="00513B66"/>
    <w:rsid w:val="00514540"/>
    <w:rsid w:val="005152E7"/>
    <w:rsid w:val="005249E3"/>
    <w:rsid w:val="00525F8F"/>
    <w:rsid w:val="005272AE"/>
    <w:rsid w:val="0053018E"/>
    <w:rsid w:val="00532E7A"/>
    <w:rsid w:val="00533A91"/>
    <w:rsid w:val="00533CED"/>
    <w:rsid w:val="005357C6"/>
    <w:rsid w:val="00540ADA"/>
    <w:rsid w:val="00541DFB"/>
    <w:rsid w:val="00541FFA"/>
    <w:rsid w:val="00542774"/>
    <w:rsid w:val="00542E66"/>
    <w:rsid w:val="00543610"/>
    <w:rsid w:val="00543E6C"/>
    <w:rsid w:val="005442CC"/>
    <w:rsid w:val="005444AB"/>
    <w:rsid w:val="0054492E"/>
    <w:rsid w:val="00544B5C"/>
    <w:rsid w:val="00546710"/>
    <w:rsid w:val="00547EA1"/>
    <w:rsid w:val="005512F5"/>
    <w:rsid w:val="0055181A"/>
    <w:rsid w:val="00553799"/>
    <w:rsid w:val="00554F4D"/>
    <w:rsid w:val="00555D3B"/>
    <w:rsid w:val="005570E2"/>
    <w:rsid w:val="00561485"/>
    <w:rsid w:val="00563BFE"/>
    <w:rsid w:val="0056582F"/>
    <w:rsid w:val="00566742"/>
    <w:rsid w:val="00570660"/>
    <w:rsid w:val="0057265E"/>
    <w:rsid w:val="005729CD"/>
    <w:rsid w:val="00572E71"/>
    <w:rsid w:val="0057496E"/>
    <w:rsid w:val="00577601"/>
    <w:rsid w:val="00577821"/>
    <w:rsid w:val="005848C2"/>
    <w:rsid w:val="00584BE5"/>
    <w:rsid w:val="00585CE7"/>
    <w:rsid w:val="00587670"/>
    <w:rsid w:val="00587ED2"/>
    <w:rsid w:val="0059359E"/>
    <w:rsid w:val="005974FB"/>
    <w:rsid w:val="00597DF0"/>
    <w:rsid w:val="005A5436"/>
    <w:rsid w:val="005A5980"/>
    <w:rsid w:val="005A6029"/>
    <w:rsid w:val="005B06BB"/>
    <w:rsid w:val="005B222B"/>
    <w:rsid w:val="005B2974"/>
    <w:rsid w:val="005B627E"/>
    <w:rsid w:val="005B78FD"/>
    <w:rsid w:val="005C1B1D"/>
    <w:rsid w:val="005C20DF"/>
    <w:rsid w:val="005C2538"/>
    <w:rsid w:val="005C5EF8"/>
    <w:rsid w:val="005C6017"/>
    <w:rsid w:val="005C6FD2"/>
    <w:rsid w:val="005C7487"/>
    <w:rsid w:val="005D2EAD"/>
    <w:rsid w:val="005D37D6"/>
    <w:rsid w:val="005D41CD"/>
    <w:rsid w:val="005D43F7"/>
    <w:rsid w:val="005D57FE"/>
    <w:rsid w:val="005E2B78"/>
    <w:rsid w:val="005E5D67"/>
    <w:rsid w:val="005E64EE"/>
    <w:rsid w:val="005E68AC"/>
    <w:rsid w:val="005E7CD6"/>
    <w:rsid w:val="005F061A"/>
    <w:rsid w:val="005F0B8E"/>
    <w:rsid w:val="005F1AFC"/>
    <w:rsid w:val="005F28C5"/>
    <w:rsid w:val="005F4C52"/>
    <w:rsid w:val="005F539E"/>
    <w:rsid w:val="005F68AE"/>
    <w:rsid w:val="005F6E30"/>
    <w:rsid w:val="005F70DD"/>
    <w:rsid w:val="005F7644"/>
    <w:rsid w:val="00601A5C"/>
    <w:rsid w:val="00602D4E"/>
    <w:rsid w:val="00603BC7"/>
    <w:rsid w:val="006050FC"/>
    <w:rsid w:val="00605EE4"/>
    <w:rsid w:val="0060626C"/>
    <w:rsid w:val="00607EC9"/>
    <w:rsid w:val="00610896"/>
    <w:rsid w:val="0061096E"/>
    <w:rsid w:val="0061168A"/>
    <w:rsid w:val="006138AC"/>
    <w:rsid w:val="00613CBE"/>
    <w:rsid w:val="00614073"/>
    <w:rsid w:val="00615101"/>
    <w:rsid w:val="006168F0"/>
    <w:rsid w:val="006210F4"/>
    <w:rsid w:val="0062350D"/>
    <w:rsid w:val="00623B48"/>
    <w:rsid w:val="00623C1D"/>
    <w:rsid w:val="00623FAC"/>
    <w:rsid w:val="00624AF4"/>
    <w:rsid w:val="00625B6E"/>
    <w:rsid w:val="006260B6"/>
    <w:rsid w:val="0063260F"/>
    <w:rsid w:val="006329A6"/>
    <w:rsid w:val="00634C29"/>
    <w:rsid w:val="00634C5D"/>
    <w:rsid w:val="00635D1E"/>
    <w:rsid w:val="00635D2C"/>
    <w:rsid w:val="0063681C"/>
    <w:rsid w:val="00637054"/>
    <w:rsid w:val="00640C54"/>
    <w:rsid w:val="00642EB2"/>
    <w:rsid w:val="006442BD"/>
    <w:rsid w:val="00646A78"/>
    <w:rsid w:val="006539D7"/>
    <w:rsid w:val="006554AD"/>
    <w:rsid w:val="00660B5A"/>
    <w:rsid w:val="00661505"/>
    <w:rsid w:val="00662623"/>
    <w:rsid w:val="00665134"/>
    <w:rsid w:val="006674BA"/>
    <w:rsid w:val="006675F4"/>
    <w:rsid w:val="00670C4C"/>
    <w:rsid w:val="0067108A"/>
    <w:rsid w:val="00673B2B"/>
    <w:rsid w:val="0067571B"/>
    <w:rsid w:val="00676126"/>
    <w:rsid w:val="00681EEA"/>
    <w:rsid w:val="00682BD3"/>
    <w:rsid w:val="00682C50"/>
    <w:rsid w:val="00686322"/>
    <w:rsid w:val="0068678A"/>
    <w:rsid w:val="00686DC7"/>
    <w:rsid w:val="00690022"/>
    <w:rsid w:val="00691345"/>
    <w:rsid w:val="00692123"/>
    <w:rsid w:val="00692BD1"/>
    <w:rsid w:val="00693CAD"/>
    <w:rsid w:val="006949CE"/>
    <w:rsid w:val="006A073D"/>
    <w:rsid w:val="006A0FB2"/>
    <w:rsid w:val="006A3C62"/>
    <w:rsid w:val="006A5495"/>
    <w:rsid w:val="006A7E6B"/>
    <w:rsid w:val="006B4506"/>
    <w:rsid w:val="006B77DE"/>
    <w:rsid w:val="006C1E4E"/>
    <w:rsid w:val="006C48BE"/>
    <w:rsid w:val="006C4A39"/>
    <w:rsid w:val="006C4F9A"/>
    <w:rsid w:val="006C5351"/>
    <w:rsid w:val="006C7571"/>
    <w:rsid w:val="006D05BF"/>
    <w:rsid w:val="006D2231"/>
    <w:rsid w:val="006D5FD7"/>
    <w:rsid w:val="006D7BD4"/>
    <w:rsid w:val="006E055D"/>
    <w:rsid w:val="006E06B1"/>
    <w:rsid w:val="006E0721"/>
    <w:rsid w:val="006E1834"/>
    <w:rsid w:val="006E2E04"/>
    <w:rsid w:val="006E3F71"/>
    <w:rsid w:val="006E5B5B"/>
    <w:rsid w:val="006E5CDB"/>
    <w:rsid w:val="006E5D7A"/>
    <w:rsid w:val="006E77B7"/>
    <w:rsid w:val="006F1C64"/>
    <w:rsid w:val="006F29FA"/>
    <w:rsid w:val="006F7257"/>
    <w:rsid w:val="006F73E4"/>
    <w:rsid w:val="0070144E"/>
    <w:rsid w:val="007028DB"/>
    <w:rsid w:val="00702D3D"/>
    <w:rsid w:val="007033BD"/>
    <w:rsid w:val="00703F07"/>
    <w:rsid w:val="007048B9"/>
    <w:rsid w:val="007062D3"/>
    <w:rsid w:val="0071269A"/>
    <w:rsid w:val="0071385D"/>
    <w:rsid w:val="00714A61"/>
    <w:rsid w:val="007154E0"/>
    <w:rsid w:val="00716354"/>
    <w:rsid w:val="00716813"/>
    <w:rsid w:val="00717B47"/>
    <w:rsid w:val="007243FC"/>
    <w:rsid w:val="00724BE2"/>
    <w:rsid w:val="00730442"/>
    <w:rsid w:val="0073345E"/>
    <w:rsid w:val="00734013"/>
    <w:rsid w:val="00735E42"/>
    <w:rsid w:val="007360E0"/>
    <w:rsid w:val="00737D0F"/>
    <w:rsid w:val="00741A0C"/>
    <w:rsid w:val="007428D7"/>
    <w:rsid w:val="0074500A"/>
    <w:rsid w:val="00745B93"/>
    <w:rsid w:val="00746B44"/>
    <w:rsid w:val="007548BE"/>
    <w:rsid w:val="00754CC1"/>
    <w:rsid w:val="00756257"/>
    <w:rsid w:val="00756928"/>
    <w:rsid w:val="00756FAC"/>
    <w:rsid w:val="00757390"/>
    <w:rsid w:val="007601B0"/>
    <w:rsid w:val="00760EF1"/>
    <w:rsid w:val="00763639"/>
    <w:rsid w:val="00767531"/>
    <w:rsid w:val="00767B87"/>
    <w:rsid w:val="007733A1"/>
    <w:rsid w:val="00782DA2"/>
    <w:rsid w:val="00787C40"/>
    <w:rsid w:val="00790070"/>
    <w:rsid w:val="00793C19"/>
    <w:rsid w:val="007A7C39"/>
    <w:rsid w:val="007B12F8"/>
    <w:rsid w:val="007B1F49"/>
    <w:rsid w:val="007B39DB"/>
    <w:rsid w:val="007B61ED"/>
    <w:rsid w:val="007B67F4"/>
    <w:rsid w:val="007C40EC"/>
    <w:rsid w:val="007C5C05"/>
    <w:rsid w:val="007D30AA"/>
    <w:rsid w:val="007D351C"/>
    <w:rsid w:val="007E0B9B"/>
    <w:rsid w:val="007E6E40"/>
    <w:rsid w:val="007E7300"/>
    <w:rsid w:val="007F1C38"/>
    <w:rsid w:val="007F3779"/>
    <w:rsid w:val="007F3FA4"/>
    <w:rsid w:val="007F5C62"/>
    <w:rsid w:val="007F7715"/>
    <w:rsid w:val="008007EB"/>
    <w:rsid w:val="00800DEF"/>
    <w:rsid w:val="00803370"/>
    <w:rsid w:val="00803FAB"/>
    <w:rsid w:val="0080561D"/>
    <w:rsid w:val="008066AE"/>
    <w:rsid w:val="0081059A"/>
    <w:rsid w:val="00810FF3"/>
    <w:rsid w:val="00815EDF"/>
    <w:rsid w:val="008172D7"/>
    <w:rsid w:val="00820726"/>
    <w:rsid w:val="008250FC"/>
    <w:rsid w:val="008270B7"/>
    <w:rsid w:val="00830BA9"/>
    <w:rsid w:val="008310E3"/>
    <w:rsid w:val="00835A87"/>
    <w:rsid w:val="00836993"/>
    <w:rsid w:val="00837A94"/>
    <w:rsid w:val="00841AAE"/>
    <w:rsid w:val="00841DDF"/>
    <w:rsid w:val="00842641"/>
    <w:rsid w:val="00843848"/>
    <w:rsid w:val="008446A1"/>
    <w:rsid w:val="00846A89"/>
    <w:rsid w:val="00847EE7"/>
    <w:rsid w:val="00850179"/>
    <w:rsid w:val="008528DA"/>
    <w:rsid w:val="00854ED1"/>
    <w:rsid w:val="008561FE"/>
    <w:rsid w:val="0085739C"/>
    <w:rsid w:val="00860257"/>
    <w:rsid w:val="008602F9"/>
    <w:rsid w:val="00863728"/>
    <w:rsid w:val="00866507"/>
    <w:rsid w:val="0086683F"/>
    <w:rsid w:val="00866C09"/>
    <w:rsid w:val="00866FCF"/>
    <w:rsid w:val="00867F77"/>
    <w:rsid w:val="00870411"/>
    <w:rsid w:val="0087116F"/>
    <w:rsid w:val="00871BB4"/>
    <w:rsid w:val="00872624"/>
    <w:rsid w:val="0088090B"/>
    <w:rsid w:val="00881936"/>
    <w:rsid w:val="00881B15"/>
    <w:rsid w:val="00884088"/>
    <w:rsid w:val="00891A9D"/>
    <w:rsid w:val="00891D96"/>
    <w:rsid w:val="00893CE3"/>
    <w:rsid w:val="00894467"/>
    <w:rsid w:val="00895167"/>
    <w:rsid w:val="0089774C"/>
    <w:rsid w:val="008A11C6"/>
    <w:rsid w:val="008A2250"/>
    <w:rsid w:val="008A316A"/>
    <w:rsid w:val="008A4D7D"/>
    <w:rsid w:val="008B0E44"/>
    <w:rsid w:val="008B32F0"/>
    <w:rsid w:val="008C0276"/>
    <w:rsid w:val="008C1F8F"/>
    <w:rsid w:val="008C573E"/>
    <w:rsid w:val="008C64E9"/>
    <w:rsid w:val="008C74C7"/>
    <w:rsid w:val="008C7E24"/>
    <w:rsid w:val="008D279C"/>
    <w:rsid w:val="008D4348"/>
    <w:rsid w:val="008D4BA1"/>
    <w:rsid w:val="008D568E"/>
    <w:rsid w:val="008D5D9C"/>
    <w:rsid w:val="008D606B"/>
    <w:rsid w:val="008E0244"/>
    <w:rsid w:val="008E1469"/>
    <w:rsid w:val="008E1CD0"/>
    <w:rsid w:val="008E385B"/>
    <w:rsid w:val="008E45F9"/>
    <w:rsid w:val="008E4E9F"/>
    <w:rsid w:val="008E5847"/>
    <w:rsid w:val="008E6F53"/>
    <w:rsid w:val="008F02C7"/>
    <w:rsid w:val="008F2387"/>
    <w:rsid w:val="008F246F"/>
    <w:rsid w:val="008F31E7"/>
    <w:rsid w:val="008F3D93"/>
    <w:rsid w:val="008F48A5"/>
    <w:rsid w:val="008F4EC8"/>
    <w:rsid w:val="008F6004"/>
    <w:rsid w:val="008F7A33"/>
    <w:rsid w:val="00900B59"/>
    <w:rsid w:val="00902869"/>
    <w:rsid w:val="00902B05"/>
    <w:rsid w:val="00902F70"/>
    <w:rsid w:val="00903579"/>
    <w:rsid w:val="009039B7"/>
    <w:rsid w:val="00903A1C"/>
    <w:rsid w:val="00916595"/>
    <w:rsid w:val="00917E02"/>
    <w:rsid w:val="00920F1C"/>
    <w:rsid w:val="00923F35"/>
    <w:rsid w:val="00925559"/>
    <w:rsid w:val="0093073A"/>
    <w:rsid w:val="00931191"/>
    <w:rsid w:val="00931FBD"/>
    <w:rsid w:val="00935428"/>
    <w:rsid w:val="00936ACF"/>
    <w:rsid w:val="009431DA"/>
    <w:rsid w:val="009436C1"/>
    <w:rsid w:val="00944098"/>
    <w:rsid w:val="00946962"/>
    <w:rsid w:val="009469EA"/>
    <w:rsid w:val="00950359"/>
    <w:rsid w:val="00951686"/>
    <w:rsid w:val="009517AE"/>
    <w:rsid w:val="00952385"/>
    <w:rsid w:val="00953832"/>
    <w:rsid w:val="009544B8"/>
    <w:rsid w:val="00956FF9"/>
    <w:rsid w:val="0096056B"/>
    <w:rsid w:val="00960A3B"/>
    <w:rsid w:val="00961A4C"/>
    <w:rsid w:val="00963A71"/>
    <w:rsid w:val="009664A3"/>
    <w:rsid w:val="00967850"/>
    <w:rsid w:val="00967F7D"/>
    <w:rsid w:val="00970448"/>
    <w:rsid w:val="009706FD"/>
    <w:rsid w:val="009733A3"/>
    <w:rsid w:val="009733BA"/>
    <w:rsid w:val="00975E08"/>
    <w:rsid w:val="00984190"/>
    <w:rsid w:val="009905A8"/>
    <w:rsid w:val="00990E64"/>
    <w:rsid w:val="00993D2C"/>
    <w:rsid w:val="00994A96"/>
    <w:rsid w:val="00995A1D"/>
    <w:rsid w:val="00996311"/>
    <w:rsid w:val="009A06DB"/>
    <w:rsid w:val="009A0C7B"/>
    <w:rsid w:val="009A0EFE"/>
    <w:rsid w:val="009A1D49"/>
    <w:rsid w:val="009A2700"/>
    <w:rsid w:val="009A2F75"/>
    <w:rsid w:val="009A563E"/>
    <w:rsid w:val="009A66BB"/>
    <w:rsid w:val="009B005C"/>
    <w:rsid w:val="009B1389"/>
    <w:rsid w:val="009B585A"/>
    <w:rsid w:val="009B6202"/>
    <w:rsid w:val="009C2BA3"/>
    <w:rsid w:val="009C3615"/>
    <w:rsid w:val="009D2F4C"/>
    <w:rsid w:val="009D4E10"/>
    <w:rsid w:val="009D6224"/>
    <w:rsid w:val="009E0475"/>
    <w:rsid w:val="009E1608"/>
    <w:rsid w:val="009E465C"/>
    <w:rsid w:val="009E4FB8"/>
    <w:rsid w:val="009E77F8"/>
    <w:rsid w:val="009F2B1A"/>
    <w:rsid w:val="009F2BB1"/>
    <w:rsid w:val="009F32F4"/>
    <w:rsid w:val="009F37DA"/>
    <w:rsid w:val="009F6260"/>
    <w:rsid w:val="009F6C47"/>
    <w:rsid w:val="00A01E48"/>
    <w:rsid w:val="00A02485"/>
    <w:rsid w:val="00A031CE"/>
    <w:rsid w:val="00A0547E"/>
    <w:rsid w:val="00A07652"/>
    <w:rsid w:val="00A07EE2"/>
    <w:rsid w:val="00A104EF"/>
    <w:rsid w:val="00A10B8D"/>
    <w:rsid w:val="00A13BD5"/>
    <w:rsid w:val="00A15B8B"/>
    <w:rsid w:val="00A17E09"/>
    <w:rsid w:val="00A216BF"/>
    <w:rsid w:val="00A25516"/>
    <w:rsid w:val="00A2593B"/>
    <w:rsid w:val="00A275E7"/>
    <w:rsid w:val="00A3260F"/>
    <w:rsid w:val="00A33A3F"/>
    <w:rsid w:val="00A35DD8"/>
    <w:rsid w:val="00A36E6D"/>
    <w:rsid w:val="00A37015"/>
    <w:rsid w:val="00A40C6B"/>
    <w:rsid w:val="00A42D14"/>
    <w:rsid w:val="00A43D6D"/>
    <w:rsid w:val="00A50A6B"/>
    <w:rsid w:val="00A50A6C"/>
    <w:rsid w:val="00A50C1D"/>
    <w:rsid w:val="00A51BE7"/>
    <w:rsid w:val="00A5387F"/>
    <w:rsid w:val="00A542E1"/>
    <w:rsid w:val="00A575D8"/>
    <w:rsid w:val="00A6172E"/>
    <w:rsid w:val="00A624E2"/>
    <w:rsid w:val="00A64DE2"/>
    <w:rsid w:val="00A65B63"/>
    <w:rsid w:val="00A73352"/>
    <w:rsid w:val="00A73FE4"/>
    <w:rsid w:val="00A74FAA"/>
    <w:rsid w:val="00A75BA9"/>
    <w:rsid w:val="00A76F38"/>
    <w:rsid w:val="00A8036B"/>
    <w:rsid w:val="00A80E9E"/>
    <w:rsid w:val="00A822A2"/>
    <w:rsid w:val="00A84093"/>
    <w:rsid w:val="00A8461D"/>
    <w:rsid w:val="00A852CC"/>
    <w:rsid w:val="00A86081"/>
    <w:rsid w:val="00A878AF"/>
    <w:rsid w:val="00A92603"/>
    <w:rsid w:val="00A93CCF"/>
    <w:rsid w:val="00A9540F"/>
    <w:rsid w:val="00A954DF"/>
    <w:rsid w:val="00A961E7"/>
    <w:rsid w:val="00A96F7C"/>
    <w:rsid w:val="00AA0702"/>
    <w:rsid w:val="00AA2B4E"/>
    <w:rsid w:val="00AA3AE5"/>
    <w:rsid w:val="00AA3CF4"/>
    <w:rsid w:val="00AA52B8"/>
    <w:rsid w:val="00AA5B30"/>
    <w:rsid w:val="00AB06C4"/>
    <w:rsid w:val="00AB1364"/>
    <w:rsid w:val="00AB4F92"/>
    <w:rsid w:val="00AB5A4F"/>
    <w:rsid w:val="00AC0E08"/>
    <w:rsid w:val="00AC1708"/>
    <w:rsid w:val="00AC3800"/>
    <w:rsid w:val="00AD0E75"/>
    <w:rsid w:val="00AD14D9"/>
    <w:rsid w:val="00AD2E65"/>
    <w:rsid w:val="00AD3C12"/>
    <w:rsid w:val="00AD5B92"/>
    <w:rsid w:val="00AD6696"/>
    <w:rsid w:val="00AD6C68"/>
    <w:rsid w:val="00AE0786"/>
    <w:rsid w:val="00AE1183"/>
    <w:rsid w:val="00AE14D1"/>
    <w:rsid w:val="00AE23C4"/>
    <w:rsid w:val="00AE2B25"/>
    <w:rsid w:val="00AE3E49"/>
    <w:rsid w:val="00AE3F55"/>
    <w:rsid w:val="00AE4C69"/>
    <w:rsid w:val="00AE75EF"/>
    <w:rsid w:val="00AF1043"/>
    <w:rsid w:val="00AF14C8"/>
    <w:rsid w:val="00AF600A"/>
    <w:rsid w:val="00AF623B"/>
    <w:rsid w:val="00AF67EF"/>
    <w:rsid w:val="00B021FE"/>
    <w:rsid w:val="00B022E6"/>
    <w:rsid w:val="00B029D0"/>
    <w:rsid w:val="00B03026"/>
    <w:rsid w:val="00B036C9"/>
    <w:rsid w:val="00B03713"/>
    <w:rsid w:val="00B03878"/>
    <w:rsid w:val="00B04D91"/>
    <w:rsid w:val="00B050E2"/>
    <w:rsid w:val="00B07521"/>
    <w:rsid w:val="00B07DDD"/>
    <w:rsid w:val="00B1131E"/>
    <w:rsid w:val="00B151F7"/>
    <w:rsid w:val="00B16AA2"/>
    <w:rsid w:val="00B205B4"/>
    <w:rsid w:val="00B20A30"/>
    <w:rsid w:val="00B234AF"/>
    <w:rsid w:val="00B2367E"/>
    <w:rsid w:val="00B2459E"/>
    <w:rsid w:val="00B2536E"/>
    <w:rsid w:val="00B26188"/>
    <w:rsid w:val="00B30C01"/>
    <w:rsid w:val="00B331B0"/>
    <w:rsid w:val="00B33853"/>
    <w:rsid w:val="00B37632"/>
    <w:rsid w:val="00B403F4"/>
    <w:rsid w:val="00B428F1"/>
    <w:rsid w:val="00B46C18"/>
    <w:rsid w:val="00B5324F"/>
    <w:rsid w:val="00B6152E"/>
    <w:rsid w:val="00B616C8"/>
    <w:rsid w:val="00B61871"/>
    <w:rsid w:val="00B643FA"/>
    <w:rsid w:val="00B64A9C"/>
    <w:rsid w:val="00B672C6"/>
    <w:rsid w:val="00B673A3"/>
    <w:rsid w:val="00B70C16"/>
    <w:rsid w:val="00B712BA"/>
    <w:rsid w:val="00B76246"/>
    <w:rsid w:val="00B76EA1"/>
    <w:rsid w:val="00B81AC2"/>
    <w:rsid w:val="00B821F7"/>
    <w:rsid w:val="00B8227B"/>
    <w:rsid w:val="00B82A2F"/>
    <w:rsid w:val="00B90B2A"/>
    <w:rsid w:val="00B939BA"/>
    <w:rsid w:val="00B94066"/>
    <w:rsid w:val="00BA0CBC"/>
    <w:rsid w:val="00BA581E"/>
    <w:rsid w:val="00BA7CAC"/>
    <w:rsid w:val="00BB0088"/>
    <w:rsid w:val="00BB302E"/>
    <w:rsid w:val="00BB708C"/>
    <w:rsid w:val="00BB7126"/>
    <w:rsid w:val="00BB761C"/>
    <w:rsid w:val="00BB7C0E"/>
    <w:rsid w:val="00BC137B"/>
    <w:rsid w:val="00BC2A98"/>
    <w:rsid w:val="00BC33B8"/>
    <w:rsid w:val="00BC677D"/>
    <w:rsid w:val="00BC7F68"/>
    <w:rsid w:val="00BCB4F8"/>
    <w:rsid w:val="00BD4014"/>
    <w:rsid w:val="00BE578A"/>
    <w:rsid w:val="00BF2FC2"/>
    <w:rsid w:val="00C03ADE"/>
    <w:rsid w:val="00C04CAD"/>
    <w:rsid w:val="00C06D7D"/>
    <w:rsid w:val="00C1021B"/>
    <w:rsid w:val="00C11B66"/>
    <w:rsid w:val="00C11BA1"/>
    <w:rsid w:val="00C12212"/>
    <w:rsid w:val="00C12E7A"/>
    <w:rsid w:val="00C13346"/>
    <w:rsid w:val="00C145D1"/>
    <w:rsid w:val="00C206D7"/>
    <w:rsid w:val="00C31618"/>
    <w:rsid w:val="00C34074"/>
    <w:rsid w:val="00C34794"/>
    <w:rsid w:val="00C34DC6"/>
    <w:rsid w:val="00C3569F"/>
    <w:rsid w:val="00C364D7"/>
    <w:rsid w:val="00C36B01"/>
    <w:rsid w:val="00C40C60"/>
    <w:rsid w:val="00C4135E"/>
    <w:rsid w:val="00C41A74"/>
    <w:rsid w:val="00C41A7F"/>
    <w:rsid w:val="00C41F46"/>
    <w:rsid w:val="00C420C9"/>
    <w:rsid w:val="00C436A3"/>
    <w:rsid w:val="00C43CA0"/>
    <w:rsid w:val="00C458BD"/>
    <w:rsid w:val="00C47D9A"/>
    <w:rsid w:val="00C5033D"/>
    <w:rsid w:val="00C51A00"/>
    <w:rsid w:val="00C51DED"/>
    <w:rsid w:val="00C52B6D"/>
    <w:rsid w:val="00C540C4"/>
    <w:rsid w:val="00C5501E"/>
    <w:rsid w:val="00C550C3"/>
    <w:rsid w:val="00C5574E"/>
    <w:rsid w:val="00C607C6"/>
    <w:rsid w:val="00C60E2B"/>
    <w:rsid w:val="00C6279E"/>
    <w:rsid w:val="00C668DA"/>
    <w:rsid w:val="00C7039D"/>
    <w:rsid w:val="00C705C7"/>
    <w:rsid w:val="00C75312"/>
    <w:rsid w:val="00C80053"/>
    <w:rsid w:val="00C80922"/>
    <w:rsid w:val="00C81150"/>
    <w:rsid w:val="00C81697"/>
    <w:rsid w:val="00C829F4"/>
    <w:rsid w:val="00C82ACE"/>
    <w:rsid w:val="00C83017"/>
    <w:rsid w:val="00C8462B"/>
    <w:rsid w:val="00C872F6"/>
    <w:rsid w:val="00C90326"/>
    <w:rsid w:val="00C916E1"/>
    <w:rsid w:val="00C94C3B"/>
    <w:rsid w:val="00C966D9"/>
    <w:rsid w:val="00CA159C"/>
    <w:rsid w:val="00CA2097"/>
    <w:rsid w:val="00CA20EF"/>
    <w:rsid w:val="00CA21C6"/>
    <w:rsid w:val="00CA24BD"/>
    <w:rsid w:val="00CA3F2A"/>
    <w:rsid w:val="00CA55B4"/>
    <w:rsid w:val="00CA62E2"/>
    <w:rsid w:val="00CA69ED"/>
    <w:rsid w:val="00CA79EB"/>
    <w:rsid w:val="00CA7D21"/>
    <w:rsid w:val="00CB1932"/>
    <w:rsid w:val="00CB4F37"/>
    <w:rsid w:val="00CB6139"/>
    <w:rsid w:val="00CB6B63"/>
    <w:rsid w:val="00CB72AA"/>
    <w:rsid w:val="00CB7745"/>
    <w:rsid w:val="00CC0578"/>
    <w:rsid w:val="00CC0BD8"/>
    <w:rsid w:val="00CC1FC9"/>
    <w:rsid w:val="00CC25C1"/>
    <w:rsid w:val="00CD0FAE"/>
    <w:rsid w:val="00CD11E9"/>
    <w:rsid w:val="00CD12B4"/>
    <w:rsid w:val="00CD42CF"/>
    <w:rsid w:val="00CD4978"/>
    <w:rsid w:val="00CD4E4C"/>
    <w:rsid w:val="00CD4EA3"/>
    <w:rsid w:val="00CD528D"/>
    <w:rsid w:val="00CD6697"/>
    <w:rsid w:val="00CD68AB"/>
    <w:rsid w:val="00CE3B96"/>
    <w:rsid w:val="00CE61D8"/>
    <w:rsid w:val="00CF041F"/>
    <w:rsid w:val="00CF1621"/>
    <w:rsid w:val="00CF1877"/>
    <w:rsid w:val="00CF25AC"/>
    <w:rsid w:val="00CF3584"/>
    <w:rsid w:val="00CF4B9D"/>
    <w:rsid w:val="00D01565"/>
    <w:rsid w:val="00D0215E"/>
    <w:rsid w:val="00D02288"/>
    <w:rsid w:val="00D02468"/>
    <w:rsid w:val="00D03184"/>
    <w:rsid w:val="00D05A35"/>
    <w:rsid w:val="00D05BAF"/>
    <w:rsid w:val="00D05D46"/>
    <w:rsid w:val="00D11998"/>
    <w:rsid w:val="00D12806"/>
    <w:rsid w:val="00D137E3"/>
    <w:rsid w:val="00D14EC0"/>
    <w:rsid w:val="00D159A6"/>
    <w:rsid w:val="00D17A3C"/>
    <w:rsid w:val="00D17A4C"/>
    <w:rsid w:val="00D245EA"/>
    <w:rsid w:val="00D26EB8"/>
    <w:rsid w:val="00D31B39"/>
    <w:rsid w:val="00D32421"/>
    <w:rsid w:val="00D32549"/>
    <w:rsid w:val="00D32BB0"/>
    <w:rsid w:val="00D32D74"/>
    <w:rsid w:val="00D333B1"/>
    <w:rsid w:val="00D33814"/>
    <w:rsid w:val="00D35209"/>
    <w:rsid w:val="00D35DEB"/>
    <w:rsid w:val="00D421BF"/>
    <w:rsid w:val="00D432AD"/>
    <w:rsid w:val="00D44E20"/>
    <w:rsid w:val="00D52235"/>
    <w:rsid w:val="00D57D76"/>
    <w:rsid w:val="00D6239C"/>
    <w:rsid w:val="00D63933"/>
    <w:rsid w:val="00D63D23"/>
    <w:rsid w:val="00D70F5C"/>
    <w:rsid w:val="00D757F8"/>
    <w:rsid w:val="00D758CE"/>
    <w:rsid w:val="00D758F5"/>
    <w:rsid w:val="00D75A80"/>
    <w:rsid w:val="00D77971"/>
    <w:rsid w:val="00D80CB7"/>
    <w:rsid w:val="00D81290"/>
    <w:rsid w:val="00D813B1"/>
    <w:rsid w:val="00D857DF"/>
    <w:rsid w:val="00D879E1"/>
    <w:rsid w:val="00D87ABB"/>
    <w:rsid w:val="00D96199"/>
    <w:rsid w:val="00D96813"/>
    <w:rsid w:val="00D976FD"/>
    <w:rsid w:val="00D97D04"/>
    <w:rsid w:val="00DA033D"/>
    <w:rsid w:val="00DA125D"/>
    <w:rsid w:val="00DA24C5"/>
    <w:rsid w:val="00DA3C64"/>
    <w:rsid w:val="00DA720A"/>
    <w:rsid w:val="00DA7F54"/>
    <w:rsid w:val="00DB1001"/>
    <w:rsid w:val="00DB110F"/>
    <w:rsid w:val="00DB160B"/>
    <w:rsid w:val="00DB1D87"/>
    <w:rsid w:val="00DB2296"/>
    <w:rsid w:val="00DB4710"/>
    <w:rsid w:val="00DB518F"/>
    <w:rsid w:val="00DB6D7F"/>
    <w:rsid w:val="00DC0055"/>
    <w:rsid w:val="00DC0866"/>
    <w:rsid w:val="00DC0931"/>
    <w:rsid w:val="00DC160F"/>
    <w:rsid w:val="00DC2761"/>
    <w:rsid w:val="00DC570E"/>
    <w:rsid w:val="00DC763A"/>
    <w:rsid w:val="00DC7C8E"/>
    <w:rsid w:val="00DD16E3"/>
    <w:rsid w:val="00DD181B"/>
    <w:rsid w:val="00DD1F14"/>
    <w:rsid w:val="00DD3A2F"/>
    <w:rsid w:val="00DD72EE"/>
    <w:rsid w:val="00DD7868"/>
    <w:rsid w:val="00DE1216"/>
    <w:rsid w:val="00DE1249"/>
    <w:rsid w:val="00DE7A0C"/>
    <w:rsid w:val="00DE7FFC"/>
    <w:rsid w:val="00DF1264"/>
    <w:rsid w:val="00DF24E3"/>
    <w:rsid w:val="00DF2752"/>
    <w:rsid w:val="00DF3915"/>
    <w:rsid w:val="00DF3BEC"/>
    <w:rsid w:val="00DF46B7"/>
    <w:rsid w:val="00DF4C4F"/>
    <w:rsid w:val="00DF513C"/>
    <w:rsid w:val="00DF6600"/>
    <w:rsid w:val="00DF6E4E"/>
    <w:rsid w:val="00E00CD6"/>
    <w:rsid w:val="00E01404"/>
    <w:rsid w:val="00E017CA"/>
    <w:rsid w:val="00E02C72"/>
    <w:rsid w:val="00E03D07"/>
    <w:rsid w:val="00E04263"/>
    <w:rsid w:val="00E0634D"/>
    <w:rsid w:val="00E10BDE"/>
    <w:rsid w:val="00E12D2A"/>
    <w:rsid w:val="00E1384A"/>
    <w:rsid w:val="00E140A0"/>
    <w:rsid w:val="00E21442"/>
    <w:rsid w:val="00E2221F"/>
    <w:rsid w:val="00E24966"/>
    <w:rsid w:val="00E2689E"/>
    <w:rsid w:val="00E2732D"/>
    <w:rsid w:val="00E32E91"/>
    <w:rsid w:val="00E337EA"/>
    <w:rsid w:val="00E3554B"/>
    <w:rsid w:val="00E35EF0"/>
    <w:rsid w:val="00E35F43"/>
    <w:rsid w:val="00E36721"/>
    <w:rsid w:val="00E36D92"/>
    <w:rsid w:val="00E401E8"/>
    <w:rsid w:val="00E4057F"/>
    <w:rsid w:val="00E411D6"/>
    <w:rsid w:val="00E4355A"/>
    <w:rsid w:val="00E44C09"/>
    <w:rsid w:val="00E44F94"/>
    <w:rsid w:val="00E44FF9"/>
    <w:rsid w:val="00E466F7"/>
    <w:rsid w:val="00E468E1"/>
    <w:rsid w:val="00E5197C"/>
    <w:rsid w:val="00E52D6B"/>
    <w:rsid w:val="00E535E2"/>
    <w:rsid w:val="00E54BC2"/>
    <w:rsid w:val="00E55011"/>
    <w:rsid w:val="00E55243"/>
    <w:rsid w:val="00E568BB"/>
    <w:rsid w:val="00E569A2"/>
    <w:rsid w:val="00E6185B"/>
    <w:rsid w:val="00E64016"/>
    <w:rsid w:val="00E64020"/>
    <w:rsid w:val="00E66073"/>
    <w:rsid w:val="00E66335"/>
    <w:rsid w:val="00E663A7"/>
    <w:rsid w:val="00E7128D"/>
    <w:rsid w:val="00E7235A"/>
    <w:rsid w:val="00E729EA"/>
    <w:rsid w:val="00E74B02"/>
    <w:rsid w:val="00E7799A"/>
    <w:rsid w:val="00E77C85"/>
    <w:rsid w:val="00E8037B"/>
    <w:rsid w:val="00E831E5"/>
    <w:rsid w:val="00E84506"/>
    <w:rsid w:val="00E85295"/>
    <w:rsid w:val="00E85580"/>
    <w:rsid w:val="00E90684"/>
    <w:rsid w:val="00E906E2"/>
    <w:rsid w:val="00E93746"/>
    <w:rsid w:val="00E96D2E"/>
    <w:rsid w:val="00E9730C"/>
    <w:rsid w:val="00E97898"/>
    <w:rsid w:val="00EA28B9"/>
    <w:rsid w:val="00EA4D53"/>
    <w:rsid w:val="00EA77C0"/>
    <w:rsid w:val="00EB01BF"/>
    <w:rsid w:val="00EB2A63"/>
    <w:rsid w:val="00EB439E"/>
    <w:rsid w:val="00EB45DC"/>
    <w:rsid w:val="00EC0424"/>
    <w:rsid w:val="00EC160F"/>
    <w:rsid w:val="00EC3245"/>
    <w:rsid w:val="00EC4223"/>
    <w:rsid w:val="00EC63E9"/>
    <w:rsid w:val="00EC78ED"/>
    <w:rsid w:val="00EC7BF8"/>
    <w:rsid w:val="00ED0A89"/>
    <w:rsid w:val="00ED1EC6"/>
    <w:rsid w:val="00ED2538"/>
    <w:rsid w:val="00ED3485"/>
    <w:rsid w:val="00ED7B0F"/>
    <w:rsid w:val="00ED7BF1"/>
    <w:rsid w:val="00EE1E60"/>
    <w:rsid w:val="00EE29A2"/>
    <w:rsid w:val="00EE7BF9"/>
    <w:rsid w:val="00EF07C4"/>
    <w:rsid w:val="00EF0BCD"/>
    <w:rsid w:val="00EF111F"/>
    <w:rsid w:val="00EF203E"/>
    <w:rsid w:val="00EF23C5"/>
    <w:rsid w:val="00EF4198"/>
    <w:rsid w:val="00EF49E0"/>
    <w:rsid w:val="00EF54C7"/>
    <w:rsid w:val="00EF6184"/>
    <w:rsid w:val="00EF64AC"/>
    <w:rsid w:val="00EF6ACA"/>
    <w:rsid w:val="00EF73E5"/>
    <w:rsid w:val="00EF780B"/>
    <w:rsid w:val="00F00477"/>
    <w:rsid w:val="00F0177A"/>
    <w:rsid w:val="00F01939"/>
    <w:rsid w:val="00F02C8C"/>
    <w:rsid w:val="00F031EB"/>
    <w:rsid w:val="00F0388E"/>
    <w:rsid w:val="00F039EA"/>
    <w:rsid w:val="00F03C4C"/>
    <w:rsid w:val="00F05651"/>
    <w:rsid w:val="00F06589"/>
    <w:rsid w:val="00F10BCB"/>
    <w:rsid w:val="00F1235F"/>
    <w:rsid w:val="00F12B00"/>
    <w:rsid w:val="00F140CB"/>
    <w:rsid w:val="00F2158F"/>
    <w:rsid w:val="00F22AC0"/>
    <w:rsid w:val="00F23AD9"/>
    <w:rsid w:val="00F23F11"/>
    <w:rsid w:val="00F26D7B"/>
    <w:rsid w:val="00F27092"/>
    <w:rsid w:val="00F2798D"/>
    <w:rsid w:val="00F279F1"/>
    <w:rsid w:val="00F27EA5"/>
    <w:rsid w:val="00F32736"/>
    <w:rsid w:val="00F32F30"/>
    <w:rsid w:val="00F37770"/>
    <w:rsid w:val="00F3786E"/>
    <w:rsid w:val="00F37C3A"/>
    <w:rsid w:val="00F40543"/>
    <w:rsid w:val="00F44B89"/>
    <w:rsid w:val="00F45267"/>
    <w:rsid w:val="00F46F50"/>
    <w:rsid w:val="00F47D82"/>
    <w:rsid w:val="00F50891"/>
    <w:rsid w:val="00F51282"/>
    <w:rsid w:val="00F521BA"/>
    <w:rsid w:val="00F53CA9"/>
    <w:rsid w:val="00F53DCC"/>
    <w:rsid w:val="00F5537F"/>
    <w:rsid w:val="00F568C1"/>
    <w:rsid w:val="00F57376"/>
    <w:rsid w:val="00F62116"/>
    <w:rsid w:val="00F63D8F"/>
    <w:rsid w:val="00F6482E"/>
    <w:rsid w:val="00F652D8"/>
    <w:rsid w:val="00F71524"/>
    <w:rsid w:val="00F75158"/>
    <w:rsid w:val="00F77654"/>
    <w:rsid w:val="00F8040B"/>
    <w:rsid w:val="00F826F7"/>
    <w:rsid w:val="00F84209"/>
    <w:rsid w:val="00F87458"/>
    <w:rsid w:val="00F8778C"/>
    <w:rsid w:val="00F9127E"/>
    <w:rsid w:val="00F9146F"/>
    <w:rsid w:val="00F9150E"/>
    <w:rsid w:val="00F91E66"/>
    <w:rsid w:val="00F92080"/>
    <w:rsid w:val="00F93784"/>
    <w:rsid w:val="00F94B60"/>
    <w:rsid w:val="00FA0DB2"/>
    <w:rsid w:val="00FA2E00"/>
    <w:rsid w:val="00FA38A7"/>
    <w:rsid w:val="00FA48E9"/>
    <w:rsid w:val="00FA6DA2"/>
    <w:rsid w:val="00FB4E84"/>
    <w:rsid w:val="00FB71A0"/>
    <w:rsid w:val="00FC6A4F"/>
    <w:rsid w:val="00FC73E8"/>
    <w:rsid w:val="00FC7D9F"/>
    <w:rsid w:val="00FD0E7D"/>
    <w:rsid w:val="00FD17C4"/>
    <w:rsid w:val="00FD1D9E"/>
    <w:rsid w:val="00FD24F6"/>
    <w:rsid w:val="00FD29C1"/>
    <w:rsid w:val="00FD3FCB"/>
    <w:rsid w:val="00FD564F"/>
    <w:rsid w:val="00FD7288"/>
    <w:rsid w:val="00FD79B7"/>
    <w:rsid w:val="00FD7BE2"/>
    <w:rsid w:val="00FE076D"/>
    <w:rsid w:val="00FE0954"/>
    <w:rsid w:val="00FE12E3"/>
    <w:rsid w:val="00FE35A2"/>
    <w:rsid w:val="00FE45B0"/>
    <w:rsid w:val="00FE6585"/>
    <w:rsid w:val="00FE7E8A"/>
    <w:rsid w:val="00FF16D2"/>
    <w:rsid w:val="00FF21F2"/>
    <w:rsid w:val="00FF50EA"/>
    <w:rsid w:val="00FF56B6"/>
    <w:rsid w:val="00FF7AD8"/>
    <w:rsid w:val="01292311"/>
    <w:rsid w:val="01519C79"/>
    <w:rsid w:val="015C684D"/>
    <w:rsid w:val="015ED2DD"/>
    <w:rsid w:val="022C4F00"/>
    <w:rsid w:val="025671E5"/>
    <w:rsid w:val="02A5CB31"/>
    <w:rsid w:val="02A85B00"/>
    <w:rsid w:val="02AD25FF"/>
    <w:rsid w:val="03023EFA"/>
    <w:rsid w:val="0337E084"/>
    <w:rsid w:val="034303CC"/>
    <w:rsid w:val="03668488"/>
    <w:rsid w:val="036AD781"/>
    <w:rsid w:val="03CAE5BE"/>
    <w:rsid w:val="044436F8"/>
    <w:rsid w:val="044DBBD6"/>
    <w:rsid w:val="04997F33"/>
    <w:rsid w:val="04EA1783"/>
    <w:rsid w:val="04F86FE7"/>
    <w:rsid w:val="05018BDA"/>
    <w:rsid w:val="050ADC23"/>
    <w:rsid w:val="05102094"/>
    <w:rsid w:val="05265E2E"/>
    <w:rsid w:val="05358D99"/>
    <w:rsid w:val="054C2DCA"/>
    <w:rsid w:val="0551541E"/>
    <w:rsid w:val="0570D974"/>
    <w:rsid w:val="059493F9"/>
    <w:rsid w:val="059728F1"/>
    <w:rsid w:val="05D331C7"/>
    <w:rsid w:val="06229A73"/>
    <w:rsid w:val="062AC7C0"/>
    <w:rsid w:val="065A7912"/>
    <w:rsid w:val="067FCA96"/>
    <w:rsid w:val="06A2239E"/>
    <w:rsid w:val="06E2A088"/>
    <w:rsid w:val="06FD976B"/>
    <w:rsid w:val="0755418B"/>
    <w:rsid w:val="0783F716"/>
    <w:rsid w:val="0798908F"/>
    <w:rsid w:val="07F226EC"/>
    <w:rsid w:val="07FA3A7F"/>
    <w:rsid w:val="083A1172"/>
    <w:rsid w:val="0841D79E"/>
    <w:rsid w:val="08462900"/>
    <w:rsid w:val="086CDCE2"/>
    <w:rsid w:val="08DEFBD1"/>
    <w:rsid w:val="094F2795"/>
    <w:rsid w:val="096CF056"/>
    <w:rsid w:val="099E3162"/>
    <w:rsid w:val="0A4FD2DD"/>
    <w:rsid w:val="0B0B2B17"/>
    <w:rsid w:val="0B1B7659"/>
    <w:rsid w:val="0B29CA0C"/>
    <w:rsid w:val="0B32D62F"/>
    <w:rsid w:val="0B4200E2"/>
    <w:rsid w:val="0B43ABFA"/>
    <w:rsid w:val="0B533DB6"/>
    <w:rsid w:val="0B53668E"/>
    <w:rsid w:val="0BB6EDE7"/>
    <w:rsid w:val="0BD9C2A2"/>
    <w:rsid w:val="0C2F2486"/>
    <w:rsid w:val="0C6083B4"/>
    <w:rsid w:val="0C60848F"/>
    <w:rsid w:val="0C6C9487"/>
    <w:rsid w:val="0C8E36A8"/>
    <w:rsid w:val="0C975098"/>
    <w:rsid w:val="0CAFC9B1"/>
    <w:rsid w:val="0CD8171F"/>
    <w:rsid w:val="0D3B7D31"/>
    <w:rsid w:val="0D5C6AA6"/>
    <w:rsid w:val="0E3410F8"/>
    <w:rsid w:val="0EA8EF2E"/>
    <w:rsid w:val="0EC34782"/>
    <w:rsid w:val="0EFD85E5"/>
    <w:rsid w:val="0F3AD76F"/>
    <w:rsid w:val="0F542AA1"/>
    <w:rsid w:val="0F5CCF3A"/>
    <w:rsid w:val="0F9083D0"/>
    <w:rsid w:val="0FFD3B2F"/>
    <w:rsid w:val="10484CB0"/>
    <w:rsid w:val="10843170"/>
    <w:rsid w:val="10A57F5A"/>
    <w:rsid w:val="10B47C8A"/>
    <w:rsid w:val="10B67A09"/>
    <w:rsid w:val="10D4D1CB"/>
    <w:rsid w:val="10DAE74D"/>
    <w:rsid w:val="111335F7"/>
    <w:rsid w:val="112F66EE"/>
    <w:rsid w:val="11468202"/>
    <w:rsid w:val="116F61F7"/>
    <w:rsid w:val="1171560C"/>
    <w:rsid w:val="11BA8042"/>
    <w:rsid w:val="11DAC86A"/>
    <w:rsid w:val="11E2F84F"/>
    <w:rsid w:val="12882A50"/>
    <w:rsid w:val="130B7E2A"/>
    <w:rsid w:val="13202DA7"/>
    <w:rsid w:val="135E0CE8"/>
    <w:rsid w:val="13D98961"/>
    <w:rsid w:val="148CDD52"/>
    <w:rsid w:val="149FECDC"/>
    <w:rsid w:val="14A6677F"/>
    <w:rsid w:val="151D29D6"/>
    <w:rsid w:val="1525E01E"/>
    <w:rsid w:val="1579FB9B"/>
    <w:rsid w:val="157C6CED"/>
    <w:rsid w:val="158BC597"/>
    <w:rsid w:val="15AE6715"/>
    <w:rsid w:val="15B41C99"/>
    <w:rsid w:val="165B3F7E"/>
    <w:rsid w:val="1685A1D3"/>
    <w:rsid w:val="16862BD0"/>
    <w:rsid w:val="16938F29"/>
    <w:rsid w:val="16DF701B"/>
    <w:rsid w:val="16FE3CDF"/>
    <w:rsid w:val="17071DDC"/>
    <w:rsid w:val="170B3E7D"/>
    <w:rsid w:val="1710D525"/>
    <w:rsid w:val="174ECB9F"/>
    <w:rsid w:val="1777771D"/>
    <w:rsid w:val="1835C568"/>
    <w:rsid w:val="18421489"/>
    <w:rsid w:val="18745BAA"/>
    <w:rsid w:val="1874B576"/>
    <w:rsid w:val="187E05DA"/>
    <w:rsid w:val="18F4E015"/>
    <w:rsid w:val="193A78D3"/>
    <w:rsid w:val="19D3E15B"/>
    <w:rsid w:val="1A515E35"/>
    <w:rsid w:val="1B28C81C"/>
    <w:rsid w:val="1B2EABFE"/>
    <w:rsid w:val="1B77588D"/>
    <w:rsid w:val="1B83B5D5"/>
    <w:rsid w:val="1B852261"/>
    <w:rsid w:val="1B949749"/>
    <w:rsid w:val="1BAEE467"/>
    <w:rsid w:val="1C1B4E4E"/>
    <w:rsid w:val="1C263174"/>
    <w:rsid w:val="1C333B3C"/>
    <w:rsid w:val="1C40A5C6"/>
    <w:rsid w:val="1C51CED7"/>
    <w:rsid w:val="1CB74E83"/>
    <w:rsid w:val="1CF3F50D"/>
    <w:rsid w:val="1D388415"/>
    <w:rsid w:val="1D5CC012"/>
    <w:rsid w:val="1DE87392"/>
    <w:rsid w:val="1E272547"/>
    <w:rsid w:val="1E5E5990"/>
    <w:rsid w:val="1EA42751"/>
    <w:rsid w:val="1EB9A945"/>
    <w:rsid w:val="1EC2EA0E"/>
    <w:rsid w:val="1F114CBE"/>
    <w:rsid w:val="1F199C55"/>
    <w:rsid w:val="1F270C4D"/>
    <w:rsid w:val="1F41E9EF"/>
    <w:rsid w:val="1FD1741B"/>
    <w:rsid w:val="1FF3A895"/>
    <w:rsid w:val="202B39B0"/>
    <w:rsid w:val="2050CAC4"/>
    <w:rsid w:val="2106882F"/>
    <w:rsid w:val="21429DA3"/>
    <w:rsid w:val="2164D9E3"/>
    <w:rsid w:val="2180157B"/>
    <w:rsid w:val="2185E085"/>
    <w:rsid w:val="21D6B078"/>
    <w:rsid w:val="2266BA85"/>
    <w:rsid w:val="227EFF4A"/>
    <w:rsid w:val="2331CA84"/>
    <w:rsid w:val="2339BDE3"/>
    <w:rsid w:val="2339C4E4"/>
    <w:rsid w:val="2343504C"/>
    <w:rsid w:val="23636166"/>
    <w:rsid w:val="23770A0D"/>
    <w:rsid w:val="23E6C83B"/>
    <w:rsid w:val="242C8BB8"/>
    <w:rsid w:val="2457B516"/>
    <w:rsid w:val="2481B963"/>
    <w:rsid w:val="24A83B6F"/>
    <w:rsid w:val="24B3E82D"/>
    <w:rsid w:val="25192338"/>
    <w:rsid w:val="253F8FFA"/>
    <w:rsid w:val="254B1922"/>
    <w:rsid w:val="2561071C"/>
    <w:rsid w:val="2561DCE4"/>
    <w:rsid w:val="259E5B47"/>
    <w:rsid w:val="25A15D7C"/>
    <w:rsid w:val="25A1F57C"/>
    <w:rsid w:val="25A9D6E7"/>
    <w:rsid w:val="25C85C19"/>
    <w:rsid w:val="25F9BB31"/>
    <w:rsid w:val="26819F44"/>
    <w:rsid w:val="2681AEF6"/>
    <w:rsid w:val="26CD4A4C"/>
    <w:rsid w:val="26CD88EB"/>
    <w:rsid w:val="2730F418"/>
    <w:rsid w:val="2788A8A1"/>
    <w:rsid w:val="278F55D8"/>
    <w:rsid w:val="27AC9A98"/>
    <w:rsid w:val="280D3607"/>
    <w:rsid w:val="2877BB34"/>
    <w:rsid w:val="28938A3B"/>
    <w:rsid w:val="28988266"/>
    <w:rsid w:val="28C3D38F"/>
    <w:rsid w:val="28CB5919"/>
    <w:rsid w:val="29235A58"/>
    <w:rsid w:val="294A9580"/>
    <w:rsid w:val="29BB831A"/>
    <w:rsid w:val="29BD9F92"/>
    <w:rsid w:val="29D27815"/>
    <w:rsid w:val="2A5D1BEA"/>
    <w:rsid w:val="2A8EA862"/>
    <w:rsid w:val="2AAD12AB"/>
    <w:rsid w:val="2AEB7EBA"/>
    <w:rsid w:val="2B43E542"/>
    <w:rsid w:val="2C17A9D0"/>
    <w:rsid w:val="2C533ECB"/>
    <w:rsid w:val="2C87D6F7"/>
    <w:rsid w:val="2CE39519"/>
    <w:rsid w:val="2D15A5C7"/>
    <w:rsid w:val="2D1B5E46"/>
    <w:rsid w:val="2DD467BF"/>
    <w:rsid w:val="2DDEB81F"/>
    <w:rsid w:val="2DFAF39B"/>
    <w:rsid w:val="2DFDDBCA"/>
    <w:rsid w:val="2E34BF48"/>
    <w:rsid w:val="2E3CCFB5"/>
    <w:rsid w:val="2E50E662"/>
    <w:rsid w:val="2E6A7E23"/>
    <w:rsid w:val="2ECA8D8C"/>
    <w:rsid w:val="2EF9FB62"/>
    <w:rsid w:val="2F2C1530"/>
    <w:rsid w:val="2F439E3D"/>
    <w:rsid w:val="2F96A8FB"/>
    <w:rsid w:val="2FA2E793"/>
    <w:rsid w:val="2FE0594E"/>
    <w:rsid w:val="2FEAEE16"/>
    <w:rsid w:val="3014DC15"/>
    <w:rsid w:val="303C54C8"/>
    <w:rsid w:val="304AFFE9"/>
    <w:rsid w:val="30CEE61A"/>
    <w:rsid w:val="3132795C"/>
    <w:rsid w:val="3133B630"/>
    <w:rsid w:val="31916EDA"/>
    <w:rsid w:val="31C99B4C"/>
    <w:rsid w:val="31CBCBA9"/>
    <w:rsid w:val="32136FF9"/>
    <w:rsid w:val="322575C4"/>
    <w:rsid w:val="323E114D"/>
    <w:rsid w:val="326E0CEF"/>
    <w:rsid w:val="327293E4"/>
    <w:rsid w:val="32CD660E"/>
    <w:rsid w:val="33637E28"/>
    <w:rsid w:val="337D6F77"/>
    <w:rsid w:val="33E6BB45"/>
    <w:rsid w:val="341612F0"/>
    <w:rsid w:val="347E2959"/>
    <w:rsid w:val="34925243"/>
    <w:rsid w:val="34DA7BDA"/>
    <w:rsid w:val="34EAC788"/>
    <w:rsid w:val="3521DC3B"/>
    <w:rsid w:val="35327BA6"/>
    <w:rsid w:val="35386E40"/>
    <w:rsid w:val="355DDD11"/>
    <w:rsid w:val="355F351F"/>
    <w:rsid w:val="3582BCC5"/>
    <w:rsid w:val="362B46B7"/>
    <w:rsid w:val="363B4339"/>
    <w:rsid w:val="36AA481A"/>
    <w:rsid w:val="36B91A79"/>
    <w:rsid w:val="36CCE2C4"/>
    <w:rsid w:val="36CE80F0"/>
    <w:rsid w:val="3700E003"/>
    <w:rsid w:val="37054EDD"/>
    <w:rsid w:val="3712D5CF"/>
    <w:rsid w:val="373692DD"/>
    <w:rsid w:val="373AC9D7"/>
    <w:rsid w:val="378B95B3"/>
    <w:rsid w:val="37BC932F"/>
    <w:rsid w:val="37E74F0B"/>
    <w:rsid w:val="382B5BD9"/>
    <w:rsid w:val="3846187B"/>
    <w:rsid w:val="38957DD3"/>
    <w:rsid w:val="38AD0DDD"/>
    <w:rsid w:val="38C8AD0B"/>
    <w:rsid w:val="3931A816"/>
    <w:rsid w:val="393A8A23"/>
    <w:rsid w:val="396200FF"/>
    <w:rsid w:val="3980B397"/>
    <w:rsid w:val="3A15BE5A"/>
    <w:rsid w:val="3A1C89CD"/>
    <w:rsid w:val="3A70B0C5"/>
    <w:rsid w:val="3AA3DA20"/>
    <w:rsid w:val="3ADC90A8"/>
    <w:rsid w:val="3AF155F1"/>
    <w:rsid w:val="3AFD2EAD"/>
    <w:rsid w:val="3B9A4AEF"/>
    <w:rsid w:val="3BCDBC0F"/>
    <w:rsid w:val="3C39B552"/>
    <w:rsid w:val="3C56D5E1"/>
    <w:rsid w:val="3C757B85"/>
    <w:rsid w:val="3C782F33"/>
    <w:rsid w:val="3C85A824"/>
    <w:rsid w:val="3CC9504F"/>
    <w:rsid w:val="3CE15EDE"/>
    <w:rsid w:val="3D16B61E"/>
    <w:rsid w:val="3D317077"/>
    <w:rsid w:val="3D64AD75"/>
    <w:rsid w:val="3D7C5BB3"/>
    <w:rsid w:val="3DAF2841"/>
    <w:rsid w:val="3DFD0A99"/>
    <w:rsid w:val="3E5FB92A"/>
    <w:rsid w:val="3E7D421B"/>
    <w:rsid w:val="3E999754"/>
    <w:rsid w:val="3EE59EEC"/>
    <w:rsid w:val="3EEF55BC"/>
    <w:rsid w:val="3EF26825"/>
    <w:rsid w:val="3F307E28"/>
    <w:rsid w:val="3F3398D8"/>
    <w:rsid w:val="3F3FDC15"/>
    <w:rsid w:val="3F6E5355"/>
    <w:rsid w:val="3F856CC1"/>
    <w:rsid w:val="3F865E48"/>
    <w:rsid w:val="3F8B4AA0"/>
    <w:rsid w:val="3FB85C4B"/>
    <w:rsid w:val="40430C47"/>
    <w:rsid w:val="4048D5EE"/>
    <w:rsid w:val="405FFCBF"/>
    <w:rsid w:val="40729065"/>
    <w:rsid w:val="40A073E5"/>
    <w:rsid w:val="40B88AE2"/>
    <w:rsid w:val="40C95E76"/>
    <w:rsid w:val="40CB2616"/>
    <w:rsid w:val="41222EA9"/>
    <w:rsid w:val="41476F18"/>
    <w:rsid w:val="4185DA5B"/>
    <w:rsid w:val="41AA8FE5"/>
    <w:rsid w:val="41CB7DF2"/>
    <w:rsid w:val="41D7C7B2"/>
    <w:rsid w:val="421F69C8"/>
    <w:rsid w:val="4241B073"/>
    <w:rsid w:val="42611C42"/>
    <w:rsid w:val="42AB3FF7"/>
    <w:rsid w:val="4304C4A5"/>
    <w:rsid w:val="431783BE"/>
    <w:rsid w:val="433382E7"/>
    <w:rsid w:val="434FA0C6"/>
    <w:rsid w:val="438076B0"/>
    <w:rsid w:val="438AAAF3"/>
    <w:rsid w:val="4390125D"/>
    <w:rsid w:val="43AA3127"/>
    <w:rsid w:val="43ADA169"/>
    <w:rsid w:val="43CF8539"/>
    <w:rsid w:val="43FA24DB"/>
    <w:rsid w:val="442372CF"/>
    <w:rsid w:val="444CAEBD"/>
    <w:rsid w:val="44587EFE"/>
    <w:rsid w:val="44714975"/>
    <w:rsid w:val="44793CC0"/>
    <w:rsid w:val="44A09C35"/>
    <w:rsid w:val="44A1B793"/>
    <w:rsid w:val="45112DC0"/>
    <w:rsid w:val="45AF1D99"/>
    <w:rsid w:val="46572B07"/>
    <w:rsid w:val="4680CDC6"/>
    <w:rsid w:val="468C7005"/>
    <w:rsid w:val="4698B35D"/>
    <w:rsid w:val="46E13F44"/>
    <w:rsid w:val="4702520A"/>
    <w:rsid w:val="47553865"/>
    <w:rsid w:val="47573E7B"/>
    <w:rsid w:val="4775EAEB"/>
    <w:rsid w:val="479A71D9"/>
    <w:rsid w:val="47B3C130"/>
    <w:rsid w:val="47C2BABE"/>
    <w:rsid w:val="488DA439"/>
    <w:rsid w:val="48DAD10C"/>
    <w:rsid w:val="4907A212"/>
    <w:rsid w:val="49A8EFDC"/>
    <w:rsid w:val="49C41325"/>
    <w:rsid w:val="49EA2669"/>
    <w:rsid w:val="49EA7A9F"/>
    <w:rsid w:val="4A07D8C6"/>
    <w:rsid w:val="4A493AFD"/>
    <w:rsid w:val="4A73B0CA"/>
    <w:rsid w:val="4ADA4A52"/>
    <w:rsid w:val="4AFB0C89"/>
    <w:rsid w:val="4B6384D9"/>
    <w:rsid w:val="4B7B0AD3"/>
    <w:rsid w:val="4B8544AB"/>
    <w:rsid w:val="4B8AD307"/>
    <w:rsid w:val="4BA70326"/>
    <w:rsid w:val="4BEF763A"/>
    <w:rsid w:val="4BFE949D"/>
    <w:rsid w:val="4C3A7BBE"/>
    <w:rsid w:val="4C3EC757"/>
    <w:rsid w:val="4C53A41B"/>
    <w:rsid w:val="4C642C98"/>
    <w:rsid w:val="4C6E779D"/>
    <w:rsid w:val="4CDA0535"/>
    <w:rsid w:val="4CE0AE21"/>
    <w:rsid w:val="4D42D387"/>
    <w:rsid w:val="4D4E8558"/>
    <w:rsid w:val="4D91A7C4"/>
    <w:rsid w:val="4E13BD88"/>
    <w:rsid w:val="4E5CB56E"/>
    <w:rsid w:val="4E77AD73"/>
    <w:rsid w:val="4E7B6637"/>
    <w:rsid w:val="4EA5C642"/>
    <w:rsid w:val="4EE60183"/>
    <w:rsid w:val="4EEA9911"/>
    <w:rsid w:val="4EEE7514"/>
    <w:rsid w:val="4F8B44DD"/>
    <w:rsid w:val="4FC9B007"/>
    <w:rsid w:val="4FCE16D2"/>
    <w:rsid w:val="501A2C4C"/>
    <w:rsid w:val="504B8B7F"/>
    <w:rsid w:val="5054D1CF"/>
    <w:rsid w:val="50C2E75D"/>
    <w:rsid w:val="510DECE1"/>
    <w:rsid w:val="5119BE0B"/>
    <w:rsid w:val="5128C063"/>
    <w:rsid w:val="5150BB1F"/>
    <w:rsid w:val="5161EEF5"/>
    <w:rsid w:val="51D08186"/>
    <w:rsid w:val="51D77ACE"/>
    <w:rsid w:val="51D875C3"/>
    <w:rsid w:val="51E59333"/>
    <w:rsid w:val="5209FAD5"/>
    <w:rsid w:val="528CD250"/>
    <w:rsid w:val="5296624A"/>
    <w:rsid w:val="52A2CF34"/>
    <w:rsid w:val="52D3032B"/>
    <w:rsid w:val="52D3314D"/>
    <w:rsid w:val="52EC8B80"/>
    <w:rsid w:val="5341B352"/>
    <w:rsid w:val="53B3F82C"/>
    <w:rsid w:val="53BF06BA"/>
    <w:rsid w:val="53D8614F"/>
    <w:rsid w:val="53EB490B"/>
    <w:rsid w:val="5419C6AC"/>
    <w:rsid w:val="546D0F5B"/>
    <w:rsid w:val="5472CA43"/>
    <w:rsid w:val="54B927B6"/>
    <w:rsid w:val="54BE4DA0"/>
    <w:rsid w:val="54EF12FC"/>
    <w:rsid w:val="55089BE2"/>
    <w:rsid w:val="5570C993"/>
    <w:rsid w:val="5574314E"/>
    <w:rsid w:val="55E15E04"/>
    <w:rsid w:val="55F9B775"/>
    <w:rsid w:val="55FC3186"/>
    <w:rsid w:val="56B87DFE"/>
    <w:rsid w:val="56D49430"/>
    <w:rsid w:val="56F00F19"/>
    <w:rsid w:val="5825EBD4"/>
    <w:rsid w:val="5849DCAC"/>
    <w:rsid w:val="5868088F"/>
    <w:rsid w:val="58690630"/>
    <w:rsid w:val="589448DD"/>
    <w:rsid w:val="58A37309"/>
    <w:rsid w:val="58A6CA4B"/>
    <w:rsid w:val="58A76EFC"/>
    <w:rsid w:val="58ADD0F2"/>
    <w:rsid w:val="58DE2C21"/>
    <w:rsid w:val="58E40B41"/>
    <w:rsid w:val="58E68A41"/>
    <w:rsid w:val="58FDFE98"/>
    <w:rsid w:val="59322723"/>
    <w:rsid w:val="5943F893"/>
    <w:rsid w:val="596D00DA"/>
    <w:rsid w:val="5A440B9A"/>
    <w:rsid w:val="5AA9C512"/>
    <w:rsid w:val="5AC51AD5"/>
    <w:rsid w:val="5AD21A0B"/>
    <w:rsid w:val="5B362C87"/>
    <w:rsid w:val="5B374CAF"/>
    <w:rsid w:val="5B54F023"/>
    <w:rsid w:val="5C458E2D"/>
    <w:rsid w:val="5C7499E5"/>
    <w:rsid w:val="5C8385E0"/>
    <w:rsid w:val="5C9947A8"/>
    <w:rsid w:val="5C9964F3"/>
    <w:rsid w:val="5C9C9B78"/>
    <w:rsid w:val="5CD2735B"/>
    <w:rsid w:val="5CDE9AC0"/>
    <w:rsid w:val="5D28D1C8"/>
    <w:rsid w:val="5D360F0C"/>
    <w:rsid w:val="5D385C79"/>
    <w:rsid w:val="5D3B425D"/>
    <w:rsid w:val="5D65E900"/>
    <w:rsid w:val="5DDAE1C9"/>
    <w:rsid w:val="5E2A4990"/>
    <w:rsid w:val="5E537249"/>
    <w:rsid w:val="5E58A5EB"/>
    <w:rsid w:val="5E5A4E03"/>
    <w:rsid w:val="5E99759E"/>
    <w:rsid w:val="5E99780B"/>
    <w:rsid w:val="5ECE9EF3"/>
    <w:rsid w:val="5F01B961"/>
    <w:rsid w:val="5F5EB6CC"/>
    <w:rsid w:val="5F9ABF5A"/>
    <w:rsid w:val="5FB89CB1"/>
    <w:rsid w:val="5FE7895A"/>
    <w:rsid w:val="5FFEA200"/>
    <w:rsid w:val="6014C413"/>
    <w:rsid w:val="60A297C1"/>
    <w:rsid w:val="60FE3A41"/>
    <w:rsid w:val="61105B76"/>
    <w:rsid w:val="613C49DF"/>
    <w:rsid w:val="613E97F6"/>
    <w:rsid w:val="61C431A7"/>
    <w:rsid w:val="61F854AB"/>
    <w:rsid w:val="620906B2"/>
    <w:rsid w:val="62137222"/>
    <w:rsid w:val="6235CC09"/>
    <w:rsid w:val="6236AB37"/>
    <w:rsid w:val="6241727E"/>
    <w:rsid w:val="625316B8"/>
    <w:rsid w:val="626170E1"/>
    <w:rsid w:val="62AA776E"/>
    <w:rsid w:val="62B8BD76"/>
    <w:rsid w:val="62BFE10C"/>
    <w:rsid w:val="62CAF9B0"/>
    <w:rsid w:val="62CCF72F"/>
    <w:rsid w:val="62E2A214"/>
    <w:rsid w:val="631618C7"/>
    <w:rsid w:val="63600208"/>
    <w:rsid w:val="637DA48C"/>
    <w:rsid w:val="63ACB5F1"/>
    <w:rsid w:val="63F93187"/>
    <w:rsid w:val="63FEC5E6"/>
    <w:rsid w:val="640F6489"/>
    <w:rsid w:val="6411FB16"/>
    <w:rsid w:val="641A830A"/>
    <w:rsid w:val="645BACCA"/>
    <w:rsid w:val="646967EA"/>
    <w:rsid w:val="64EF8EC5"/>
    <w:rsid w:val="64F926C9"/>
    <w:rsid w:val="651A2F62"/>
    <w:rsid w:val="65353557"/>
    <w:rsid w:val="659CF545"/>
    <w:rsid w:val="65BD7773"/>
    <w:rsid w:val="660D3E46"/>
    <w:rsid w:val="6629A599"/>
    <w:rsid w:val="66DC6CC4"/>
    <w:rsid w:val="66F13FCA"/>
    <w:rsid w:val="66FDC3D1"/>
    <w:rsid w:val="673ABE9A"/>
    <w:rsid w:val="677E1EB1"/>
    <w:rsid w:val="679458CB"/>
    <w:rsid w:val="679B3FB5"/>
    <w:rsid w:val="67A39DDD"/>
    <w:rsid w:val="68D5ADC0"/>
    <w:rsid w:val="6915C3BA"/>
    <w:rsid w:val="6A1D6E6F"/>
    <w:rsid w:val="6A5FF7E0"/>
    <w:rsid w:val="6ACE8AB7"/>
    <w:rsid w:val="6ADD7201"/>
    <w:rsid w:val="6AF72983"/>
    <w:rsid w:val="6B56A576"/>
    <w:rsid w:val="6BB98104"/>
    <w:rsid w:val="6C5DD2A6"/>
    <w:rsid w:val="6C890B9F"/>
    <w:rsid w:val="6CD07B93"/>
    <w:rsid w:val="6D15CF1D"/>
    <w:rsid w:val="6D18EF4A"/>
    <w:rsid w:val="6D4251D8"/>
    <w:rsid w:val="6D53CDA4"/>
    <w:rsid w:val="6D9D7F58"/>
    <w:rsid w:val="6DAA6E40"/>
    <w:rsid w:val="6DAFE829"/>
    <w:rsid w:val="6DBD064D"/>
    <w:rsid w:val="6DDEDD96"/>
    <w:rsid w:val="6DF05F1B"/>
    <w:rsid w:val="6DF6357A"/>
    <w:rsid w:val="6DFFDBDD"/>
    <w:rsid w:val="6E101D46"/>
    <w:rsid w:val="6E223514"/>
    <w:rsid w:val="6E313023"/>
    <w:rsid w:val="6E349414"/>
    <w:rsid w:val="6E35175C"/>
    <w:rsid w:val="6E64214C"/>
    <w:rsid w:val="6E824C71"/>
    <w:rsid w:val="6EA0941E"/>
    <w:rsid w:val="6F253ADA"/>
    <w:rsid w:val="6F40463C"/>
    <w:rsid w:val="6F715E15"/>
    <w:rsid w:val="6FAD25C0"/>
    <w:rsid w:val="6FF4FA9A"/>
    <w:rsid w:val="703CEE14"/>
    <w:rsid w:val="70774BA7"/>
    <w:rsid w:val="7096498E"/>
    <w:rsid w:val="709CF918"/>
    <w:rsid w:val="70B5D89B"/>
    <w:rsid w:val="712D3B02"/>
    <w:rsid w:val="7167D182"/>
    <w:rsid w:val="719920BA"/>
    <w:rsid w:val="7207A78F"/>
    <w:rsid w:val="722F4C45"/>
    <w:rsid w:val="7232CB7E"/>
    <w:rsid w:val="72B07FC7"/>
    <w:rsid w:val="732268CB"/>
    <w:rsid w:val="73482B36"/>
    <w:rsid w:val="736051AD"/>
    <w:rsid w:val="739A93C1"/>
    <w:rsid w:val="73B03378"/>
    <w:rsid w:val="73F86E2B"/>
    <w:rsid w:val="7440E9A6"/>
    <w:rsid w:val="74510016"/>
    <w:rsid w:val="74E3FB97"/>
    <w:rsid w:val="7553EF0B"/>
    <w:rsid w:val="755A02BA"/>
    <w:rsid w:val="7564A901"/>
    <w:rsid w:val="756B9F08"/>
    <w:rsid w:val="75EC90C9"/>
    <w:rsid w:val="75ECD077"/>
    <w:rsid w:val="766A78D2"/>
    <w:rsid w:val="767BDDEE"/>
    <w:rsid w:val="768F3CA6"/>
    <w:rsid w:val="77442FC8"/>
    <w:rsid w:val="774A1FF8"/>
    <w:rsid w:val="77798884"/>
    <w:rsid w:val="77BD601F"/>
    <w:rsid w:val="77D0D25F"/>
    <w:rsid w:val="77FB2861"/>
    <w:rsid w:val="787AF071"/>
    <w:rsid w:val="789B844E"/>
    <w:rsid w:val="78A9522F"/>
    <w:rsid w:val="78C0D013"/>
    <w:rsid w:val="790643B8"/>
    <w:rsid w:val="7954BBBA"/>
    <w:rsid w:val="79621DF1"/>
    <w:rsid w:val="7962F4D4"/>
    <w:rsid w:val="79CF6709"/>
    <w:rsid w:val="79E5CB1E"/>
    <w:rsid w:val="79EF52F6"/>
    <w:rsid w:val="7A514281"/>
    <w:rsid w:val="7A5AF234"/>
    <w:rsid w:val="7ACADF13"/>
    <w:rsid w:val="7ACE5683"/>
    <w:rsid w:val="7AD00917"/>
    <w:rsid w:val="7AEDDDB3"/>
    <w:rsid w:val="7B253DC8"/>
    <w:rsid w:val="7B2C1505"/>
    <w:rsid w:val="7B7C7CF2"/>
    <w:rsid w:val="7B8E59D9"/>
    <w:rsid w:val="7C58D8EF"/>
    <w:rsid w:val="7C5F2526"/>
    <w:rsid w:val="7C7E47FE"/>
    <w:rsid w:val="7D01D1FC"/>
    <w:rsid w:val="7D268D10"/>
    <w:rsid w:val="7D317051"/>
    <w:rsid w:val="7D3BEFC5"/>
    <w:rsid w:val="7D4F3EC1"/>
    <w:rsid w:val="7D631D24"/>
    <w:rsid w:val="7E3F92F9"/>
    <w:rsid w:val="7E690A3F"/>
    <w:rsid w:val="7E8E17BE"/>
    <w:rsid w:val="7EF35471"/>
    <w:rsid w:val="7F24B3A4"/>
    <w:rsid w:val="7F455916"/>
    <w:rsid w:val="7F53744E"/>
    <w:rsid w:val="7F6310F6"/>
    <w:rsid w:val="7FCC796B"/>
    <w:rsid w:val="7FDB13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28B"/>
  <w15:chartTrackingRefBased/>
  <w15:docId w15:val="{55F52897-8378-47F3-803D-BBBB14F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5F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1645F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9D4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E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4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0C54"/>
  </w:style>
  <w:style w:type="paragraph" w:styleId="Footer">
    <w:name w:val="footer"/>
    <w:basedOn w:val="Normal"/>
    <w:link w:val="FooterChar"/>
    <w:uiPriority w:val="99"/>
    <w:unhideWhenUsed/>
    <w:rsid w:val="00640C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0C54"/>
  </w:style>
  <w:style w:type="paragraph" w:styleId="ListParagraph">
    <w:name w:val="List Paragraph"/>
    <w:basedOn w:val="Normal"/>
    <w:link w:val="ListParagraphChar"/>
    <w:qFormat/>
    <w:rsid w:val="006C5351"/>
    <w:pPr>
      <w:ind w:left="720"/>
      <w:contextualSpacing/>
    </w:pPr>
  </w:style>
  <w:style w:type="paragraph" w:styleId="BalloonText">
    <w:name w:val="Balloon Text"/>
    <w:basedOn w:val="Normal"/>
    <w:link w:val="BalloonTextChar"/>
    <w:uiPriority w:val="99"/>
    <w:semiHidden/>
    <w:unhideWhenUsed/>
    <w:rsid w:val="00D52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35"/>
    <w:rPr>
      <w:rFonts w:ascii="Segoe UI" w:hAnsi="Segoe UI" w:cs="Segoe UI"/>
      <w:sz w:val="18"/>
      <w:szCs w:val="18"/>
    </w:rPr>
  </w:style>
  <w:style w:type="character" w:customStyle="1" w:styleId="Heading1Char">
    <w:name w:val="Heading 1 Char"/>
    <w:basedOn w:val="DefaultParagraphFont"/>
    <w:link w:val="Heading1"/>
    <w:uiPriority w:val="9"/>
    <w:rsid w:val="001645F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645F3"/>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1645F3"/>
    <w:rPr>
      <w:color w:val="0563C1" w:themeColor="hyperlink"/>
      <w:u w:val="single"/>
    </w:rPr>
  </w:style>
  <w:style w:type="paragraph" w:styleId="TOCHeading">
    <w:name w:val="TOC Heading"/>
    <w:basedOn w:val="Heading1"/>
    <w:next w:val="Normal"/>
    <w:uiPriority w:val="39"/>
    <w:unhideWhenUsed/>
    <w:qFormat/>
    <w:rsid w:val="001645F3"/>
    <w:pPr>
      <w:outlineLvl w:val="9"/>
    </w:pPr>
  </w:style>
  <w:style w:type="paragraph" w:styleId="TOC1">
    <w:name w:val="toc 1"/>
    <w:basedOn w:val="Normal"/>
    <w:next w:val="Normal"/>
    <w:autoRedefine/>
    <w:uiPriority w:val="39"/>
    <w:unhideWhenUsed/>
    <w:rsid w:val="00D137E3"/>
    <w:pPr>
      <w:tabs>
        <w:tab w:val="left" w:pos="440"/>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D137E3"/>
    <w:pPr>
      <w:tabs>
        <w:tab w:val="right" w:leader="dot" w:pos="9061"/>
      </w:tabs>
      <w:spacing w:after="100"/>
    </w:pPr>
    <w:rPr>
      <w:lang w:val="en-US"/>
    </w:rPr>
  </w:style>
  <w:style w:type="character" w:styleId="FollowedHyperlink">
    <w:name w:val="FollowedHyperlink"/>
    <w:basedOn w:val="DefaultParagraphFont"/>
    <w:uiPriority w:val="99"/>
    <w:semiHidden/>
    <w:unhideWhenUsed/>
    <w:rsid w:val="000E1559"/>
    <w:rPr>
      <w:color w:val="954F72" w:themeColor="followedHyperlink"/>
      <w:u w:val="single"/>
    </w:rPr>
  </w:style>
  <w:style w:type="character" w:customStyle="1" w:styleId="ListParagraphChar">
    <w:name w:val="List Paragraph Char"/>
    <w:link w:val="ListParagraph"/>
    <w:rsid w:val="00D02468"/>
  </w:style>
  <w:style w:type="paragraph" w:styleId="FootnoteText">
    <w:name w:val="footnote text"/>
    <w:basedOn w:val="Normal"/>
    <w:link w:val="FootnoteTextChar"/>
    <w:uiPriority w:val="99"/>
    <w:semiHidden/>
    <w:unhideWhenUsed/>
    <w:rsid w:val="00D812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290"/>
    <w:rPr>
      <w:sz w:val="20"/>
      <w:szCs w:val="20"/>
    </w:rPr>
  </w:style>
  <w:style w:type="character" w:styleId="FootnoteReference">
    <w:name w:val="footnote reference"/>
    <w:basedOn w:val="DefaultParagraphFont"/>
    <w:uiPriority w:val="99"/>
    <w:semiHidden/>
    <w:unhideWhenUsed/>
    <w:rsid w:val="00D81290"/>
    <w:rPr>
      <w:vertAlign w:val="superscript"/>
    </w:rPr>
  </w:style>
  <w:style w:type="paragraph" w:customStyle="1" w:styleId="tddiv">
    <w:name w:val="td_div"/>
    <w:basedOn w:val="Normal"/>
    <w:rsid w:val="005B06BB"/>
    <w:pPr>
      <w:spacing w:after="0" w:line="240" w:lineRule="auto"/>
    </w:pPr>
    <w:rPr>
      <w:rFonts w:ascii="Times New Roman" w:eastAsia="Calibri" w:hAnsi="Times New Roman" w:cs="Times New Roman"/>
      <w:color w:val="000000"/>
      <w:lang w:eastAsia="bg-BG"/>
    </w:rPr>
  </w:style>
  <w:style w:type="paragraph" w:customStyle="1" w:styleId="xmsonormal">
    <w:name w:val="x_msonormal"/>
    <w:basedOn w:val="Normal"/>
    <w:rsid w:val="007048B9"/>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C7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4E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D4E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D4E10"/>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D4E10"/>
    <w:rPr>
      <w:b/>
      <w:bCs/>
    </w:rPr>
  </w:style>
  <w:style w:type="table" w:customStyle="1" w:styleId="tablebordered">
    <w:name w:val="table_bordered"/>
    <w:basedOn w:val="TableNormal"/>
    <w:rsid w:val="009D4E10"/>
    <w:pPr>
      <w:spacing w:after="120"/>
      <w:ind w:left="709"/>
    </w:pPr>
    <w:rPr>
      <w:rFonts w:ascii="Calibri" w:hAnsi="Calibri"/>
      <w:lang w:val="en-GB"/>
    </w:rPr>
    <w:tblPr/>
  </w:style>
  <w:style w:type="paragraph" w:customStyle="1" w:styleId="thdiv">
    <w:name w:val="th_div"/>
    <w:basedOn w:val="Normal"/>
    <w:rsid w:val="009D4E10"/>
    <w:pPr>
      <w:pBdr>
        <w:left w:val="none" w:sz="0" w:space="5" w:color="auto"/>
        <w:right w:val="none" w:sz="0" w:space="5" w:color="auto"/>
      </w:pBdr>
      <w:spacing w:after="120"/>
      <w:ind w:left="709"/>
      <w:jc w:val="center"/>
    </w:pPr>
    <w:rPr>
      <w:rFonts w:ascii="Calibri" w:hAnsi="Calibri"/>
      <w:b/>
      <w:bCs/>
      <w:lang w:val="en-GB"/>
    </w:rPr>
  </w:style>
  <w:style w:type="paragraph" w:customStyle="1" w:styleId="tdrightdiv">
    <w:name w:val="td_right_div"/>
    <w:basedOn w:val="Normal"/>
    <w:rsid w:val="009D4E10"/>
    <w:pPr>
      <w:spacing w:after="120"/>
      <w:ind w:left="709"/>
      <w:jc w:val="right"/>
    </w:pPr>
    <w:rPr>
      <w:rFonts w:ascii="Calibri" w:hAnsi="Calibri"/>
      <w:lang w:val="en-GB"/>
    </w:rPr>
  </w:style>
  <w:style w:type="paragraph" w:customStyle="1" w:styleId="Default">
    <w:name w:val="Default"/>
    <w:rsid w:val="009D4E1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paragraph" w:customStyle="1" w:styleId="bodytext">
    <w:name w:val="bodytext"/>
    <w:basedOn w:val="Normal"/>
    <w:rsid w:val="009D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4E10"/>
    <w:rPr>
      <w:i/>
      <w:iCs/>
    </w:rPr>
  </w:style>
  <w:style w:type="character" w:styleId="HTMLCite">
    <w:name w:val="HTML Cite"/>
    <w:basedOn w:val="DefaultParagraphFont"/>
    <w:uiPriority w:val="99"/>
    <w:semiHidden/>
    <w:unhideWhenUsed/>
    <w:rsid w:val="009D4E10"/>
    <w:rPr>
      <w:i/>
      <w:iCs/>
    </w:rPr>
  </w:style>
  <w:style w:type="character" w:customStyle="1" w:styleId="dyjrff">
    <w:name w:val="dyjrff"/>
    <w:basedOn w:val="DefaultParagraphFont"/>
    <w:rsid w:val="009D4E10"/>
  </w:style>
  <w:style w:type="character" w:customStyle="1" w:styleId="zgwo7">
    <w:name w:val="zgwo7"/>
    <w:basedOn w:val="DefaultParagraphFont"/>
    <w:rsid w:val="009D4E10"/>
  </w:style>
  <w:style w:type="character" w:customStyle="1" w:styleId="acopre">
    <w:name w:val="acopre"/>
    <w:basedOn w:val="DefaultParagraphFont"/>
    <w:rsid w:val="009D4E10"/>
  </w:style>
  <w:style w:type="character" w:styleId="IntenseReference">
    <w:name w:val="Intense Reference"/>
    <w:basedOn w:val="DefaultParagraphFont"/>
    <w:uiPriority w:val="32"/>
    <w:qFormat/>
    <w:rsid w:val="005C6017"/>
    <w:rPr>
      <w:b/>
      <w:bCs/>
      <w:smallCaps/>
      <w:color w:val="5B9BD5" w:themeColor="accent1"/>
      <w:spacing w:val="5"/>
    </w:rPr>
  </w:style>
  <w:style w:type="character" w:styleId="CommentReference">
    <w:name w:val="annotation reference"/>
    <w:basedOn w:val="DefaultParagraphFont"/>
    <w:uiPriority w:val="99"/>
    <w:semiHidden/>
    <w:unhideWhenUsed/>
    <w:rsid w:val="005C6017"/>
    <w:rPr>
      <w:sz w:val="16"/>
      <w:szCs w:val="16"/>
    </w:rPr>
  </w:style>
  <w:style w:type="paragraph" w:styleId="CommentText">
    <w:name w:val="annotation text"/>
    <w:basedOn w:val="Normal"/>
    <w:link w:val="CommentTextChar"/>
    <w:uiPriority w:val="99"/>
    <w:semiHidden/>
    <w:unhideWhenUsed/>
    <w:rsid w:val="005C6017"/>
    <w:pPr>
      <w:spacing w:line="240" w:lineRule="auto"/>
    </w:pPr>
    <w:rPr>
      <w:sz w:val="20"/>
      <w:szCs w:val="20"/>
    </w:rPr>
  </w:style>
  <w:style w:type="character" w:customStyle="1" w:styleId="CommentTextChar">
    <w:name w:val="Comment Text Char"/>
    <w:basedOn w:val="DefaultParagraphFont"/>
    <w:link w:val="CommentText"/>
    <w:uiPriority w:val="99"/>
    <w:semiHidden/>
    <w:rsid w:val="005C6017"/>
    <w:rPr>
      <w:sz w:val="20"/>
      <w:szCs w:val="20"/>
    </w:rPr>
  </w:style>
  <w:style w:type="paragraph" w:styleId="CommentSubject">
    <w:name w:val="annotation subject"/>
    <w:basedOn w:val="CommentText"/>
    <w:next w:val="CommentText"/>
    <w:link w:val="CommentSubjectChar"/>
    <w:uiPriority w:val="99"/>
    <w:semiHidden/>
    <w:unhideWhenUsed/>
    <w:rsid w:val="005C6017"/>
    <w:rPr>
      <w:b/>
      <w:bCs/>
    </w:rPr>
  </w:style>
  <w:style w:type="character" w:customStyle="1" w:styleId="CommentSubjectChar">
    <w:name w:val="Comment Subject Char"/>
    <w:basedOn w:val="CommentTextChar"/>
    <w:link w:val="CommentSubject"/>
    <w:uiPriority w:val="99"/>
    <w:semiHidden/>
    <w:rsid w:val="005C6017"/>
    <w:rPr>
      <w:b/>
      <w:bCs/>
      <w:sz w:val="20"/>
      <w:szCs w:val="20"/>
    </w:rPr>
  </w:style>
  <w:style w:type="paragraph" w:styleId="HTMLPreformatted">
    <w:name w:val="HTML Preformatted"/>
    <w:basedOn w:val="Normal"/>
    <w:link w:val="HTMLPreformattedChar"/>
    <w:uiPriority w:val="99"/>
    <w:semiHidden/>
    <w:unhideWhenUsed/>
    <w:rsid w:val="005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6017"/>
    <w:rPr>
      <w:rFonts w:ascii="Courier New" w:eastAsia="Times New Roman" w:hAnsi="Courier New" w:cs="Courier New"/>
      <w:sz w:val="20"/>
      <w:szCs w:val="20"/>
      <w:lang w:val="en-US"/>
    </w:rPr>
  </w:style>
  <w:style w:type="character" w:customStyle="1" w:styleId="normaltextrun">
    <w:name w:val="normaltextrun"/>
    <w:basedOn w:val="DefaultParagraphFont"/>
    <w:rsid w:val="005C6017"/>
  </w:style>
  <w:style w:type="paragraph" w:customStyle="1" w:styleId="paragraph">
    <w:name w:val="paragraph"/>
    <w:basedOn w:val="Normal"/>
    <w:rsid w:val="005C60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C6017"/>
  </w:style>
  <w:style w:type="character" w:customStyle="1" w:styleId="viiyi">
    <w:name w:val="viiyi"/>
    <w:basedOn w:val="DefaultParagraphFont"/>
    <w:rsid w:val="00E35EF0"/>
  </w:style>
  <w:style w:type="character" w:customStyle="1" w:styleId="jlqj4b">
    <w:name w:val="jlqj4b"/>
    <w:basedOn w:val="DefaultParagraphFont"/>
    <w:rsid w:val="00E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18911">
      <w:bodyDiv w:val="1"/>
      <w:marLeft w:val="0"/>
      <w:marRight w:val="0"/>
      <w:marTop w:val="0"/>
      <w:marBottom w:val="0"/>
      <w:divBdr>
        <w:top w:val="none" w:sz="0" w:space="0" w:color="auto"/>
        <w:left w:val="none" w:sz="0" w:space="0" w:color="auto"/>
        <w:bottom w:val="none" w:sz="0" w:space="0" w:color="auto"/>
        <w:right w:val="none" w:sz="0" w:space="0" w:color="auto"/>
      </w:divBdr>
    </w:div>
    <w:div w:id="761343720">
      <w:bodyDiv w:val="1"/>
      <w:marLeft w:val="0"/>
      <w:marRight w:val="0"/>
      <w:marTop w:val="0"/>
      <w:marBottom w:val="0"/>
      <w:divBdr>
        <w:top w:val="none" w:sz="0" w:space="0" w:color="auto"/>
        <w:left w:val="none" w:sz="0" w:space="0" w:color="auto"/>
        <w:bottom w:val="none" w:sz="0" w:space="0" w:color="auto"/>
        <w:right w:val="none" w:sz="0" w:space="0" w:color="auto"/>
      </w:divBdr>
      <w:divsChild>
        <w:div w:id="620310026">
          <w:marLeft w:val="0"/>
          <w:marRight w:val="0"/>
          <w:marTop w:val="100"/>
          <w:marBottom w:val="0"/>
          <w:divBdr>
            <w:top w:val="none" w:sz="0" w:space="0" w:color="auto"/>
            <w:left w:val="none" w:sz="0" w:space="0" w:color="auto"/>
            <w:bottom w:val="none" w:sz="0" w:space="0" w:color="auto"/>
            <w:right w:val="none" w:sz="0" w:space="0" w:color="auto"/>
          </w:divBdr>
          <w:divsChild>
            <w:div w:id="814373939">
              <w:marLeft w:val="0"/>
              <w:marRight w:val="0"/>
              <w:marTop w:val="60"/>
              <w:marBottom w:val="0"/>
              <w:divBdr>
                <w:top w:val="none" w:sz="0" w:space="0" w:color="auto"/>
                <w:left w:val="none" w:sz="0" w:space="0" w:color="auto"/>
                <w:bottom w:val="none" w:sz="0" w:space="0" w:color="auto"/>
                <w:right w:val="none" w:sz="0" w:space="0" w:color="auto"/>
              </w:divBdr>
            </w:div>
          </w:divsChild>
        </w:div>
        <w:div w:id="291980511">
          <w:marLeft w:val="0"/>
          <w:marRight w:val="0"/>
          <w:marTop w:val="0"/>
          <w:marBottom w:val="0"/>
          <w:divBdr>
            <w:top w:val="none" w:sz="0" w:space="0" w:color="auto"/>
            <w:left w:val="none" w:sz="0" w:space="0" w:color="auto"/>
            <w:bottom w:val="none" w:sz="0" w:space="0" w:color="auto"/>
            <w:right w:val="none" w:sz="0" w:space="0" w:color="auto"/>
          </w:divBdr>
          <w:divsChild>
            <w:div w:id="751046564">
              <w:marLeft w:val="0"/>
              <w:marRight w:val="0"/>
              <w:marTop w:val="0"/>
              <w:marBottom w:val="0"/>
              <w:divBdr>
                <w:top w:val="none" w:sz="0" w:space="0" w:color="auto"/>
                <w:left w:val="none" w:sz="0" w:space="0" w:color="auto"/>
                <w:bottom w:val="none" w:sz="0" w:space="0" w:color="auto"/>
                <w:right w:val="none" w:sz="0" w:space="0" w:color="auto"/>
              </w:divBdr>
              <w:divsChild>
                <w:div w:id="9851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6652">
      <w:bodyDiv w:val="1"/>
      <w:marLeft w:val="0"/>
      <w:marRight w:val="0"/>
      <w:marTop w:val="0"/>
      <w:marBottom w:val="0"/>
      <w:divBdr>
        <w:top w:val="none" w:sz="0" w:space="0" w:color="auto"/>
        <w:left w:val="none" w:sz="0" w:space="0" w:color="auto"/>
        <w:bottom w:val="none" w:sz="0" w:space="0" w:color="auto"/>
        <w:right w:val="none" w:sz="0" w:space="0" w:color="auto"/>
      </w:divBdr>
      <w:divsChild>
        <w:div w:id="1671181533">
          <w:marLeft w:val="0"/>
          <w:marRight w:val="0"/>
          <w:marTop w:val="0"/>
          <w:marBottom w:val="0"/>
          <w:divBdr>
            <w:top w:val="none" w:sz="0" w:space="0" w:color="auto"/>
            <w:left w:val="none" w:sz="0" w:space="0" w:color="auto"/>
            <w:bottom w:val="none" w:sz="0" w:space="0" w:color="auto"/>
            <w:right w:val="none" w:sz="0" w:space="0" w:color="auto"/>
          </w:divBdr>
          <w:divsChild>
            <w:div w:id="854199185">
              <w:marLeft w:val="0"/>
              <w:marRight w:val="0"/>
              <w:marTop w:val="0"/>
              <w:marBottom w:val="0"/>
              <w:divBdr>
                <w:top w:val="none" w:sz="0" w:space="0" w:color="auto"/>
                <w:left w:val="none" w:sz="0" w:space="0" w:color="auto"/>
                <w:bottom w:val="none" w:sz="0" w:space="0" w:color="auto"/>
                <w:right w:val="none" w:sz="0" w:space="0" w:color="auto"/>
              </w:divBdr>
            </w:div>
            <w:div w:id="1433668138">
              <w:marLeft w:val="0"/>
              <w:marRight w:val="0"/>
              <w:marTop w:val="0"/>
              <w:marBottom w:val="0"/>
              <w:divBdr>
                <w:top w:val="none" w:sz="0" w:space="0" w:color="auto"/>
                <w:left w:val="none" w:sz="0" w:space="0" w:color="auto"/>
                <w:bottom w:val="none" w:sz="0" w:space="0" w:color="auto"/>
                <w:right w:val="none" w:sz="0" w:space="0" w:color="auto"/>
              </w:divBdr>
            </w:div>
            <w:div w:id="1948610687">
              <w:marLeft w:val="0"/>
              <w:marRight w:val="0"/>
              <w:marTop w:val="0"/>
              <w:marBottom w:val="0"/>
              <w:divBdr>
                <w:top w:val="none" w:sz="0" w:space="0" w:color="auto"/>
                <w:left w:val="none" w:sz="0" w:space="0" w:color="auto"/>
                <w:bottom w:val="none" w:sz="0" w:space="0" w:color="auto"/>
                <w:right w:val="none" w:sz="0" w:space="0" w:color="auto"/>
              </w:divBdr>
            </w:div>
            <w:div w:id="1470200618">
              <w:marLeft w:val="0"/>
              <w:marRight w:val="0"/>
              <w:marTop w:val="0"/>
              <w:marBottom w:val="0"/>
              <w:divBdr>
                <w:top w:val="none" w:sz="0" w:space="0" w:color="auto"/>
                <w:left w:val="none" w:sz="0" w:space="0" w:color="auto"/>
                <w:bottom w:val="none" w:sz="0" w:space="0" w:color="auto"/>
                <w:right w:val="none" w:sz="0" w:space="0" w:color="auto"/>
              </w:divBdr>
            </w:div>
            <w:div w:id="1904608089">
              <w:marLeft w:val="0"/>
              <w:marRight w:val="0"/>
              <w:marTop w:val="0"/>
              <w:marBottom w:val="0"/>
              <w:divBdr>
                <w:top w:val="none" w:sz="0" w:space="0" w:color="auto"/>
                <w:left w:val="none" w:sz="0" w:space="0" w:color="auto"/>
                <w:bottom w:val="none" w:sz="0" w:space="0" w:color="auto"/>
                <w:right w:val="none" w:sz="0" w:space="0" w:color="auto"/>
              </w:divBdr>
            </w:div>
          </w:divsChild>
        </w:div>
        <w:div w:id="530001183">
          <w:marLeft w:val="0"/>
          <w:marRight w:val="0"/>
          <w:marTop w:val="0"/>
          <w:marBottom w:val="0"/>
          <w:divBdr>
            <w:top w:val="none" w:sz="0" w:space="0" w:color="auto"/>
            <w:left w:val="none" w:sz="0" w:space="0" w:color="auto"/>
            <w:bottom w:val="none" w:sz="0" w:space="0" w:color="auto"/>
            <w:right w:val="none" w:sz="0" w:space="0" w:color="auto"/>
          </w:divBdr>
          <w:divsChild>
            <w:div w:id="891306811">
              <w:marLeft w:val="0"/>
              <w:marRight w:val="0"/>
              <w:marTop w:val="0"/>
              <w:marBottom w:val="0"/>
              <w:divBdr>
                <w:top w:val="none" w:sz="0" w:space="0" w:color="auto"/>
                <w:left w:val="none" w:sz="0" w:space="0" w:color="auto"/>
                <w:bottom w:val="none" w:sz="0" w:space="0" w:color="auto"/>
                <w:right w:val="none" w:sz="0" w:space="0" w:color="auto"/>
              </w:divBdr>
            </w:div>
            <w:div w:id="1146892869">
              <w:marLeft w:val="0"/>
              <w:marRight w:val="0"/>
              <w:marTop w:val="0"/>
              <w:marBottom w:val="0"/>
              <w:divBdr>
                <w:top w:val="none" w:sz="0" w:space="0" w:color="auto"/>
                <w:left w:val="none" w:sz="0" w:space="0" w:color="auto"/>
                <w:bottom w:val="none" w:sz="0" w:space="0" w:color="auto"/>
                <w:right w:val="none" w:sz="0" w:space="0" w:color="auto"/>
              </w:divBdr>
            </w:div>
            <w:div w:id="203446796">
              <w:marLeft w:val="0"/>
              <w:marRight w:val="0"/>
              <w:marTop w:val="0"/>
              <w:marBottom w:val="0"/>
              <w:divBdr>
                <w:top w:val="none" w:sz="0" w:space="0" w:color="auto"/>
                <w:left w:val="none" w:sz="0" w:space="0" w:color="auto"/>
                <w:bottom w:val="none" w:sz="0" w:space="0" w:color="auto"/>
                <w:right w:val="none" w:sz="0" w:space="0" w:color="auto"/>
              </w:divBdr>
            </w:div>
          </w:divsChild>
        </w:div>
        <w:div w:id="1177503861">
          <w:marLeft w:val="0"/>
          <w:marRight w:val="0"/>
          <w:marTop w:val="0"/>
          <w:marBottom w:val="0"/>
          <w:divBdr>
            <w:top w:val="none" w:sz="0" w:space="0" w:color="auto"/>
            <w:left w:val="none" w:sz="0" w:space="0" w:color="auto"/>
            <w:bottom w:val="none" w:sz="0" w:space="0" w:color="auto"/>
            <w:right w:val="none" w:sz="0" w:space="0" w:color="auto"/>
          </w:divBdr>
          <w:divsChild>
            <w:div w:id="510947790">
              <w:marLeft w:val="0"/>
              <w:marRight w:val="0"/>
              <w:marTop w:val="0"/>
              <w:marBottom w:val="0"/>
              <w:divBdr>
                <w:top w:val="none" w:sz="0" w:space="0" w:color="auto"/>
                <w:left w:val="none" w:sz="0" w:space="0" w:color="auto"/>
                <w:bottom w:val="none" w:sz="0" w:space="0" w:color="auto"/>
                <w:right w:val="none" w:sz="0" w:space="0" w:color="auto"/>
              </w:divBdr>
            </w:div>
            <w:div w:id="387874574">
              <w:marLeft w:val="0"/>
              <w:marRight w:val="0"/>
              <w:marTop w:val="0"/>
              <w:marBottom w:val="0"/>
              <w:divBdr>
                <w:top w:val="none" w:sz="0" w:space="0" w:color="auto"/>
                <w:left w:val="none" w:sz="0" w:space="0" w:color="auto"/>
                <w:bottom w:val="none" w:sz="0" w:space="0" w:color="auto"/>
                <w:right w:val="none" w:sz="0" w:space="0" w:color="auto"/>
              </w:divBdr>
            </w:div>
            <w:div w:id="1811750516">
              <w:marLeft w:val="0"/>
              <w:marRight w:val="0"/>
              <w:marTop w:val="0"/>
              <w:marBottom w:val="0"/>
              <w:divBdr>
                <w:top w:val="none" w:sz="0" w:space="0" w:color="auto"/>
                <w:left w:val="none" w:sz="0" w:space="0" w:color="auto"/>
                <w:bottom w:val="none" w:sz="0" w:space="0" w:color="auto"/>
                <w:right w:val="none" w:sz="0" w:space="0" w:color="auto"/>
              </w:divBdr>
            </w:div>
          </w:divsChild>
        </w:div>
        <w:div w:id="1589074994">
          <w:marLeft w:val="0"/>
          <w:marRight w:val="0"/>
          <w:marTop w:val="0"/>
          <w:marBottom w:val="0"/>
          <w:divBdr>
            <w:top w:val="none" w:sz="0" w:space="0" w:color="auto"/>
            <w:left w:val="none" w:sz="0" w:space="0" w:color="auto"/>
            <w:bottom w:val="none" w:sz="0" w:space="0" w:color="auto"/>
            <w:right w:val="none" w:sz="0" w:space="0" w:color="auto"/>
          </w:divBdr>
        </w:div>
        <w:div w:id="252475726">
          <w:marLeft w:val="0"/>
          <w:marRight w:val="0"/>
          <w:marTop w:val="0"/>
          <w:marBottom w:val="0"/>
          <w:divBdr>
            <w:top w:val="none" w:sz="0" w:space="0" w:color="auto"/>
            <w:left w:val="none" w:sz="0" w:space="0" w:color="auto"/>
            <w:bottom w:val="none" w:sz="0" w:space="0" w:color="auto"/>
            <w:right w:val="none" w:sz="0" w:space="0" w:color="auto"/>
          </w:divBdr>
        </w:div>
        <w:div w:id="1332875288">
          <w:marLeft w:val="0"/>
          <w:marRight w:val="0"/>
          <w:marTop w:val="0"/>
          <w:marBottom w:val="0"/>
          <w:divBdr>
            <w:top w:val="none" w:sz="0" w:space="0" w:color="auto"/>
            <w:left w:val="none" w:sz="0" w:space="0" w:color="auto"/>
            <w:bottom w:val="none" w:sz="0" w:space="0" w:color="auto"/>
            <w:right w:val="none" w:sz="0" w:space="0" w:color="auto"/>
          </w:divBdr>
        </w:div>
        <w:div w:id="1659383020">
          <w:marLeft w:val="0"/>
          <w:marRight w:val="0"/>
          <w:marTop w:val="0"/>
          <w:marBottom w:val="0"/>
          <w:divBdr>
            <w:top w:val="none" w:sz="0" w:space="0" w:color="auto"/>
            <w:left w:val="none" w:sz="0" w:space="0" w:color="auto"/>
            <w:bottom w:val="none" w:sz="0" w:space="0" w:color="auto"/>
            <w:right w:val="none" w:sz="0" w:space="0" w:color="auto"/>
          </w:divBdr>
        </w:div>
        <w:div w:id="1615281695">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sChild>
            <w:div w:id="145753339">
              <w:marLeft w:val="0"/>
              <w:marRight w:val="0"/>
              <w:marTop w:val="0"/>
              <w:marBottom w:val="0"/>
              <w:divBdr>
                <w:top w:val="none" w:sz="0" w:space="0" w:color="auto"/>
                <w:left w:val="none" w:sz="0" w:space="0" w:color="auto"/>
                <w:bottom w:val="none" w:sz="0" w:space="0" w:color="auto"/>
                <w:right w:val="none" w:sz="0" w:space="0" w:color="auto"/>
              </w:divBdr>
            </w:div>
            <w:div w:id="330836892">
              <w:marLeft w:val="0"/>
              <w:marRight w:val="0"/>
              <w:marTop w:val="0"/>
              <w:marBottom w:val="0"/>
              <w:divBdr>
                <w:top w:val="none" w:sz="0" w:space="0" w:color="auto"/>
                <w:left w:val="none" w:sz="0" w:space="0" w:color="auto"/>
                <w:bottom w:val="none" w:sz="0" w:space="0" w:color="auto"/>
                <w:right w:val="none" w:sz="0" w:space="0" w:color="auto"/>
              </w:divBdr>
            </w:div>
            <w:div w:id="1541556074">
              <w:marLeft w:val="0"/>
              <w:marRight w:val="0"/>
              <w:marTop w:val="0"/>
              <w:marBottom w:val="0"/>
              <w:divBdr>
                <w:top w:val="none" w:sz="0" w:space="0" w:color="auto"/>
                <w:left w:val="none" w:sz="0" w:space="0" w:color="auto"/>
                <w:bottom w:val="none" w:sz="0" w:space="0" w:color="auto"/>
                <w:right w:val="none" w:sz="0" w:space="0" w:color="auto"/>
              </w:divBdr>
            </w:div>
            <w:div w:id="1280602617">
              <w:marLeft w:val="0"/>
              <w:marRight w:val="0"/>
              <w:marTop w:val="0"/>
              <w:marBottom w:val="0"/>
              <w:divBdr>
                <w:top w:val="none" w:sz="0" w:space="0" w:color="auto"/>
                <w:left w:val="none" w:sz="0" w:space="0" w:color="auto"/>
                <w:bottom w:val="none" w:sz="0" w:space="0" w:color="auto"/>
                <w:right w:val="none" w:sz="0" w:space="0" w:color="auto"/>
              </w:divBdr>
            </w:div>
            <w:div w:id="2031056953">
              <w:marLeft w:val="0"/>
              <w:marRight w:val="0"/>
              <w:marTop w:val="0"/>
              <w:marBottom w:val="0"/>
              <w:divBdr>
                <w:top w:val="none" w:sz="0" w:space="0" w:color="auto"/>
                <w:left w:val="none" w:sz="0" w:space="0" w:color="auto"/>
                <w:bottom w:val="none" w:sz="0" w:space="0" w:color="auto"/>
                <w:right w:val="none" w:sz="0" w:space="0" w:color="auto"/>
              </w:divBdr>
            </w:div>
          </w:divsChild>
        </w:div>
        <w:div w:id="2058700798">
          <w:marLeft w:val="0"/>
          <w:marRight w:val="0"/>
          <w:marTop w:val="0"/>
          <w:marBottom w:val="0"/>
          <w:divBdr>
            <w:top w:val="none" w:sz="0" w:space="0" w:color="auto"/>
            <w:left w:val="none" w:sz="0" w:space="0" w:color="auto"/>
            <w:bottom w:val="none" w:sz="0" w:space="0" w:color="auto"/>
            <w:right w:val="none" w:sz="0" w:space="0" w:color="auto"/>
          </w:divBdr>
          <w:divsChild>
            <w:div w:id="830370280">
              <w:marLeft w:val="0"/>
              <w:marRight w:val="0"/>
              <w:marTop w:val="0"/>
              <w:marBottom w:val="0"/>
              <w:divBdr>
                <w:top w:val="none" w:sz="0" w:space="0" w:color="auto"/>
                <w:left w:val="none" w:sz="0" w:space="0" w:color="auto"/>
                <w:bottom w:val="none" w:sz="0" w:space="0" w:color="auto"/>
                <w:right w:val="none" w:sz="0" w:space="0" w:color="auto"/>
              </w:divBdr>
            </w:div>
            <w:div w:id="182482619">
              <w:marLeft w:val="0"/>
              <w:marRight w:val="0"/>
              <w:marTop w:val="0"/>
              <w:marBottom w:val="0"/>
              <w:divBdr>
                <w:top w:val="none" w:sz="0" w:space="0" w:color="auto"/>
                <w:left w:val="none" w:sz="0" w:space="0" w:color="auto"/>
                <w:bottom w:val="none" w:sz="0" w:space="0" w:color="auto"/>
                <w:right w:val="none" w:sz="0" w:space="0" w:color="auto"/>
              </w:divBdr>
            </w:div>
            <w:div w:id="58331404">
              <w:marLeft w:val="0"/>
              <w:marRight w:val="0"/>
              <w:marTop w:val="0"/>
              <w:marBottom w:val="0"/>
              <w:divBdr>
                <w:top w:val="none" w:sz="0" w:space="0" w:color="auto"/>
                <w:left w:val="none" w:sz="0" w:space="0" w:color="auto"/>
                <w:bottom w:val="none" w:sz="0" w:space="0" w:color="auto"/>
                <w:right w:val="none" w:sz="0" w:space="0" w:color="auto"/>
              </w:divBdr>
            </w:div>
            <w:div w:id="563755019">
              <w:marLeft w:val="0"/>
              <w:marRight w:val="0"/>
              <w:marTop w:val="0"/>
              <w:marBottom w:val="0"/>
              <w:divBdr>
                <w:top w:val="none" w:sz="0" w:space="0" w:color="auto"/>
                <w:left w:val="none" w:sz="0" w:space="0" w:color="auto"/>
                <w:bottom w:val="none" w:sz="0" w:space="0" w:color="auto"/>
                <w:right w:val="none" w:sz="0" w:space="0" w:color="auto"/>
              </w:divBdr>
            </w:div>
            <w:div w:id="1959408667">
              <w:marLeft w:val="0"/>
              <w:marRight w:val="0"/>
              <w:marTop w:val="0"/>
              <w:marBottom w:val="0"/>
              <w:divBdr>
                <w:top w:val="none" w:sz="0" w:space="0" w:color="auto"/>
                <w:left w:val="none" w:sz="0" w:space="0" w:color="auto"/>
                <w:bottom w:val="none" w:sz="0" w:space="0" w:color="auto"/>
                <w:right w:val="none" w:sz="0" w:space="0" w:color="auto"/>
              </w:divBdr>
            </w:div>
          </w:divsChild>
        </w:div>
        <w:div w:id="2041473639">
          <w:marLeft w:val="0"/>
          <w:marRight w:val="0"/>
          <w:marTop w:val="0"/>
          <w:marBottom w:val="0"/>
          <w:divBdr>
            <w:top w:val="none" w:sz="0" w:space="0" w:color="auto"/>
            <w:left w:val="none" w:sz="0" w:space="0" w:color="auto"/>
            <w:bottom w:val="none" w:sz="0" w:space="0" w:color="auto"/>
            <w:right w:val="none" w:sz="0" w:space="0" w:color="auto"/>
          </w:divBdr>
          <w:divsChild>
            <w:div w:id="379020272">
              <w:marLeft w:val="0"/>
              <w:marRight w:val="0"/>
              <w:marTop w:val="0"/>
              <w:marBottom w:val="0"/>
              <w:divBdr>
                <w:top w:val="none" w:sz="0" w:space="0" w:color="auto"/>
                <w:left w:val="none" w:sz="0" w:space="0" w:color="auto"/>
                <w:bottom w:val="none" w:sz="0" w:space="0" w:color="auto"/>
                <w:right w:val="none" w:sz="0" w:space="0" w:color="auto"/>
              </w:divBdr>
            </w:div>
            <w:div w:id="2131631928">
              <w:marLeft w:val="0"/>
              <w:marRight w:val="0"/>
              <w:marTop w:val="0"/>
              <w:marBottom w:val="0"/>
              <w:divBdr>
                <w:top w:val="none" w:sz="0" w:space="0" w:color="auto"/>
                <w:left w:val="none" w:sz="0" w:space="0" w:color="auto"/>
                <w:bottom w:val="none" w:sz="0" w:space="0" w:color="auto"/>
                <w:right w:val="none" w:sz="0" w:space="0" w:color="auto"/>
              </w:divBdr>
            </w:div>
            <w:div w:id="575476048">
              <w:marLeft w:val="0"/>
              <w:marRight w:val="0"/>
              <w:marTop w:val="0"/>
              <w:marBottom w:val="0"/>
              <w:divBdr>
                <w:top w:val="none" w:sz="0" w:space="0" w:color="auto"/>
                <w:left w:val="none" w:sz="0" w:space="0" w:color="auto"/>
                <w:bottom w:val="none" w:sz="0" w:space="0" w:color="auto"/>
                <w:right w:val="none" w:sz="0" w:space="0" w:color="auto"/>
              </w:divBdr>
            </w:div>
            <w:div w:id="806625368">
              <w:marLeft w:val="0"/>
              <w:marRight w:val="0"/>
              <w:marTop w:val="0"/>
              <w:marBottom w:val="0"/>
              <w:divBdr>
                <w:top w:val="none" w:sz="0" w:space="0" w:color="auto"/>
                <w:left w:val="none" w:sz="0" w:space="0" w:color="auto"/>
                <w:bottom w:val="none" w:sz="0" w:space="0" w:color="auto"/>
                <w:right w:val="none" w:sz="0" w:space="0" w:color="auto"/>
              </w:divBdr>
            </w:div>
            <w:div w:id="1381435883">
              <w:marLeft w:val="0"/>
              <w:marRight w:val="0"/>
              <w:marTop w:val="0"/>
              <w:marBottom w:val="0"/>
              <w:divBdr>
                <w:top w:val="none" w:sz="0" w:space="0" w:color="auto"/>
                <w:left w:val="none" w:sz="0" w:space="0" w:color="auto"/>
                <w:bottom w:val="none" w:sz="0" w:space="0" w:color="auto"/>
                <w:right w:val="none" w:sz="0" w:space="0" w:color="auto"/>
              </w:divBdr>
            </w:div>
          </w:divsChild>
        </w:div>
        <w:div w:id="812601160">
          <w:marLeft w:val="0"/>
          <w:marRight w:val="0"/>
          <w:marTop w:val="0"/>
          <w:marBottom w:val="0"/>
          <w:divBdr>
            <w:top w:val="none" w:sz="0" w:space="0" w:color="auto"/>
            <w:left w:val="none" w:sz="0" w:space="0" w:color="auto"/>
            <w:bottom w:val="none" w:sz="0" w:space="0" w:color="auto"/>
            <w:right w:val="none" w:sz="0" w:space="0" w:color="auto"/>
          </w:divBdr>
          <w:divsChild>
            <w:div w:id="138766220">
              <w:marLeft w:val="0"/>
              <w:marRight w:val="0"/>
              <w:marTop w:val="0"/>
              <w:marBottom w:val="0"/>
              <w:divBdr>
                <w:top w:val="none" w:sz="0" w:space="0" w:color="auto"/>
                <w:left w:val="none" w:sz="0" w:space="0" w:color="auto"/>
                <w:bottom w:val="none" w:sz="0" w:space="0" w:color="auto"/>
                <w:right w:val="none" w:sz="0" w:space="0" w:color="auto"/>
              </w:divBdr>
            </w:div>
            <w:div w:id="1433817593">
              <w:marLeft w:val="0"/>
              <w:marRight w:val="0"/>
              <w:marTop w:val="0"/>
              <w:marBottom w:val="0"/>
              <w:divBdr>
                <w:top w:val="none" w:sz="0" w:space="0" w:color="auto"/>
                <w:left w:val="none" w:sz="0" w:space="0" w:color="auto"/>
                <w:bottom w:val="none" w:sz="0" w:space="0" w:color="auto"/>
                <w:right w:val="none" w:sz="0" w:space="0" w:color="auto"/>
              </w:divBdr>
            </w:div>
            <w:div w:id="1835491019">
              <w:marLeft w:val="0"/>
              <w:marRight w:val="0"/>
              <w:marTop w:val="0"/>
              <w:marBottom w:val="0"/>
              <w:divBdr>
                <w:top w:val="none" w:sz="0" w:space="0" w:color="auto"/>
                <w:left w:val="none" w:sz="0" w:space="0" w:color="auto"/>
                <w:bottom w:val="none" w:sz="0" w:space="0" w:color="auto"/>
                <w:right w:val="none" w:sz="0" w:space="0" w:color="auto"/>
              </w:divBdr>
            </w:div>
          </w:divsChild>
        </w:div>
        <w:div w:id="797187030">
          <w:marLeft w:val="0"/>
          <w:marRight w:val="0"/>
          <w:marTop w:val="0"/>
          <w:marBottom w:val="0"/>
          <w:divBdr>
            <w:top w:val="none" w:sz="0" w:space="0" w:color="auto"/>
            <w:left w:val="none" w:sz="0" w:space="0" w:color="auto"/>
            <w:bottom w:val="none" w:sz="0" w:space="0" w:color="auto"/>
            <w:right w:val="none" w:sz="0" w:space="0" w:color="auto"/>
          </w:divBdr>
          <w:divsChild>
            <w:div w:id="1915581616">
              <w:marLeft w:val="0"/>
              <w:marRight w:val="0"/>
              <w:marTop w:val="0"/>
              <w:marBottom w:val="0"/>
              <w:divBdr>
                <w:top w:val="none" w:sz="0" w:space="0" w:color="auto"/>
                <w:left w:val="none" w:sz="0" w:space="0" w:color="auto"/>
                <w:bottom w:val="none" w:sz="0" w:space="0" w:color="auto"/>
                <w:right w:val="none" w:sz="0" w:space="0" w:color="auto"/>
              </w:divBdr>
            </w:div>
            <w:div w:id="1084305386">
              <w:marLeft w:val="0"/>
              <w:marRight w:val="0"/>
              <w:marTop w:val="0"/>
              <w:marBottom w:val="0"/>
              <w:divBdr>
                <w:top w:val="none" w:sz="0" w:space="0" w:color="auto"/>
                <w:left w:val="none" w:sz="0" w:space="0" w:color="auto"/>
                <w:bottom w:val="none" w:sz="0" w:space="0" w:color="auto"/>
                <w:right w:val="none" w:sz="0" w:space="0" w:color="auto"/>
              </w:divBdr>
            </w:div>
            <w:div w:id="321743954">
              <w:marLeft w:val="0"/>
              <w:marRight w:val="0"/>
              <w:marTop w:val="0"/>
              <w:marBottom w:val="0"/>
              <w:divBdr>
                <w:top w:val="none" w:sz="0" w:space="0" w:color="auto"/>
                <w:left w:val="none" w:sz="0" w:space="0" w:color="auto"/>
                <w:bottom w:val="none" w:sz="0" w:space="0" w:color="auto"/>
                <w:right w:val="none" w:sz="0" w:space="0" w:color="auto"/>
              </w:divBdr>
            </w:div>
          </w:divsChild>
        </w:div>
        <w:div w:id="1128082204">
          <w:marLeft w:val="0"/>
          <w:marRight w:val="0"/>
          <w:marTop w:val="0"/>
          <w:marBottom w:val="0"/>
          <w:divBdr>
            <w:top w:val="none" w:sz="0" w:space="0" w:color="auto"/>
            <w:left w:val="none" w:sz="0" w:space="0" w:color="auto"/>
            <w:bottom w:val="none" w:sz="0" w:space="0" w:color="auto"/>
            <w:right w:val="none" w:sz="0" w:space="0" w:color="auto"/>
          </w:divBdr>
          <w:divsChild>
            <w:div w:id="190455250">
              <w:marLeft w:val="0"/>
              <w:marRight w:val="0"/>
              <w:marTop w:val="0"/>
              <w:marBottom w:val="0"/>
              <w:divBdr>
                <w:top w:val="none" w:sz="0" w:space="0" w:color="auto"/>
                <w:left w:val="none" w:sz="0" w:space="0" w:color="auto"/>
                <w:bottom w:val="none" w:sz="0" w:space="0" w:color="auto"/>
                <w:right w:val="none" w:sz="0" w:space="0" w:color="auto"/>
              </w:divBdr>
            </w:div>
            <w:div w:id="431820613">
              <w:marLeft w:val="0"/>
              <w:marRight w:val="0"/>
              <w:marTop w:val="0"/>
              <w:marBottom w:val="0"/>
              <w:divBdr>
                <w:top w:val="none" w:sz="0" w:space="0" w:color="auto"/>
                <w:left w:val="none" w:sz="0" w:space="0" w:color="auto"/>
                <w:bottom w:val="none" w:sz="0" w:space="0" w:color="auto"/>
                <w:right w:val="none" w:sz="0" w:space="0" w:color="auto"/>
              </w:divBdr>
            </w:div>
            <w:div w:id="1077438710">
              <w:marLeft w:val="0"/>
              <w:marRight w:val="0"/>
              <w:marTop w:val="0"/>
              <w:marBottom w:val="0"/>
              <w:divBdr>
                <w:top w:val="none" w:sz="0" w:space="0" w:color="auto"/>
                <w:left w:val="none" w:sz="0" w:space="0" w:color="auto"/>
                <w:bottom w:val="none" w:sz="0" w:space="0" w:color="auto"/>
                <w:right w:val="none" w:sz="0" w:space="0" w:color="auto"/>
              </w:divBdr>
            </w:div>
          </w:divsChild>
        </w:div>
        <w:div w:id="1579898175">
          <w:marLeft w:val="0"/>
          <w:marRight w:val="0"/>
          <w:marTop w:val="0"/>
          <w:marBottom w:val="0"/>
          <w:divBdr>
            <w:top w:val="none" w:sz="0" w:space="0" w:color="auto"/>
            <w:left w:val="none" w:sz="0" w:space="0" w:color="auto"/>
            <w:bottom w:val="none" w:sz="0" w:space="0" w:color="auto"/>
            <w:right w:val="none" w:sz="0" w:space="0" w:color="auto"/>
          </w:divBdr>
          <w:divsChild>
            <w:div w:id="1818186519">
              <w:marLeft w:val="0"/>
              <w:marRight w:val="0"/>
              <w:marTop w:val="0"/>
              <w:marBottom w:val="0"/>
              <w:divBdr>
                <w:top w:val="none" w:sz="0" w:space="0" w:color="auto"/>
                <w:left w:val="none" w:sz="0" w:space="0" w:color="auto"/>
                <w:bottom w:val="none" w:sz="0" w:space="0" w:color="auto"/>
                <w:right w:val="none" w:sz="0" w:space="0" w:color="auto"/>
              </w:divBdr>
            </w:div>
            <w:div w:id="1147475078">
              <w:marLeft w:val="0"/>
              <w:marRight w:val="0"/>
              <w:marTop w:val="0"/>
              <w:marBottom w:val="0"/>
              <w:divBdr>
                <w:top w:val="none" w:sz="0" w:space="0" w:color="auto"/>
                <w:left w:val="none" w:sz="0" w:space="0" w:color="auto"/>
                <w:bottom w:val="none" w:sz="0" w:space="0" w:color="auto"/>
                <w:right w:val="none" w:sz="0" w:space="0" w:color="auto"/>
              </w:divBdr>
            </w:div>
            <w:div w:id="1651448485">
              <w:marLeft w:val="0"/>
              <w:marRight w:val="0"/>
              <w:marTop w:val="0"/>
              <w:marBottom w:val="0"/>
              <w:divBdr>
                <w:top w:val="none" w:sz="0" w:space="0" w:color="auto"/>
                <w:left w:val="none" w:sz="0" w:space="0" w:color="auto"/>
                <w:bottom w:val="none" w:sz="0" w:space="0" w:color="auto"/>
                <w:right w:val="none" w:sz="0" w:space="0" w:color="auto"/>
              </w:divBdr>
            </w:div>
            <w:div w:id="1219056077">
              <w:marLeft w:val="0"/>
              <w:marRight w:val="0"/>
              <w:marTop w:val="0"/>
              <w:marBottom w:val="0"/>
              <w:divBdr>
                <w:top w:val="none" w:sz="0" w:space="0" w:color="auto"/>
                <w:left w:val="none" w:sz="0" w:space="0" w:color="auto"/>
                <w:bottom w:val="none" w:sz="0" w:space="0" w:color="auto"/>
                <w:right w:val="none" w:sz="0" w:space="0" w:color="auto"/>
              </w:divBdr>
            </w:div>
            <w:div w:id="54937037">
              <w:marLeft w:val="0"/>
              <w:marRight w:val="0"/>
              <w:marTop w:val="0"/>
              <w:marBottom w:val="0"/>
              <w:divBdr>
                <w:top w:val="none" w:sz="0" w:space="0" w:color="auto"/>
                <w:left w:val="none" w:sz="0" w:space="0" w:color="auto"/>
                <w:bottom w:val="none" w:sz="0" w:space="0" w:color="auto"/>
                <w:right w:val="none" w:sz="0" w:space="0" w:color="auto"/>
              </w:divBdr>
            </w:div>
          </w:divsChild>
        </w:div>
        <w:div w:id="83695134">
          <w:marLeft w:val="0"/>
          <w:marRight w:val="0"/>
          <w:marTop w:val="0"/>
          <w:marBottom w:val="0"/>
          <w:divBdr>
            <w:top w:val="none" w:sz="0" w:space="0" w:color="auto"/>
            <w:left w:val="none" w:sz="0" w:space="0" w:color="auto"/>
            <w:bottom w:val="none" w:sz="0" w:space="0" w:color="auto"/>
            <w:right w:val="none" w:sz="0" w:space="0" w:color="auto"/>
          </w:divBdr>
          <w:divsChild>
            <w:div w:id="252521027">
              <w:marLeft w:val="0"/>
              <w:marRight w:val="0"/>
              <w:marTop w:val="0"/>
              <w:marBottom w:val="0"/>
              <w:divBdr>
                <w:top w:val="none" w:sz="0" w:space="0" w:color="auto"/>
                <w:left w:val="none" w:sz="0" w:space="0" w:color="auto"/>
                <w:bottom w:val="none" w:sz="0" w:space="0" w:color="auto"/>
                <w:right w:val="none" w:sz="0" w:space="0" w:color="auto"/>
              </w:divBdr>
            </w:div>
            <w:div w:id="1553417905">
              <w:marLeft w:val="0"/>
              <w:marRight w:val="0"/>
              <w:marTop w:val="0"/>
              <w:marBottom w:val="0"/>
              <w:divBdr>
                <w:top w:val="none" w:sz="0" w:space="0" w:color="auto"/>
                <w:left w:val="none" w:sz="0" w:space="0" w:color="auto"/>
                <w:bottom w:val="none" w:sz="0" w:space="0" w:color="auto"/>
                <w:right w:val="none" w:sz="0" w:space="0" w:color="auto"/>
              </w:divBdr>
            </w:div>
          </w:divsChild>
        </w:div>
        <w:div w:id="319426873">
          <w:marLeft w:val="0"/>
          <w:marRight w:val="0"/>
          <w:marTop w:val="0"/>
          <w:marBottom w:val="0"/>
          <w:divBdr>
            <w:top w:val="none" w:sz="0" w:space="0" w:color="auto"/>
            <w:left w:val="none" w:sz="0" w:space="0" w:color="auto"/>
            <w:bottom w:val="none" w:sz="0" w:space="0" w:color="auto"/>
            <w:right w:val="none" w:sz="0" w:space="0" w:color="auto"/>
          </w:divBdr>
          <w:divsChild>
            <w:div w:id="1639873732">
              <w:marLeft w:val="0"/>
              <w:marRight w:val="0"/>
              <w:marTop w:val="0"/>
              <w:marBottom w:val="0"/>
              <w:divBdr>
                <w:top w:val="none" w:sz="0" w:space="0" w:color="auto"/>
                <w:left w:val="none" w:sz="0" w:space="0" w:color="auto"/>
                <w:bottom w:val="none" w:sz="0" w:space="0" w:color="auto"/>
                <w:right w:val="none" w:sz="0" w:space="0" w:color="auto"/>
              </w:divBdr>
            </w:div>
          </w:divsChild>
        </w:div>
        <w:div w:id="2002078890">
          <w:marLeft w:val="0"/>
          <w:marRight w:val="0"/>
          <w:marTop w:val="0"/>
          <w:marBottom w:val="0"/>
          <w:divBdr>
            <w:top w:val="none" w:sz="0" w:space="0" w:color="auto"/>
            <w:left w:val="none" w:sz="0" w:space="0" w:color="auto"/>
            <w:bottom w:val="none" w:sz="0" w:space="0" w:color="auto"/>
            <w:right w:val="none" w:sz="0" w:space="0" w:color="auto"/>
          </w:divBdr>
          <w:divsChild>
            <w:div w:id="1054694412">
              <w:marLeft w:val="0"/>
              <w:marRight w:val="0"/>
              <w:marTop w:val="0"/>
              <w:marBottom w:val="0"/>
              <w:divBdr>
                <w:top w:val="none" w:sz="0" w:space="0" w:color="auto"/>
                <w:left w:val="none" w:sz="0" w:space="0" w:color="auto"/>
                <w:bottom w:val="none" w:sz="0" w:space="0" w:color="auto"/>
                <w:right w:val="none" w:sz="0" w:space="0" w:color="auto"/>
              </w:divBdr>
            </w:div>
            <w:div w:id="1843545645">
              <w:marLeft w:val="0"/>
              <w:marRight w:val="0"/>
              <w:marTop w:val="0"/>
              <w:marBottom w:val="0"/>
              <w:divBdr>
                <w:top w:val="none" w:sz="0" w:space="0" w:color="auto"/>
                <w:left w:val="none" w:sz="0" w:space="0" w:color="auto"/>
                <w:bottom w:val="none" w:sz="0" w:space="0" w:color="auto"/>
                <w:right w:val="none" w:sz="0" w:space="0" w:color="auto"/>
              </w:divBdr>
            </w:div>
            <w:div w:id="1086534843">
              <w:marLeft w:val="0"/>
              <w:marRight w:val="0"/>
              <w:marTop w:val="0"/>
              <w:marBottom w:val="0"/>
              <w:divBdr>
                <w:top w:val="none" w:sz="0" w:space="0" w:color="auto"/>
                <w:left w:val="none" w:sz="0" w:space="0" w:color="auto"/>
                <w:bottom w:val="none" w:sz="0" w:space="0" w:color="auto"/>
                <w:right w:val="none" w:sz="0" w:space="0" w:color="auto"/>
              </w:divBdr>
            </w:div>
            <w:div w:id="2135439908">
              <w:marLeft w:val="0"/>
              <w:marRight w:val="0"/>
              <w:marTop w:val="0"/>
              <w:marBottom w:val="0"/>
              <w:divBdr>
                <w:top w:val="none" w:sz="0" w:space="0" w:color="auto"/>
                <w:left w:val="none" w:sz="0" w:space="0" w:color="auto"/>
                <w:bottom w:val="none" w:sz="0" w:space="0" w:color="auto"/>
                <w:right w:val="none" w:sz="0" w:space="0" w:color="auto"/>
              </w:divBdr>
            </w:div>
            <w:div w:id="761996337">
              <w:marLeft w:val="0"/>
              <w:marRight w:val="0"/>
              <w:marTop w:val="0"/>
              <w:marBottom w:val="0"/>
              <w:divBdr>
                <w:top w:val="none" w:sz="0" w:space="0" w:color="auto"/>
                <w:left w:val="none" w:sz="0" w:space="0" w:color="auto"/>
                <w:bottom w:val="none" w:sz="0" w:space="0" w:color="auto"/>
                <w:right w:val="none" w:sz="0" w:space="0" w:color="auto"/>
              </w:divBdr>
            </w:div>
          </w:divsChild>
        </w:div>
        <w:div w:id="1788699185">
          <w:marLeft w:val="0"/>
          <w:marRight w:val="0"/>
          <w:marTop w:val="0"/>
          <w:marBottom w:val="0"/>
          <w:divBdr>
            <w:top w:val="none" w:sz="0" w:space="0" w:color="auto"/>
            <w:left w:val="none" w:sz="0" w:space="0" w:color="auto"/>
            <w:bottom w:val="none" w:sz="0" w:space="0" w:color="auto"/>
            <w:right w:val="none" w:sz="0" w:space="0" w:color="auto"/>
          </w:divBdr>
          <w:divsChild>
            <w:div w:id="2015329614">
              <w:marLeft w:val="0"/>
              <w:marRight w:val="0"/>
              <w:marTop w:val="0"/>
              <w:marBottom w:val="0"/>
              <w:divBdr>
                <w:top w:val="none" w:sz="0" w:space="0" w:color="auto"/>
                <w:left w:val="none" w:sz="0" w:space="0" w:color="auto"/>
                <w:bottom w:val="none" w:sz="0" w:space="0" w:color="auto"/>
                <w:right w:val="none" w:sz="0" w:space="0" w:color="auto"/>
              </w:divBdr>
            </w:div>
            <w:div w:id="1468740855">
              <w:marLeft w:val="0"/>
              <w:marRight w:val="0"/>
              <w:marTop w:val="0"/>
              <w:marBottom w:val="0"/>
              <w:divBdr>
                <w:top w:val="none" w:sz="0" w:space="0" w:color="auto"/>
                <w:left w:val="none" w:sz="0" w:space="0" w:color="auto"/>
                <w:bottom w:val="none" w:sz="0" w:space="0" w:color="auto"/>
                <w:right w:val="none" w:sz="0" w:space="0" w:color="auto"/>
              </w:divBdr>
            </w:div>
            <w:div w:id="1870334150">
              <w:marLeft w:val="0"/>
              <w:marRight w:val="0"/>
              <w:marTop w:val="0"/>
              <w:marBottom w:val="0"/>
              <w:divBdr>
                <w:top w:val="none" w:sz="0" w:space="0" w:color="auto"/>
                <w:left w:val="none" w:sz="0" w:space="0" w:color="auto"/>
                <w:bottom w:val="none" w:sz="0" w:space="0" w:color="auto"/>
                <w:right w:val="none" w:sz="0" w:space="0" w:color="auto"/>
              </w:divBdr>
            </w:div>
            <w:div w:id="1437017263">
              <w:marLeft w:val="0"/>
              <w:marRight w:val="0"/>
              <w:marTop w:val="0"/>
              <w:marBottom w:val="0"/>
              <w:divBdr>
                <w:top w:val="none" w:sz="0" w:space="0" w:color="auto"/>
                <w:left w:val="none" w:sz="0" w:space="0" w:color="auto"/>
                <w:bottom w:val="none" w:sz="0" w:space="0" w:color="auto"/>
                <w:right w:val="none" w:sz="0" w:space="0" w:color="auto"/>
              </w:divBdr>
            </w:div>
          </w:divsChild>
        </w:div>
        <w:div w:id="1004673722">
          <w:marLeft w:val="0"/>
          <w:marRight w:val="0"/>
          <w:marTop w:val="0"/>
          <w:marBottom w:val="0"/>
          <w:divBdr>
            <w:top w:val="none" w:sz="0" w:space="0" w:color="auto"/>
            <w:left w:val="none" w:sz="0" w:space="0" w:color="auto"/>
            <w:bottom w:val="none" w:sz="0" w:space="0" w:color="auto"/>
            <w:right w:val="none" w:sz="0" w:space="0" w:color="auto"/>
          </w:divBdr>
          <w:divsChild>
            <w:div w:id="116874171">
              <w:marLeft w:val="0"/>
              <w:marRight w:val="0"/>
              <w:marTop w:val="0"/>
              <w:marBottom w:val="0"/>
              <w:divBdr>
                <w:top w:val="none" w:sz="0" w:space="0" w:color="auto"/>
                <w:left w:val="none" w:sz="0" w:space="0" w:color="auto"/>
                <w:bottom w:val="none" w:sz="0" w:space="0" w:color="auto"/>
                <w:right w:val="none" w:sz="0" w:space="0" w:color="auto"/>
              </w:divBdr>
            </w:div>
          </w:divsChild>
        </w:div>
        <w:div w:id="831217717">
          <w:marLeft w:val="0"/>
          <w:marRight w:val="0"/>
          <w:marTop w:val="0"/>
          <w:marBottom w:val="0"/>
          <w:divBdr>
            <w:top w:val="none" w:sz="0" w:space="0" w:color="auto"/>
            <w:left w:val="none" w:sz="0" w:space="0" w:color="auto"/>
            <w:bottom w:val="none" w:sz="0" w:space="0" w:color="auto"/>
            <w:right w:val="none" w:sz="0" w:space="0" w:color="auto"/>
          </w:divBdr>
          <w:divsChild>
            <w:div w:id="1195735084">
              <w:marLeft w:val="0"/>
              <w:marRight w:val="0"/>
              <w:marTop w:val="0"/>
              <w:marBottom w:val="0"/>
              <w:divBdr>
                <w:top w:val="none" w:sz="0" w:space="0" w:color="auto"/>
                <w:left w:val="none" w:sz="0" w:space="0" w:color="auto"/>
                <w:bottom w:val="none" w:sz="0" w:space="0" w:color="auto"/>
                <w:right w:val="none" w:sz="0" w:space="0" w:color="auto"/>
              </w:divBdr>
            </w:div>
            <w:div w:id="1501771671">
              <w:marLeft w:val="0"/>
              <w:marRight w:val="0"/>
              <w:marTop w:val="0"/>
              <w:marBottom w:val="0"/>
              <w:divBdr>
                <w:top w:val="none" w:sz="0" w:space="0" w:color="auto"/>
                <w:left w:val="none" w:sz="0" w:space="0" w:color="auto"/>
                <w:bottom w:val="none" w:sz="0" w:space="0" w:color="auto"/>
                <w:right w:val="none" w:sz="0" w:space="0" w:color="auto"/>
              </w:divBdr>
            </w:div>
            <w:div w:id="1021779391">
              <w:marLeft w:val="0"/>
              <w:marRight w:val="0"/>
              <w:marTop w:val="0"/>
              <w:marBottom w:val="0"/>
              <w:divBdr>
                <w:top w:val="none" w:sz="0" w:space="0" w:color="auto"/>
                <w:left w:val="none" w:sz="0" w:space="0" w:color="auto"/>
                <w:bottom w:val="none" w:sz="0" w:space="0" w:color="auto"/>
                <w:right w:val="none" w:sz="0" w:space="0" w:color="auto"/>
              </w:divBdr>
            </w:div>
          </w:divsChild>
        </w:div>
        <w:div w:id="1030496171">
          <w:marLeft w:val="0"/>
          <w:marRight w:val="0"/>
          <w:marTop w:val="0"/>
          <w:marBottom w:val="0"/>
          <w:divBdr>
            <w:top w:val="none" w:sz="0" w:space="0" w:color="auto"/>
            <w:left w:val="none" w:sz="0" w:space="0" w:color="auto"/>
            <w:bottom w:val="none" w:sz="0" w:space="0" w:color="auto"/>
            <w:right w:val="none" w:sz="0" w:space="0" w:color="auto"/>
          </w:divBdr>
          <w:divsChild>
            <w:div w:id="1865702721">
              <w:marLeft w:val="0"/>
              <w:marRight w:val="0"/>
              <w:marTop w:val="0"/>
              <w:marBottom w:val="0"/>
              <w:divBdr>
                <w:top w:val="none" w:sz="0" w:space="0" w:color="auto"/>
                <w:left w:val="none" w:sz="0" w:space="0" w:color="auto"/>
                <w:bottom w:val="none" w:sz="0" w:space="0" w:color="auto"/>
                <w:right w:val="none" w:sz="0" w:space="0" w:color="auto"/>
              </w:divBdr>
            </w:div>
            <w:div w:id="1661150390">
              <w:marLeft w:val="0"/>
              <w:marRight w:val="0"/>
              <w:marTop w:val="0"/>
              <w:marBottom w:val="0"/>
              <w:divBdr>
                <w:top w:val="none" w:sz="0" w:space="0" w:color="auto"/>
                <w:left w:val="none" w:sz="0" w:space="0" w:color="auto"/>
                <w:bottom w:val="none" w:sz="0" w:space="0" w:color="auto"/>
                <w:right w:val="none" w:sz="0" w:space="0" w:color="auto"/>
              </w:divBdr>
            </w:div>
            <w:div w:id="2081828553">
              <w:marLeft w:val="0"/>
              <w:marRight w:val="0"/>
              <w:marTop w:val="0"/>
              <w:marBottom w:val="0"/>
              <w:divBdr>
                <w:top w:val="none" w:sz="0" w:space="0" w:color="auto"/>
                <w:left w:val="none" w:sz="0" w:space="0" w:color="auto"/>
                <w:bottom w:val="none" w:sz="0" w:space="0" w:color="auto"/>
                <w:right w:val="none" w:sz="0" w:space="0" w:color="auto"/>
              </w:divBdr>
            </w:div>
            <w:div w:id="550073721">
              <w:marLeft w:val="0"/>
              <w:marRight w:val="0"/>
              <w:marTop w:val="0"/>
              <w:marBottom w:val="0"/>
              <w:divBdr>
                <w:top w:val="none" w:sz="0" w:space="0" w:color="auto"/>
                <w:left w:val="none" w:sz="0" w:space="0" w:color="auto"/>
                <w:bottom w:val="none" w:sz="0" w:space="0" w:color="auto"/>
                <w:right w:val="none" w:sz="0" w:space="0" w:color="auto"/>
              </w:divBdr>
            </w:div>
          </w:divsChild>
        </w:div>
        <w:div w:id="1457330335">
          <w:marLeft w:val="0"/>
          <w:marRight w:val="0"/>
          <w:marTop w:val="0"/>
          <w:marBottom w:val="0"/>
          <w:divBdr>
            <w:top w:val="none" w:sz="0" w:space="0" w:color="auto"/>
            <w:left w:val="none" w:sz="0" w:space="0" w:color="auto"/>
            <w:bottom w:val="none" w:sz="0" w:space="0" w:color="auto"/>
            <w:right w:val="none" w:sz="0" w:space="0" w:color="auto"/>
          </w:divBdr>
          <w:divsChild>
            <w:div w:id="52429683">
              <w:marLeft w:val="0"/>
              <w:marRight w:val="0"/>
              <w:marTop w:val="0"/>
              <w:marBottom w:val="0"/>
              <w:divBdr>
                <w:top w:val="none" w:sz="0" w:space="0" w:color="auto"/>
                <w:left w:val="none" w:sz="0" w:space="0" w:color="auto"/>
                <w:bottom w:val="none" w:sz="0" w:space="0" w:color="auto"/>
                <w:right w:val="none" w:sz="0" w:space="0" w:color="auto"/>
              </w:divBdr>
            </w:div>
            <w:div w:id="1367489655">
              <w:marLeft w:val="0"/>
              <w:marRight w:val="0"/>
              <w:marTop w:val="0"/>
              <w:marBottom w:val="0"/>
              <w:divBdr>
                <w:top w:val="none" w:sz="0" w:space="0" w:color="auto"/>
                <w:left w:val="none" w:sz="0" w:space="0" w:color="auto"/>
                <w:bottom w:val="none" w:sz="0" w:space="0" w:color="auto"/>
                <w:right w:val="none" w:sz="0" w:space="0" w:color="auto"/>
              </w:divBdr>
            </w:div>
            <w:div w:id="1233853997">
              <w:marLeft w:val="0"/>
              <w:marRight w:val="0"/>
              <w:marTop w:val="0"/>
              <w:marBottom w:val="0"/>
              <w:divBdr>
                <w:top w:val="none" w:sz="0" w:space="0" w:color="auto"/>
                <w:left w:val="none" w:sz="0" w:space="0" w:color="auto"/>
                <w:bottom w:val="none" w:sz="0" w:space="0" w:color="auto"/>
                <w:right w:val="none" w:sz="0" w:space="0" w:color="auto"/>
              </w:divBdr>
            </w:div>
            <w:div w:id="1134980793">
              <w:marLeft w:val="0"/>
              <w:marRight w:val="0"/>
              <w:marTop w:val="0"/>
              <w:marBottom w:val="0"/>
              <w:divBdr>
                <w:top w:val="none" w:sz="0" w:space="0" w:color="auto"/>
                <w:left w:val="none" w:sz="0" w:space="0" w:color="auto"/>
                <w:bottom w:val="none" w:sz="0" w:space="0" w:color="auto"/>
                <w:right w:val="none" w:sz="0" w:space="0" w:color="auto"/>
              </w:divBdr>
            </w:div>
          </w:divsChild>
        </w:div>
        <w:div w:id="621575741">
          <w:marLeft w:val="0"/>
          <w:marRight w:val="0"/>
          <w:marTop w:val="0"/>
          <w:marBottom w:val="0"/>
          <w:divBdr>
            <w:top w:val="none" w:sz="0" w:space="0" w:color="auto"/>
            <w:left w:val="none" w:sz="0" w:space="0" w:color="auto"/>
            <w:bottom w:val="none" w:sz="0" w:space="0" w:color="auto"/>
            <w:right w:val="none" w:sz="0" w:space="0" w:color="auto"/>
          </w:divBdr>
        </w:div>
        <w:div w:id="206962891">
          <w:marLeft w:val="0"/>
          <w:marRight w:val="0"/>
          <w:marTop w:val="0"/>
          <w:marBottom w:val="0"/>
          <w:divBdr>
            <w:top w:val="none" w:sz="0" w:space="0" w:color="auto"/>
            <w:left w:val="none" w:sz="0" w:space="0" w:color="auto"/>
            <w:bottom w:val="none" w:sz="0" w:space="0" w:color="auto"/>
            <w:right w:val="none" w:sz="0" w:space="0" w:color="auto"/>
          </w:divBdr>
        </w:div>
        <w:div w:id="1965647659">
          <w:marLeft w:val="0"/>
          <w:marRight w:val="0"/>
          <w:marTop w:val="0"/>
          <w:marBottom w:val="0"/>
          <w:divBdr>
            <w:top w:val="none" w:sz="0" w:space="0" w:color="auto"/>
            <w:left w:val="none" w:sz="0" w:space="0" w:color="auto"/>
            <w:bottom w:val="none" w:sz="0" w:space="0" w:color="auto"/>
            <w:right w:val="none" w:sz="0" w:space="0" w:color="auto"/>
          </w:divBdr>
        </w:div>
        <w:div w:id="109327005">
          <w:marLeft w:val="0"/>
          <w:marRight w:val="0"/>
          <w:marTop w:val="0"/>
          <w:marBottom w:val="0"/>
          <w:divBdr>
            <w:top w:val="none" w:sz="0" w:space="0" w:color="auto"/>
            <w:left w:val="none" w:sz="0" w:space="0" w:color="auto"/>
            <w:bottom w:val="none" w:sz="0" w:space="0" w:color="auto"/>
            <w:right w:val="none" w:sz="0" w:space="0" w:color="auto"/>
          </w:divBdr>
        </w:div>
        <w:div w:id="1481460735">
          <w:marLeft w:val="0"/>
          <w:marRight w:val="0"/>
          <w:marTop w:val="0"/>
          <w:marBottom w:val="0"/>
          <w:divBdr>
            <w:top w:val="none" w:sz="0" w:space="0" w:color="auto"/>
            <w:left w:val="none" w:sz="0" w:space="0" w:color="auto"/>
            <w:bottom w:val="none" w:sz="0" w:space="0" w:color="auto"/>
            <w:right w:val="none" w:sz="0" w:space="0" w:color="auto"/>
          </w:divBdr>
        </w:div>
        <w:div w:id="2085636675">
          <w:marLeft w:val="0"/>
          <w:marRight w:val="0"/>
          <w:marTop w:val="0"/>
          <w:marBottom w:val="0"/>
          <w:divBdr>
            <w:top w:val="none" w:sz="0" w:space="0" w:color="auto"/>
            <w:left w:val="none" w:sz="0" w:space="0" w:color="auto"/>
            <w:bottom w:val="none" w:sz="0" w:space="0" w:color="auto"/>
            <w:right w:val="none" w:sz="0" w:space="0" w:color="auto"/>
          </w:divBdr>
          <w:divsChild>
            <w:div w:id="1139540582">
              <w:marLeft w:val="0"/>
              <w:marRight w:val="0"/>
              <w:marTop w:val="0"/>
              <w:marBottom w:val="0"/>
              <w:divBdr>
                <w:top w:val="none" w:sz="0" w:space="0" w:color="auto"/>
                <w:left w:val="none" w:sz="0" w:space="0" w:color="auto"/>
                <w:bottom w:val="none" w:sz="0" w:space="0" w:color="auto"/>
                <w:right w:val="none" w:sz="0" w:space="0" w:color="auto"/>
              </w:divBdr>
            </w:div>
            <w:div w:id="184635094">
              <w:marLeft w:val="0"/>
              <w:marRight w:val="0"/>
              <w:marTop w:val="0"/>
              <w:marBottom w:val="0"/>
              <w:divBdr>
                <w:top w:val="none" w:sz="0" w:space="0" w:color="auto"/>
                <w:left w:val="none" w:sz="0" w:space="0" w:color="auto"/>
                <w:bottom w:val="none" w:sz="0" w:space="0" w:color="auto"/>
                <w:right w:val="none" w:sz="0" w:space="0" w:color="auto"/>
              </w:divBdr>
            </w:div>
          </w:divsChild>
        </w:div>
        <w:div w:id="1529610646">
          <w:marLeft w:val="0"/>
          <w:marRight w:val="0"/>
          <w:marTop w:val="0"/>
          <w:marBottom w:val="0"/>
          <w:divBdr>
            <w:top w:val="none" w:sz="0" w:space="0" w:color="auto"/>
            <w:left w:val="none" w:sz="0" w:space="0" w:color="auto"/>
            <w:bottom w:val="none" w:sz="0" w:space="0" w:color="auto"/>
            <w:right w:val="none" w:sz="0" w:space="0" w:color="auto"/>
          </w:divBdr>
          <w:divsChild>
            <w:div w:id="180819133">
              <w:marLeft w:val="0"/>
              <w:marRight w:val="0"/>
              <w:marTop w:val="0"/>
              <w:marBottom w:val="0"/>
              <w:divBdr>
                <w:top w:val="none" w:sz="0" w:space="0" w:color="auto"/>
                <w:left w:val="none" w:sz="0" w:space="0" w:color="auto"/>
                <w:bottom w:val="none" w:sz="0" w:space="0" w:color="auto"/>
                <w:right w:val="none" w:sz="0" w:space="0" w:color="auto"/>
              </w:divBdr>
            </w:div>
            <w:div w:id="307781763">
              <w:marLeft w:val="0"/>
              <w:marRight w:val="0"/>
              <w:marTop w:val="0"/>
              <w:marBottom w:val="0"/>
              <w:divBdr>
                <w:top w:val="none" w:sz="0" w:space="0" w:color="auto"/>
                <w:left w:val="none" w:sz="0" w:space="0" w:color="auto"/>
                <w:bottom w:val="none" w:sz="0" w:space="0" w:color="auto"/>
                <w:right w:val="none" w:sz="0" w:space="0" w:color="auto"/>
              </w:divBdr>
            </w:div>
            <w:div w:id="376394722">
              <w:marLeft w:val="0"/>
              <w:marRight w:val="0"/>
              <w:marTop w:val="0"/>
              <w:marBottom w:val="0"/>
              <w:divBdr>
                <w:top w:val="none" w:sz="0" w:space="0" w:color="auto"/>
                <w:left w:val="none" w:sz="0" w:space="0" w:color="auto"/>
                <w:bottom w:val="none" w:sz="0" w:space="0" w:color="auto"/>
                <w:right w:val="none" w:sz="0" w:space="0" w:color="auto"/>
              </w:divBdr>
            </w:div>
            <w:div w:id="550534112">
              <w:marLeft w:val="0"/>
              <w:marRight w:val="0"/>
              <w:marTop w:val="0"/>
              <w:marBottom w:val="0"/>
              <w:divBdr>
                <w:top w:val="none" w:sz="0" w:space="0" w:color="auto"/>
                <w:left w:val="none" w:sz="0" w:space="0" w:color="auto"/>
                <w:bottom w:val="none" w:sz="0" w:space="0" w:color="auto"/>
                <w:right w:val="none" w:sz="0" w:space="0" w:color="auto"/>
              </w:divBdr>
            </w:div>
          </w:divsChild>
        </w:div>
        <w:div w:id="755395243">
          <w:marLeft w:val="0"/>
          <w:marRight w:val="0"/>
          <w:marTop w:val="0"/>
          <w:marBottom w:val="0"/>
          <w:divBdr>
            <w:top w:val="none" w:sz="0" w:space="0" w:color="auto"/>
            <w:left w:val="none" w:sz="0" w:space="0" w:color="auto"/>
            <w:bottom w:val="none" w:sz="0" w:space="0" w:color="auto"/>
            <w:right w:val="none" w:sz="0" w:space="0" w:color="auto"/>
          </w:divBdr>
          <w:divsChild>
            <w:div w:id="1553610907">
              <w:marLeft w:val="0"/>
              <w:marRight w:val="0"/>
              <w:marTop w:val="0"/>
              <w:marBottom w:val="0"/>
              <w:divBdr>
                <w:top w:val="none" w:sz="0" w:space="0" w:color="auto"/>
                <w:left w:val="none" w:sz="0" w:space="0" w:color="auto"/>
                <w:bottom w:val="none" w:sz="0" w:space="0" w:color="auto"/>
                <w:right w:val="none" w:sz="0" w:space="0" w:color="auto"/>
              </w:divBdr>
            </w:div>
            <w:div w:id="763451820">
              <w:marLeft w:val="0"/>
              <w:marRight w:val="0"/>
              <w:marTop w:val="0"/>
              <w:marBottom w:val="0"/>
              <w:divBdr>
                <w:top w:val="none" w:sz="0" w:space="0" w:color="auto"/>
                <w:left w:val="none" w:sz="0" w:space="0" w:color="auto"/>
                <w:bottom w:val="none" w:sz="0" w:space="0" w:color="auto"/>
                <w:right w:val="none" w:sz="0" w:space="0" w:color="auto"/>
              </w:divBdr>
            </w:div>
            <w:div w:id="913048582">
              <w:marLeft w:val="0"/>
              <w:marRight w:val="0"/>
              <w:marTop w:val="0"/>
              <w:marBottom w:val="0"/>
              <w:divBdr>
                <w:top w:val="none" w:sz="0" w:space="0" w:color="auto"/>
                <w:left w:val="none" w:sz="0" w:space="0" w:color="auto"/>
                <w:bottom w:val="none" w:sz="0" w:space="0" w:color="auto"/>
                <w:right w:val="none" w:sz="0" w:space="0" w:color="auto"/>
              </w:divBdr>
            </w:div>
            <w:div w:id="1092815447">
              <w:marLeft w:val="0"/>
              <w:marRight w:val="0"/>
              <w:marTop w:val="0"/>
              <w:marBottom w:val="0"/>
              <w:divBdr>
                <w:top w:val="none" w:sz="0" w:space="0" w:color="auto"/>
                <w:left w:val="none" w:sz="0" w:space="0" w:color="auto"/>
                <w:bottom w:val="none" w:sz="0" w:space="0" w:color="auto"/>
                <w:right w:val="none" w:sz="0" w:space="0" w:color="auto"/>
              </w:divBdr>
            </w:div>
          </w:divsChild>
        </w:div>
        <w:div w:id="1415318824">
          <w:marLeft w:val="0"/>
          <w:marRight w:val="0"/>
          <w:marTop w:val="0"/>
          <w:marBottom w:val="0"/>
          <w:divBdr>
            <w:top w:val="none" w:sz="0" w:space="0" w:color="auto"/>
            <w:left w:val="none" w:sz="0" w:space="0" w:color="auto"/>
            <w:bottom w:val="none" w:sz="0" w:space="0" w:color="auto"/>
            <w:right w:val="none" w:sz="0" w:space="0" w:color="auto"/>
          </w:divBdr>
        </w:div>
        <w:div w:id="1356034013">
          <w:marLeft w:val="0"/>
          <w:marRight w:val="0"/>
          <w:marTop w:val="0"/>
          <w:marBottom w:val="0"/>
          <w:divBdr>
            <w:top w:val="none" w:sz="0" w:space="0" w:color="auto"/>
            <w:left w:val="none" w:sz="0" w:space="0" w:color="auto"/>
            <w:bottom w:val="none" w:sz="0" w:space="0" w:color="auto"/>
            <w:right w:val="none" w:sz="0" w:space="0" w:color="auto"/>
          </w:divBdr>
        </w:div>
        <w:div w:id="750005886">
          <w:marLeft w:val="0"/>
          <w:marRight w:val="0"/>
          <w:marTop w:val="0"/>
          <w:marBottom w:val="0"/>
          <w:divBdr>
            <w:top w:val="none" w:sz="0" w:space="0" w:color="auto"/>
            <w:left w:val="none" w:sz="0" w:space="0" w:color="auto"/>
            <w:bottom w:val="none" w:sz="0" w:space="0" w:color="auto"/>
            <w:right w:val="none" w:sz="0" w:space="0" w:color="auto"/>
          </w:divBdr>
        </w:div>
        <w:div w:id="636449870">
          <w:marLeft w:val="0"/>
          <w:marRight w:val="0"/>
          <w:marTop w:val="0"/>
          <w:marBottom w:val="0"/>
          <w:divBdr>
            <w:top w:val="none" w:sz="0" w:space="0" w:color="auto"/>
            <w:left w:val="none" w:sz="0" w:space="0" w:color="auto"/>
            <w:bottom w:val="none" w:sz="0" w:space="0" w:color="auto"/>
            <w:right w:val="none" w:sz="0" w:space="0" w:color="auto"/>
          </w:divBdr>
        </w:div>
        <w:div w:id="22635238">
          <w:marLeft w:val="0"/>
          <w:marRight w:val="0"/>
          <w:marTop w:val="0"/>
          <w:marBottom w:val="0"/>
          <w:divBdr>
            <w:top w:val="none" w:sz="0" w:space="0" w:color="auto"/>
            <w:left w:val="none" w:sz="0" w:space="0" w:color="auto"/>
            <w:bottom w:val="none" w:sz="0" w:space="0" w:color="auto"/>
            <w:right w:val="none" w:sz="0" w:space="0" w:color="auto"/>
          </w:divBdr>
        </w:div>
        <w:div w:id="1244491476">
          <w:marLeft w:val="0"/>
          <w:marRight w:val="0"/>
          <w:marTop w:val="0"/>
          <w:marBottom w:val="0"/>
          <w:divBdr>
            <w:top w:val="none" w:sz="0" w:space="0" w:color="auto"/>
            <w:left w:val="none" w:sz="0" w:space="0" w:color="auto"/>
            <w:bottom w:val="none" w:sz="0" w:space="0" w:color="auto"/>
            <w:right w:val="none" w:sz="0" w:space="0" w:color="auto"/>
          </w:divBdr>
          <w:divsChild>
            <w:div w:id="1030451343">
              <w:marLeft w:val="0"/>
              <w:marRight w:val="0"/>
              <w:marTop w:val="0"/>
              <w:marBottom w:val="0"/>
              <w:divBdr>
                <w:top w:val="none" w:sz="0" w:space="0" w:color="auto"/>
                <w:left w:val="none" w:sz="0" w:space="0" w:color="auto"/>
                <w:bottom w:val="none" w:sz="0" w:space="0" w:color="auto"/>
                <w:right w:val="none" w:sz="0" w:space="0" w:color="auto"/>
              </w:divBdr>
            </w:div>
            <w:div w:id="1884319620">
              <w:marLeft w:val="0"/>
              <w:marRight w:val="0"/>
              <w:marTop w:val="0"/>
              <w:marBottom w:val="0"/>
              <w:divBdr>
                <w:top w:val="none" w:sz="0" w:space="0" w:color="auto"/>
                <w:left w:val="none" w:sz="0" w:space="0" w:color="auto"/>
                <w:bottom w:val="none" w:sz="0" w:space="0" w:color="auto"/>
                <w:right w:val="none" w:sz="0" w:space="0" w:color="auto"/>
              </w:divBdr>
            </w:div>
          </w:divsChild>
        </w:div>
        <w:div w:id="1871799404">
          <w:marLeft w:val="0"/>
          <w:marRight w:val="0"/>
          <w:marTop w:val="0"/>
          <w:marBottom w:val="0"/>
          <w:divBdr>
            <w:top w:val="none" w:sz="0" w:space="0" w:color="auto"/>
            <w:left w:val="none" w:sz="0" w:space="0" w:color="auto"/>
            <w:bottom w:val="none" w:sz="0" w:space="0" w:color="auto"/>
            <w:right w:val="none" w:sz="0" w:space="0" w:color="auto"/>
          </w:divBdr>
          <w:divsChild>
            <w:div w:id="1447458976">
              <w:marLeft w:val="0"/>
              <w:marRight w:val="0"/>
              <w:marTop w:val="0"/>
              <w:marBottom w:val="0"/>
              <w:divBdr>
                <w:top w:val="none" w:sz="0" w:space="0" w:color="auto"/>
                <w:left w:val="none" w:sz="0" w:space="0" w:color="auto"/>
                <w:bottom w:val="none" w:sz="0" w:space="0" w:color="auto"/>
                <w:right w:val="none" w:sz="0" w:space="0" w:color="auto"/>
              </w:divBdr>
            </w:div>
            <w:div w:id="906114887">
              <w:marLeft w:val="0"/>
              <w:marRight w:val="0"/>
              <w:marTop w:val="0"/>
              <w:marBottom w:val="0"/>
              <w:divBdr>
                <w:top w:val="none" w:sz="0" w:space="0" w:color="auto"/>
                <w:left w:val="none" w:sz="0" w:space="0" w:color="auto"/>
                <w:bottom w:val="none" w:sz="0" w:space="0" w:color="auto"/>
                <w:right w:val="none" w:sz="0" w:space="0" w:color="auto"/>
              </w:divBdr>
            </w:div>
            <w:div w:id="671839048">
              <w:marLeft w:val="0"/>
              <w:marRight w:val="0"/>
              <w:marTop w:val="0"/>
              <w:marBottom w:val="0"/>
              <w:divBdr>
                <w:top w:val="none" w:sz="0" w:space="0" w:color="auto"/>
                <w:left w:val="none" w:sz="0" w:space="0" w:color="auto"/>
                <w:bottom w:val="none" w:sz="0" w:space="0" w:color="auto"/>
                <w:right w:val="none" w:sz="0" w:space="0" w:color="auto"/>
              </w:divBdr>
            </w:div>
            <w:div w:id="869299775">
              <w:marLeft w:val="0"/>
              <w:marRight w:val="0"/>
              <w:marTop w:val="0"/>
              <w:marBottom w:val="0"/>
              <w:divBdr>
                <w:top w:val="none" w:sz="0" w:space="0" w:color="auto"/>
                <w:left w:val="none" w:sz="0" w:space="0" w:color="auto"/>
                <w:bottom w:val="none" w:sz="0" w:space="0" w:color="auto"/>
                <w:right w:val="none" w:sz="0" w:space="0" w:color="auto"/>
              </w:divBdr>
            </w:div>
          </w:divsChild>
        </w:div>
        <w:div w:id="761296027">
          <w:marLeft w:val="0"/>
          <w:marRight w:val="0"/>
          <w:marTop w:val="0"/>
          <w:marBottom w:val="0"/>
          <w:divBdr>
            <w:top w:val="none" w:sz="0" w:space="0" w:color="auto"/>
            <w:left w:val="none" w:sz="0" w:space="0" w:color="auto"/>
            <w:bottom w:val="none" w:sz="0" w:space="0" w:color="auto"/>
            <w:right w:val="none" w:sz="0" w:space="0" w:color="auto"/>
          </w:divBdr>
        </w:div>
        <w:div w:id="376127821">
          <w:marLeft w:val="0"/>
          <w:marRight w:val="0"/>
          <w:marTop w:val="0"/>
          <w:marBottom w:val="0"/>
          <w:divBdr>
            <w:top w:val="none" w:sz="0" w:space="0" w:color="auto"/>
            <w:left w:val="none" w:sz="0" w:space="0" w:color="auto"/>
            <w:bottom w:val="none" w:sz="0" w:space="0" w:color="auto"/>
            <w:right w:val="none" w:sz="0" w:space="0" w:color="auto"/>
          </w:divBdr>
        </w:div>
        <w:div w:id="1282809450">
          <w:marLeft w:val="0"/>
          <w:marRight w:val="0"/>
          <w:marTop w:val="0"/>
          <w:marBottom w:val="0"/>
          <w:divBdr>
            <w:top w:val="none" w:sz="0" w:space="0" w:color="auto"/>
            <w:left w:val="none" w:sz="0" w:space="0" w:color="auto"/>
            <w:bottom w:val="none" w:sz="0" w:space="0" w:color="auto"/>
            <w:right w:val="none" w:sz="0" w:space="0" w:color="auto"/>
          </w:divBdr>
        </w:div>
        <w:div w:id="1725984735">
          <w:marLeft w:val="0"/>
          <w:marRight w:val="0"/>
          <w:marTop w:val="0"/>
          <w:marBottom w:val="0"/>
          <w:divBdr>
            <w:top w:val="none" w:sz="0" w:space="0" w:color="auto"/>
            <w:left w:val="none" w:sz="0" w:space="0" w:color="auto"/>
            <w:bottom w:val="none" w:sz="0" w:space="0" w:color="auto"/>
            <w:right w:val="none" w:sz="0" w:space="0" w:color="auto"/>
          </w:divBdr>
        </w:div>
        <w:div w:id="1792285552">
          <w:marLeft w:val="0"/>
          <w:marRight w:val="0"/>
          <w:marTop w:val="0"/>
          <w:marBottom w:val="0"/>
          <w:divBdr>
            <w:top w:val="none" w:sz="0" w:space="0" w:color="auto"/>
            <w:left w:val="none" w:sz="0" w:space="0" w:color="auto"/>
            <w:bottom w:val="none" w:sz="0" w:space="0" w:color="auto"/>
            <w:right w:val="none" w:sz="0" w:space="0" w:color="auto"/>
          </w:divBdr>
        </w:div>
        <w:div w:id="580918040">
          <w:marLeft w:val="0"/>
          <w:marRight w:val="0"/>
          <w:marTop w:val="0"/>
          <w:marBottom w:val="0"/>
          <w:divBdr>
            <w:top w:val="none" w:sz="0" w:space="0" w:color="auto"/>
            <w:left w:val="none" w:sz="0" w:space="0" w:color="auto"/>
            <w:bottom w:val="none" w:sz="0" w:space="0" w:color="auto"/>
            <w:right w:val="none" w:sz="0" w:space="0" w:color="auto"/>
          </w:divBdr>
        </w:div>
        <w:div w:id="1786995613">
          <w:marLeft w:val="0"/>
          <w:marRight w:val="0"/>
          <w:marTop w:val="0"/>
          <w:marBottom w:val="0"/>
          <w:divBdr>
            <w:top w:val="none" w:sz="0" w:space="0" w:color="auto"/>
            <w:left w:val="none" w:sz="0" w:space="0" w:color="auto"/>
            <w:bottom w:val="none" w:sz="0" w:space="0" w:color="auto"/>
            <w:right w:val="none" w:sz="0" w:space="0" w:color="auto"/>
          </w:divBdr>
        </w:div>
        <w:div w:id="504714592">
          <w:marLeft w:val="0"/>
          <w:marRight w:val="0"/>
          <w:marTop w:val="0"/>
          <w:marBottom w:val="0"/>
          <w:divBdr>
            <w:top w:val="none" w:sz="0" w:space="0" w:color="auto"/>
            <w:left w:val="none" w:sz="0" w:space="0" w:color="auto"/>
            <w:bottom w:val="none" w:sz="0" w:space="0" w:color="auto"/>
            <w:right w:val="none" w:sz="0" w:space="0" w:color="auto"/>
          </w:divBdr>
        </w:div>
        <w:div w:id="1891111728">
          <w:marLeft w:val="0"/>
          <w:marRight w:val="0"/>
          <w:marTop w:val="0"/>
          <w:marBottom w:val="0"/>
          <w:divBdr>
            <w:top w:val="none" w:sz="0" w:space="0" w:color="auto"/>
            <w:left w:val="none" w:sz="0" w:space="0" w:color="auto"/>
            <w:bottom w:val="none" w:sz="0" w:space="0" w:color="auto"/>
            <w:right w:val="none" w:sz="0" w:space="0" w:color="auto"/>
          </w:divBdr>
        </w:div>
        <w:div w:id="578441348">
          <w:marLeft w:val="0"/>
          <w:marRight w:val="0"/>
          <w:marTop w:val="0"/>
          <w:marBottom w:val="0"/>
          <w:divBdr>
            <w:top w:val="none" w:sz="0" w:space="0" w:color="auto"/>
            <w:left w:val="none" w:sz="0" w:space="0" w:color="auto"/>
            <w:bottom w:val="none" w:sz="0" w:space="0" w:color="auto"/>
            <w:right w:val="none" w:sz="0" w:space="0" w:color="auto"/>
          </w:divBdr>
        </w:div>
        <w:div w:id="191917533">
          <w:marLeft w:val="0"/>
          <w:marRight w:val="0"/>
          <w:marTop w:val="0"/>
          <w:marBottom w:val="0"/>
          <w:divBdr>
            <w:top w:val="none" w:sz="0" w:space="0" w:color="auto"/>
            <w:left w:val="none" w:sz="0" w:space="0" w:color="auto"/>
            <w:bottom w:val="none" w:sz="0" w:space="0" w:color="auto"/>
            <w:right w:val="none" w:sz="0" w:space="0" w:color="auto"/>
          </w:divBdr>
          <w:divsChild>
            <w:div w:id="78717532">
              <w:marLeft w:val="0"/>
              <w:marRight w:val="0"/>
              <w:marTop w:val="0"/>
              <w:marBottom w:val="0"/>
              <w:divBdr>
                <w:top w:val="none" w:sz="0" w:space="0" w:color="auto"/>
                <w:left w:val="none" w:sz="0" w:space="0" w:color="auto"/>
                <w:bottom w:val="none" w:sz="0" w:space="0" w:color="auto"/>
                <w:right w:val="none" w:sz="0" w:space="0" w:color="auto"/>
              </w:divBdr>
            </w:div>
            <w:div w:id="707602512">
              <w:marLeft w:val="0"/>
              <w:marRight w:val="0"/>
              <w:marTop w:val="0"/>
              <w:marBottom w:val="0"/>
              <w:divBdr>
                <w:top w:val="none" w:sz="0" w:space="0" w:color="auto"/>
                <w:left w:val="none" w:sz="0" w:space="0" w:color="auto"/>
                <w:bottom w:val="none" w:sz="0" w:space="0" w:color="auto"/>
                <w:right w:val="none" w:sz="0" w:space="0" w:color="auto"/>
              </w:divBdr>
            </w:div>
            <w:div w:id="412319328">
              <w:marLeft w:val="0"/>
              <w:marRight w:val="0"/>
              <w:marTop w:val="0"/>
              <w:marBottom w:val="0"/>
              <w:divBdr>
                <w:top w:val="none" w:sz="0" w:space="0" w:color="auto"/>
                <w:left w:val="none" w:sz="0" w:space="0" w:color="auto"/>
                <w:bottom w:val="none" w:sz="0" w:space="0" w:color="auto"/>
                <w:right w:val="none" w:sz="0" w:space="0" w:color="auto"/>
              </w:divBdr>
            </w:div>
            <w:div w:id="1408309681">
              <w:marLeft w:val="0"/>
              <w:marRight w:val="0"/>
              <w:marTop w:val="0"/>
              <w:marBottom w:val="0"/>
              <w:divBdr>
                <w:top w:val="none" w:sz="0" w:space="0" w:color="auto"/>
                <w:left w:val="none" w:sz="0" w:space="0" w:color="auto"/>
                <w:bottom w:val="none" w:sz="0" w:space="0" w:color="auto"/>
                <w:right w:val="none" w:sz="0" w:space="0" w:color="auto"/>
              </w:divBdr>
            </w:div>
            <w:div w:id="1085691807">
              <w:marLeft w:val="0"/>
              <w:marRight w:val="0"/>
              <w:marTop w:val="0"/>
              <w:marBottom w:val="0"/>
              <w:divBdr>
                <w:top w:val="none" w:sz="0" w:space="0" w:color="auto"/>
                <w:left w:val="none" w:sz="0" w:space="0" w:color="auto"/>
                <w:bottom w:val="none" w:sz="0" w:space="0" w:color="auto"/>
                <w:right w:val="none" w:sz="0" w:space="0" w:color="auto"/>
              </w:divBdr>
            </w:div>
          </w:divsChild>
        </w:div>
        <w:div w:id="1816795029">
          <w:marLeft w:val="0"/>
          <w:marRight w:val="0"/>
          <w:marTop w:val="0"/>
          <w:marBottom w:val="0"/>
          <w:divBdr>
            <w:top w:val="none" w:sz="0" w:space="0" w:color="auto"/>
            <w:left w:val="none" w:sz="0" w:space="0" w:color="auto"/>
            <w:bottom w:val="none" w:sz="0" w:space="0" w:color="auto"/>
            <w:right w:val="none" w:sz="0" w:space="0" w:color="auto"/>
          </w:divBdr>
          <w:divsChild>
            <w:div w:id="1605456995">
              <w:marLeft w:val="0"/>
              <w:marRight w:val="0"/>
              <w:marTop w:val="0"/>
              <w:marBottom w:val="0"/>
              <w:divBdr>
                <w:top w:val="none" w:sz="0" w:space="0" w:color="auto"/>
                <w:left w:val="none" w:sz="0" w:space="0" w:color="auto"/>
                <w:bottom w:val="none" w:sz="0" w:space="0" w:color="auto"/>
                <w:right w:val="none" w:sz="0" w:space="0" w:color="auto"/>
              </w:divBdr>
            </w:div>
            <w:div w:id="1524634211">
              <w:marLeft w:val="0"/>
              <w:marRight w:val="0"/>
              <w:marTop w:val="0"/>
              <w:marBottom w:val="0"/>
              <w:divBdr>
                <w:top w:val="none" w:sz="0" w:space="0" w:color="auto"/>
                <w:left w:val="none" w:sz="0" w:space="0" w:color="auto"/>
                <w:bottom w:val="none" w:sz="0" w:space="0" w:color="auto"/>
                <w:right w:val="none" w:sz="0" w:space="0" w:color="auto"/>
              </w:divBdr>
            </w:div>
          </w:divsChild>
        </w:div>
        <w:div w:id="836770750">
          <w:marLeft w:val="0"/>
          <w:marRight w:val="0"/>
          <w:marTop w:val="0"/>
          <w:marBottom w:val="0"/>
          <w:divBdr>
            <w:top w:val="none" w:sz="0" w:space="0" w:color="auto"/>
            <w:left w:val="none" w:sz="0" w:space="0" w:color="auto"/>
            <w:bottom w:val="none" w:sz="0" w:space="0" w:color="auto"/>
            <w:right w:val="none" w:sz="0" w:space="0" w:color="auto"/>
          </w:divBdr>
        </w:div>
        <w:div w:id="1315766791">
          <w:marLeft w:val="0"/>
          <w:marRight w:val="0"/>
          <w:marTop w:val="0"/>
          <w:marBottom w:val="0"/>
          <w:divBdr>
            <w:top w:val="none" w:sz="0" w:space="0" w:color="auto"/>
            <w:left w:val="none" w:sz="0" w:space="0" w:color="auto"/>
            <w:bottom w:val="none" w:sz="0" w:space="0" w:color="auto"/>
            <w:right w:val="none" w:sz="0" w:space="0" w:color="auto"/>
          </w:divBdr>
        </w:div>
        <w:div w:id="1349407571">
          <w:marLeft w:val="0"/>
          <w:marRight w:val="0"/>
          <w:marTop w:val="0"/>
          <w:marBottom w:val="0"/>
          <w:divBdr>
            <w:top w:val="none" w:sz="0" w:space="0" w:color="auto"/>
            <w:left w:val="none" w:sz="0" w:space="0" w:color="auto"/>
            <w:bottom w:val="none" w:sz="0" w:space="0" w:color="auto"/>
            <w:right w:val="none" w:sz="0" w:space="0" w:color="auto"/>
          </w:divBdr>
        </w:div>
        <w:div w:id="1094933914">
          <w:marLeft w:val="0"/>
          <w:marRight w:val="0"/>
          <w:marTop w:val="0"/>
          <w:marBottom w:val="0"/>
          <w:divBdr>
            <w:top w:val="none" w:sz="0" w:space="0" w:color="auto"/>
            <w:left w:val="none" w:sz="0" w:space="0" w:color="auto"/>
            <w:bottom w:val="none" w:sz="0" w:space="0" w:color="auto"/>
            <w:right w:val="none" w:sz="0" w:space="0" w:color="auto"/>
          </w:divBdr>
        </w:div>
        <w:div w:id="1885553760">
          <w:marLeft w:val="0"/>
          <w:marRight w:val="0"/>
          <w:marTop w:val="0"/>
          <w:marBottom w:val="0"/>
          <w:divBdr>
            <w:top w:val="none" w:sz="0" w:space="0" w:color="auto"/>
            <w:left w:val="none" w:sz="0" w:space="0" w:color="auto"/>
            <w:bottom w:val="none" w:sz="0" w:space="0" w:color="auto"/>
            <w:right w:val="none" w:sz="0" w:space="0" w:color="auto"/>
          </w:divBdr>
        </w:div>
        <w:div w:id="925068910">
          <w:marLeft w:val="0"/>
          <w:marRight w:val="0"/>
          <w:marTop w:val="0"/>
          <w:marBottom w:val="0"/>
          <w:divBdr>
            <w:top w:val="none" w:sz="0" w:space="0" w:color="auto"/>
            <w:left w:val="none" w:sz="0" w:space="0" w:color="auto"/>
            <w:bottom w:val="none" w:sz="0" w:space="0" w:color="auto"/>
            <w:right w:val="none" w:sz="0" w:space="0" w:color="auto"/>
          </w:divBdr>
        </w:div>
        <w:div w:id="527454639">
          <w:marLeft w:val="0"/>
          <w:marRight w:val="0"/>
          <w:marTop w:val="0"/>
          <w:marBottom w:val="0"/>
          <w:divBdr>
            <w:top w:val="none" w:sz="0" w:space="0" w:color="auto"/>
            <w:left w:val="none" w:sz="0" w:space="0" w:color="auto"/>
            <w:bottom w:val="none" w:sz="0" w:space="0" w:color="auto"/>
            <w:right w:val="none" w:sz="0" w:space="0" w:color="auto"/>
          </w:divBdr>
        </w:div>
        <w:div w:id="1365519636">
          <w:marLeft w:val="0"/>
          <w:marRight w:val="0"/>
          <w:marTop w:val="0"/>
          <w:marBottom w:val="0"/>
          <w:divBdr>
            <w:top w:val="none" w:sz="0" w:space="0" w:color="auto"/>
            <w:left w:val="none" w:sz="0" w:space="0" w:color="auto"/>
            <w:bottom w:val="none" w:sz="0" w:space="0" w:color="auto"/>
            <w:right w:val="none" w:sz="0" w:space="0" w:color="auto"/>
          </w:divBdr>
        </w:div>
        <w:div w:id="1960145737">
          <w:marLeft w:val="0"/>
          <w:marRight w:val="0"/>
          <w:marTop w:val="0"/>
          <w:marBottom w:val="0"/>
          <w:divBdr>
            <w:top w:val="none" w:sz="0" w:space="0" w:color="auto"/>
            <w:left w:val="none" w:sz="0" w:space="0" w:color="auto"/>
            <w:bottom w:val="none" w:sz="0" w:space="0" w:color="auto"/>
            <w:right w:val="none" w:sz="0" w:space="0" w:color="auto"/>
          </w:divBdr>
        </w:div>
        <w:div w:id="1883244607">
          <w:marLeft w:val="0"/>
          <w:marRight w:val="0"/>
          <w:marTop w:val="0"/>
          <w:marBottom w:val="0"/>
          <w:divBdr>
            <w:top w:val="none" w:sz="0" w:space="0" w:color="auto"/>
            <w:left w:val="none" w:sz="0" w:space="0" w:color="auto"/>
            <w:bottom w:val="none" w:sz="0" w:space="0" w:color="auto"/>
            <w:right w:val="none" w:sz="0" w:space="0" w:color="auto"/>
          </w:divBdr>
        </w:div>
        <w:div w:id="1651326403">
          <w:marLeft w:val="0"/>
          <w:marRight w:val="0"/>
          <w:marTop w:val="0"/>
          <w:marBottom w:val="0"/>
          <w:divBdr>
            <w:top w:val="none" w:sz="0" w:space="0" w:color="auto"/>
            <w:left w:val="none" w:sz="0" w:space="0" w:color="auto"/>
            <w:bottom w:val="none" w:sz="0" w:space="0" w:color="auto"/>
            <w:right w:val="none" w:sz="0" w:space="0" w:color="auto"/>
          </w:divBdr>
        </w:div>
        <w:div w:id="1902331196">
          <w:marLeft w:val="0"/>
          <w:marRight w:val="0"/>
          <w:marTop w:val="0"/>
          <w:marBottom w:val="0"/>
          <w:divBdr>
            <w:top w:val="none" w:sz="0" w:space="0" w:color="auto"/>
            <w:left w:val="none" w:sz="0" w:space="0" w:color="auto"/>
            <w:bottom w:val="none" w:sz="0" w:space="0" w:color="auto"/>
            <w:right w:val="none" w:sz="0" w:space="0" w:color="auto"/>
          </w:divBdr>
        </w:div>
        <w:div w:id="679502568">
          <w:marLeft w:val="0"/>
          <w:marRight w:val="0"/>
          <w:marTop w:val="0"/>
          <w:marBottom w:val="0"/>
          <w:divBdr>
            <w:top w:val="none" w:sz="0" w:space="0" w:color="auto"/>
            <w:left w:val="none" w:sz="0" w:space="0" w:color="auto"/>
            <w:bottom w:val="none" w:sz="0" w:space="0" w:color="auto"/>
            <w:right w:val="none" w:sz="0" w:space="0" w:color="auto"/>
          </w:divBdr>
        </w:div>
        <w:div w:id="81487180">
          <w:marLeft w:val="0"/>
          <w:marRight w:val="0"/>
          <w:marTop w:val="0"/>
          <w:marBottom w:val="0"/>
          <w:divBdr>
            <w:top w:val="none" w:sz="0" w:space="0" w:color="auto"/>
            <w:left w:val="none" w:sz="0" w:space="0" w:color="auto"/>
            <w:bottom w:val="none" w:sz="0" w:space="0" w:color="auto"/>
            <w:right w:val="none" w:sz="0" w:space="0" w:color="auto"/>
          </w:divBdr>
        </w:div>
        <w:div w:id="1099330226">
          <w:marLeft w:val="0"/>
          <w:marRight w:val="0"/>
          <w:marTop w:val="0"/>
          <w:marBottom w:val="0"/>
          <w:divBdr>
            <w:top w:val="none" w:sz="0" w:space="0" w:color="auto"/>
            <w:left w:val="none" w:sz="0" w:space="0" w:color="auto"/>
            <w:bottom w:val="none" w:sz="0" w:space="0" w:color="auto"/>
            <w:right w:val="none" w:sz="0" w:space="0" w:color="auto"/>
          </w:divBdr>
        </w:div>
        <w:div w:id="584648614">
          <w:marLeft w:val="0"/>
          <w:marRight w:val="0"/>
          <w:marTop w:val="0"/>
          <w:marBottom w:val="0"/>
          <w:divBdr>
            <w:top w:val="none" w:sz="0" w:space="0" w:color="auto"/>
            <w:left w:val="none" w:sz="0" w:space="0" w:color="auto"/>
            <w:bottom w:val="none" w:sz="0" w:space="0" w:color="auto"/>
            <w:right w:val="none" w:sz="0" w:space="0" w:color="auto"/>
          </w:divBdr>
          <w:divsChild>
            <w:div w:id="1109621775">
              <w:marLeft w:val="0"/>
              <w:marRight w:val="0"/>
              <w:marTop w:val="0"/>
              <w:marBottom w:val="0"/>
              <w:divBdr>
                <w:top w:val="none" w:sz="0" w:space="0" w:color="auto"/>
                <w:left w:val="none" w:sz="0" w:space="0" w:color="auto"/>
                <w:bottom w:val="none" w:sz="0" w:space="0" w:color="auto"/>
                <w:right w:val="none" w:sz="0" w:space="0" w:color="auto"/>
              </w:divBdr>
            </w:div>
            <w:div w:id="193815478">
              <w:marLeft w:val="0"/>
              <w:marRight w:val="0"/>
              <w:marTop w:val="0"/>
              <w:marBottom w:val="0"/>
              <w:divBdr>
                <w:top w:val="none" w:sz="0" w:space="0" w:color="auto"/>
                <w:left w:val="none" w:sz="0" w:space="0" w:color="auto"/>
                <w:bottom w:val="none" w:sz="0" w:space="0" w:color="auto"/>
                <w:right w:val="none" w:sz="0" w:space="0" w:color="auto"/>
              </w:divBdr>
            </w:div>
            <w:div w:id="1469712159">
              <w:marLeft w:val="0"/>
              <w:marRight w:val="0"/>
              <w:marTop w:val="0"/>
              <w:marBottom w:val="0"/>
              <w:divBdr>
                <w:top w:val="none" w:sz="0" w:space="0" w:color="auto"/>
                <w:left w:val="none" w:sz="0" w:space="0" w:color="auto"/>
                <w:bottom w:val="none" w:sz="0" w:space="0" w:color="auto"/>
                <w:right w:val="none" w:sz="0" w:space="0" w:color="auto"/>
              </w:divBdr>
            </w:div>
            <w:div w:id="694305637">
              <w:marLeft w:val="0"/>
              <w:marRight w:val="0"/>
              <w:marTop w:val="0"/>
              <w:marBottom w:val="0"/>
              <w:divBdr>
                <w:top w:val="none" w:sz="0" w:space="0" w:color="auto"/>
                <w:left w:val="none" w:sz="0" w:space="0" w:color="auto"/>
                <w:bottom w:val="none" w:sz="0" w:space="0" w:color="auto"/>
                <w:right w:val="none" w:sz="0" w:space="0" w:color="auto"/>
              </w:divBdr>
            </w:div>
            <w:div w:id="1181118659">
              <w:marLeft w:val="0"/>
              <w:marRight w:val="0"/>
              <w:marTop w:val="0"/>
              <w:marBottom w:val="0"/>
              <w:divBdr>
                <w:top w:val="none" w:sz="0" w:space="0" w:color="auto"/>
                <w:left w:val="none" w:sz="0" w:space="0" w:color="auto"/>
                <w:bottom w:val="none" w:sz="0" w:space="0" w:color="auto"/>
                <w:right w:val="none" w:sz="0" w:space="0" w:color="auto"/>
              </w:divBdr>
            </w:div>
          </w:divsChild>
        </w:div>
        <w:div w:id="1584101020">
          <w:marLeft w:val="0"/>
          <w:marRight w:val="0"/>
          <w:marTop w:val="0"/>
          <w:marBottom w:val="0"/>
          <w:divBdr>
            <w:top w:val="none" w:sz="0" w:space="0" w:color="auto"/>
            <w:left w:val="none" w:sz="0" w:space="0" w:color="auto"/>
            <w:bottom w:val="none" w:sz="0" w:space="0" w:color="auto"/>
            <w:right w:val="none" w:sz="0" w:space="0" w:color="auto"/>
          </w:divBdr>
          <w:divsChild>
            <w:div w:id="233009159">
              <w:marLeft w:val="0"/>
              <w:marRight w:val="0"/>
              <w:marTop w:val="0"/>
              <w:marBottom w:val="0"/>
              <w:divBdr>
                <w:top w:val="none" w:sz="0" w:space="0" w:color="auto"/>
                <w:left w:val="none" w:sz="0" w:space="0" w:color="auto"/>
                <w:bottom w:val="none" w:sz="0" w:space="0" w:color="auto"/>
                <w:right w:val="none" w:sz="0" w:space="0" w:color="auto"/>
              </w:divBdr>
            </w:div>
          </w:divsChild>
        </w:div>
        <w:div w:id="1415054393">
          <w:marLeft w:val="0"/>
          <w:marRight w:val="0"/>
          <w:marTop w:val="0"/>
          <w:marBottom w:val="0"/>
          <w:divBdr>
            <w:top w:val="none" w:sz="0" w:space="0" w:color="auto"/>
            <w:left w:val="none" w:sz="0" w:space="0" w:color="auto"/>
            <w:bottom w:val="none" w:sz="0" w:space="0" w:color="auto"/>
            <w:right w:val="none" w:sz="0" w:space="0" w:color="auto"/>
          </w:divBdr>
          <w:divsChild>
            <w:div w:id="1660504007">
              <w:marLeft w:val="0"/>
              <w:marRight w:val="0"/>
              <w:marTop w:val="0"/>
              <w:marBottom w:val="0"/>
              <w:divBdr>
                <w:top w:val="none" w:sz="0" w:space="0" w:color="auto"/>
                <w:left w:val="none" w:sz="0" w:space="0" w:color="auto"/>
                <w:bottom w:val="none" w:sz="0" w:space="0" w:color="auto"/>
                <w:right w:val="none" w:sz="0" w:space="0" w:color="auto"/>
              </w:divBdr>
            </w:div>
            <w:div w:id="1048259234">
              <w:marLeft w:val="0"/>
              <w:marRight w:val="0"/>
              <w:marTop w:val="0"/>
              <w:marBottom w:val="0"/>
              <w:divBdr>
                <w:top w:val="none" w:sz="0" w:space="0" w:color="auto"/>
                <w:left w:val="none" w:sz="0" w:space="0" w:color="auto"/>
                <w:bottom w:val="none" w:sz="0" w:space="0" w:color="auto"/>
                <w:right w:val="none" w:sz="0" w:space="0" w:color="auto"/>
              </w:divBdr>
            </w:div>
            <w:div w:id="514878284">
              <w:marLeft w:val="0"/>
              <w:marRight w:val="0"/>
              <w:marTop w:val="0"/>
              <w:marBottom w:val="0"/>
              <w:divBdr>
                <w:top w:val="none" w:sz="0" w:space="0" w:color="auto"/>
                <w:left w:val="none" w:sz="0" w:space="0" w:color="auto"/>
                <w:bottom w:val="none" w:sz="0" w:space="0" w:color="auto"/>
                <w:right w:val="none" w:sz="0" w:space="0" w:color="auto"/>
              </w:divBdr>
            </w:div>
            <w:div w:id="1372337411">
              <w:marLeft w:val="0"/>
              <w:marRight w:val="0"/>
              <w:marTop w:val="0"/>
              <w:marBottom w:val="0"/>
              <w:divBdr>
                <w:top w:val="none" w:sz="0" w:space="0" w:color="auto"/>
                <w:left w:val="none" w:sz="0" w:space="0" w:color="auto"/>
                <w:bottom w:val="none" w:sz="0" w:space="0" w:color="auto"/>
                <w:right w:val="none" w:sz="0" w:space="0" w:color="auto"/>
              </w:divBdr>
            </w:div>
          </w:divsChild>
        </w:div>
        <w:div w:id="1020593399">
          <w:marLeft w:val="0"/>
          <w:marRight w:val="0"/>
          <w:marTop w:val="0"/>
          <w:marBottom w:val="0"/>
          <w:divBdr>
            <w:top w:val="none" w:sz="0" w:space="0" w:color="auto"/>
            <w:left w:val="none" w:sz="0" w:space="0" w:color="auto"/>
            <w:bottom w:val="none" w:sz="0" w:space="0" w:color="auto"/>
            <w:right w:val="none" w:sz="0" w:space="0" w:color="auto"/>
          </w:divBdr>
          <w:divsChild>
            <w:div w:id="404107644">
              <w:marLeft w:val="0"/>
              <w:marRight w:val="0"/>
              <w:marTop w:val="0"/>
              <w:marBottom w:val="0"/>
              <w:divBdr>
                <w:top w:val="none" w:sz="0" w:space="0" w:color="auto"/>
                <w:left w:val="none" w:sz="0" w:space="0" w:color="auto"/>
                <w:bottom w:val="none" w:sz="0" w:space="0" w:color="auto"/>
                <w:right w:val="none" w:sz="0" w:space="0" w:color="auto"/>
              </w:divBdr>
            </w:div>
            <w:div w:id="194387855">
              <w:marLeft w:val="0"/>
              <w:marRight w:val="0"/>
              <w:marTop w:val="0"/>
              <w:marBottom w:val="0"/>
              <w:divBdr>
                <w:top w:val="none" w:sz="0" w:space="0" w:color="auto"/>
                <w:left w:val="none" w:sz="0" w:space="0" w:color="auto"/>
                <w:bottom w:val="none" w:sz="0" w:space="0" w:color="auto"/>
                <w:right w:val="none" w:sz="0" w:space="0" w:color="auto"/>
              </w:divBdr>
            </w:div>
            <w:div w:id="1130634280">
              <w:marLeft w:val="0"/>
              <w:marRight w:val="0"/>
              <w:marTop w:val="0"/>
              <w:marBottom w:val="0"/>
              <w:divBdr>
                <w:top w:val="none" w:sz="0" w:space="0" w:color="auto"/>
                <w:left w:val="none" w:sz="0" w:space="0" w:color="auto"/>
                <w:bottom w:val="none" w:sz="0" w:space="0" w:color="auto"/>
                <w:right w:val="none" w:sz="0" w:space="0" w:color="auto"/>
              </w:divBdr>
            </w:div>
          </w:divsChild>
        </w:div>
        <w:div w:id="728725508">
          <w:marLeft w:val="0"/>
          <w:marRight w:val="0"/>
          <w:marTop w:val="0"/>
          <w:marBottom w:val="0"/>
          <w:divBdr>
            <w:top w:val="none" w:sz="0" w:space="0" w:color="auto"/>
            <w:left w:val="none" w:sz="0" w:space="0" w:color="auto"/>
            <w:bottom w:val="none" w:sz="0" w:space="0" w:color="auto"/>
            <w:right w:val="none" w:sz="0" w:space="0" w:color="auto"/>
          </w:divBdr>
          <w:divsChild>
            <w:div w:id="2104567734">
              <w:marLeft w:val="0"/>
              <w:marRight w:val="0"/>
              <w:marTop w:val="0"/>
              <w:marBottom w:val="0"/>
              <w:divBdr>
                <w:top w:val="none" w:sz="0" w:space="0" w:color="auto"/>
                <w:left w:val="none" w:sz="0" w:space="0" w:color="auto"/>
                <w:bottom w:val="none" w:sz="0" w:space="0" w:color="auto"/>
                <w:right w:val="none" w:sz="0" w:space="0" w:color="auto"/>
              </w:divBdr>
            </w:div>
            <w:div w:id="193425266">
              <w:marLeft w:val="0"/>
              <w:marRight w:val="0"/>
              <w:marTop w:val="0"/>
              <w:marBottom w:val="0"/>
              <w:divBdr>
                <w:top w:val="none" w:sz="0" w:space="0" w:color="auto"/>
                <w:left w:val="none" w:sz="0" w:space="0" w:color="auto"/>
                <w:bottom w:val="none" w:sz="0" w:space="0" w:color="auto"/>
                <w:right w:val="none" w:sz="0" w:space="0" w:color="auto"/>
              </w:divBdr>
            </w:div>
            <w:div w:id="534657911">
              <w:marLeft w:val="0"/>
              <w:marRight w:val="0"/>
              <w:marTop w:val="0"/>
              <w:marBottom w:val="0"/>
              <w:divBdr>
                <w:top w:val="none" w:sz="0" w:space="0" w:color="auto"/>
                <w:left w:val="none" w:sz="0" w:space="0" w:color="auto"/>
                <w:bottom w:val="none" w:sz="0" w:space="0" w:color="auto"/>
                <w:right w:val="none" w:sz="0" w:space="0" w:color="auto"/>
              </w:divBdr>
            </w:div>
            <w:div w:id="1461387759">
              <w:marLeft w:val="0"/>
              <w:marRight w:val="0"/>
              <w:marTop w:val="0"/>
              <w:marBottom w:val="0"/>
              <w:divBdr>
                <w:top w:val="none" w:sz="0" w:space="0" w:color="auto"/>
                <w:left w:val="none" w:sz="0" w:space="0" w:color="auto"/>
                <w:bottom w:val="none" w:sz="0" w:space="0" w:color="auto"/>
                <w:right w:val="none" w:sz="0" w:space="0" w:color="auto"/>
              </w:divBdr>
            </w:div>
            <w:div w:id="1549684946">
              <w:marLeft w:val="0"/>
              <w:marRight w:val="0"/>
              <w:marTop w:val="0"/>
              <w:marBottom w:val="0"/>
              <w:divBdr>
                <w:top w:val="none" w:sz="0" w:space="0" w:color="auto"/>
                <w:left w:val="none" w:sz="0" w:space="0" w:color="auto"/>
                <w:bottom w:val="none" w:sz="0" w:space="0" w:color="auto"/>
                <w:right w:val="none" w:sz="0" w:space="0" w:color="auto"/>
              </w:divBdr>
            </w:div>
          </w:divsChild>
        </w:div>
        <w:div w:id="762069241">
          <w:marLeft w:val="0"/>
          <w:marRight w:val="0"/>
          <w:marTop w:val="0"/>
          <w:marBottom w:val="0"/>
          <w:divBdr>
            <w:top w:val="none" w:sz="0" w:space="0" w:color="auto"/>
            <w:left w:val="none" w:sz="0" w:space="0" w:color="auto"/>
            <w:bottom w:val="none" w:sz="0" w:space="0" w:color="auto"/>
            <w:right w:val="none" w:sz="0" w:space="0" w:color="auto"/>
          </w:divBdr>
          <w:divsChild>
            <w:div w:id="160127755">
              <w:marLeft w:val="0"/>
              <w:marRight w:val="0"/>
              <w:marTop w:val="0"/>
              <w:marBottom w:val="0"/>
              <w:divBdr>
                <w:top w:val="none" w:sz="0" w:space="0" w:color="auto"/>
                <w:left w:val="none" w:sz="0" w:space="0" w:color="auto"/>
                <w:bottom w:val="none" w:sz="0" w:space="0" w:color="auto"/>
                <w:right w:val="none" w:sz="0" w:space="0" w:color="auto"/>
              </w:divBdr>
            </w:div>
            <w:div w:id="1706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502">
      <w:bodyDiv w:val="1"/>
      <w:marLeft w:val="0"/>
      <w:marRight w:val="0"/>
      <w:marTop w:val="0"/>
      <w:marBottom w:val="0"/>
      <w:divBdr>
        <w:top w:val="none" w:sz="0" w:space="0" w:color="auto"/>
        <w:left w:val="none" w:sz="0" w:space="0" w:color="auto"/>
        <w:bottom w:val="none" w:sz="0" w:space="0" w:color="auto"/>
        <w:right w:val="none" w:sz="0" w:space="0" w:color="auto"/>
      </w:divBdr>
      <w:divsChild>
        <w:div w:id="1620601907">
          <w:marLeft w:val="0"/>
          <w:marRight w:val="0"/>
          <w:marTop w:val="100"/>
          <w:marBottom w:val="0"/>
          <w:divBdr>
            <w:top w:val="none" w:sz="0" w:space="0" w:color="auto"/>
            <w:left w:val="none" w:sz="0" w:space="0" w:color="auto"/>
            <w:bottom w:val="none" w:sz="0" w:space="0" w:color="auto"/>
            <w:right w:val="none" w:sz="0" w:space="0" w:color="auto"/>
          </w:divBdr>
          <w:divsChild>
            <w:div w:id="1314211400">
              <w:marLeft w:val="0"/>
              <w:marRight w:val="0"/>
              <w:marTop w:val="60"/>
              <w:marBottom w:val="0"/>
              <w:divBdr>
                <w:top w:val="none" w:sz="0" w:space="0" w:color="auto"/>
                <w:left w:val="none" w:sz="0" w:space="0" w:color="auto"/>
                <w:bottom w:val="none" w:sz="0" w:space="0" w:color="auto"/>
                <w:right w:val="none" w:sz="0" w:space="0" w:color="auto"/>
              </w:divBdr>
            </w:div>
          </w:divsChild>
        </w:div>
        <w:div w:id="890729675">
          <w:marLeft w:val="0"/>
          <w:marRight w:val="0"/>
          <w:marTop w:val="0"/>
          <w:marBottom w:val="0"/>
          <w:divBdr>
            <w:top w:val="none" w:sz="0" w:space="0" w:color="auto"/>
            <w:left w:val="none" w:sz="0" w:space="0" w:color="auto"/>
            <w:bottom w:val="none" w:sz="0" w:space="0" w:color="auto"/>
            <w:right w:val="none" w:sz="0" w:space="0" w:color="auto"/>
          </w:divBdr>
          <w:divsChild>
            <w:div w:id="1635864206">
              <w:marLeft w:val="0"/>
              <w:marRight w:val="0"/>
              <w:marTop w:val="0"/>
              <w:marBottom w:val="0"/>
              <w:divBdr>
                <w:top w:val="none" w:sz="0" w:space="0" w:color="auto"/>
                <w:left w:val="none" w:sz="0" w:space="0" w:color="auto"/>
                <w:bottom w:val="none" w:sz="0" w:space="0" w:color="auto"/>
                <w:right w:val="none" w:sz="0" w:space="0" w:color="auto"/>
              </w:divBdr>
              <w:divsChild>
                <w:div w:id="1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8646">
      <w:bodyDiv w:val="1"/>
      <w:marLeft w:val="0"/>
      <w:marRight w:val="0"/>
      <w:marTop w:val="0"/>
      <w:marBottom w:val="0"/>
      <w:divBdr>
        <w:top w:val="none" w:sz="0" w:space="0" w:color="auto"/>
        <w:left w:val="none" w:sz="0" w:space="0" w:color="auto"/>
        <w:bottom w:val="none" w:sz="0" w:space="0" w:color="auto"/>
        <w:right w:val="none" w:sz="0" w:space="0" w:color="auto"/>
      </w:divBdr>
    </w:div>
    <w:div w:id="1096562595">
      <w:bodyDiv w:val="1"/>
      <w:marLeft w:val="0"/>
      <w:marRight w:val="0"/>
      <w:marTop w:val="0"/>
      <w:marBottom w:val="0"/>
      <w:divBdr>
        <w:top w:val="none" w:sz="0" w:space="0" w:color="auto"/>
        <w:left w:val="none" w:sz="0" w:space="0" w:color="auto"/>
        <w:bottom w:val="none" w:sz="0" w:space="0" w:color="auto"/>
        <w:right w:val="none" w:sz="0" w:space="0" w:color="auto"/>
      </w:divBdr>
    </w:div>
    <w:div w:id="1127890251">
      <w:bodyDiv w:val="1"/>
      <w:marLeft w:val="0"/>
      <w:marRight w:val="0"/>
      <w:marTop w:val="0"/>
      <w:marBottom w:val="0"/>
      <w:divBdr>
        <w:top w:val="none" w:sz="0" w:space="0" w:color="auto"/>
        <w:left w:val="none" w:sz="0" w:space="0" w:color="auto"/>
        <w:bottom w:val="none" w:sz="0" w:space="0" w:color="auto"/>
        <w:right w:val="none" w:sz="0" w:space="0" w:color="auto"/>
      </w:divBdr>
    </w:div>
    <w:div w:id="1157577720">
      <w:bodyDiv w:val="1"/>
      <w:marLeft w:val="0"/>
      <w:marRight w:val="0"/>
      <w:marTop w:val="0"/>
      <w:marBottom w:val="0"/>
      <w:divBdr>
        <w:top w:val="none" w:sz="0" w:space="0" w:color="auto"/>
        <w:left w:val="none" w:sz="0" w:space="0" w:color="auto"/>
        <w:bottom w:val="none" w:sz="0" w:space="0" w:color="auto"/>
        <w:right w:val="none" w:sz="0" w:space="0" w:color="auto"/>
      </w:divBdr>
      <w:divsChild>
        <w:div w:id="961348142">
          <w:marLeft w:val="0"/>
          <w:marRight w:val="0"/>
          <w:marTop w:val="100"/>
          <w:marBottom w:val="0"/>
          <w:divBdr>
            <w:top w:val="none" w:sz="0" w:space="0" w:color="auto"/>
            <w:left w:val="none" w:sz="0" w:space="0" w:color="auto"/>
            <w:bottom w:val="none" w:sz="0" w:space="0" w:color="auto"/>
            <w:right w:val="none" w:sz="0" w:space="0" w:color="auto"/>
          </w:divBdr>
          <w:divsChild>
            <w:div w:id="1781140592">
              <w:marLeft w:val="0"/>
              <w:marRight w:val="0"/>
              <w:marTop w:val="60"/>
              <w:marBottom w:val="0"/>
              <w:divBdr>
                <w:top w:val="none" w:sz="0" w:space="0" w:color="auto"/>
                <w:left w:val="none" w:sz="0" w:space="0" w:color="auto"/>
                <w:bottom w:val="none" w:sz="0" w:space="0" w:color="auto"/>
                <w:right w:val="none" w:sz="0" w:space="0" w:color="auto"/>
              </w:divBdr>
            </w:div>
          </w:divsChild>
        </w:div>
        <w:div w:id="473327765">
          <w:marLeft w:val="0"/>
          <w:marRight w:val="0"/>
          <w:marTop w:val="0"/>
          <w:marBottom w:val="0"/>
          <w:divBdr>
            <w:top w:val="none" w:sz="0" w:space="0" w:color="auto"/>
            <w:left w:val="none" w:sz="0" w:space="0" w:color="auto"/>
            <w:bottom w:val="none" w:sz="0" w:space="0" w:color="auto"/>
            <w:right w:val="none" w:sz="0" w:space="0" w:color="auto"/>
          </w:divBdr>
          <w:divsChild>
            <w:div w:id="1214972976">
              <w:marLeft w:val="0"/>
              <w:marRight w:val="0"/>
              <w:marTop w:val="0"/>
              <w:marBottom w:val="0"/>
              <w:divBdr>
                <w:top w:val="none" w:sz="0" w:space="0" w:color="auto"/>
                <w:left w:val="none" w:sz="0" w:space="0" w:color="auto"/>
                <w:bottom w:val="none" w:sz="0" w:space="0" w:color="auto"/>
                <w:right w:val="none" w:sz="0" w:space="0" w:color="auto"/>
              </w:divBdr>
              <w:divsChild>
                <w:div w:id="4841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7575">
      <w:bodyDiv w:val="1"/>
      <w:marLeft w:val="0"/>
      <w:marRight w:val="0"/>
      <w:marTop w:val="0"/>
      <w:marBottom w:val="0"/>
      <w:divBdr>
        <w:top w:val="none" w:sz="0" w:space="0" w:color="auto"/>
        <w:left w:val="none" w:sz="0" w:space="0" w:color="auto"/>
        <w:bottom w:val="none" w:sz="0" w:space="0" w:color="auto"/>
        <w:right w:val="none" w:sz="0" w:space="0" w:color="auto"/>
      </w:divBdr>
      <w:divsChild>
        <w:div w:id="1768646870">
          <w:marLeft w:val="0"/>
          <w:marRight w:val="0"/>
          <w:marTop w:val="100"/>
          <w:marBottom w:val="0"/>
          <w:divBdr>
            <w:top w:val="none" w:sz="0" w:space="0" w:color="auto"/>
            <w:left w:val="none" w:sz="0" w:space="0" w:color="auto"/>
            <w:bottom w:val="none" w:sz="0" w:space="0" w:color="auto"/>
            <w:right w:val="none" w:sz="0" w:space="0" w:color="auto"/>
          </w:divBdr>
          <w:divsChild>
            <w:div w:id="1805391102">
              <w:marLeft w:val="0"/>
              <w:marRight w:val="0"/>
              <w:marTop w:val="60"/>
              <w:marBottom w:val="0"/>
              <w:divBdr>
                <w:top w:val="none" w:sz="0" w:space="0" w:color="auto"/>
                <w:left w:val="none" w:sz="0" w:space="0" w:color="auto"/>
                <w:bottom w:val="none" w:sz="0" w:space="0" w:color="auto"/>
                <w:right w:val="none" w:sz="0" w:space="0" w:color="auto"/>
              </w:divBdr>
            </w:div>
          </w:divsChild>
        </w:div>
        <w:div w:id="1136220295">
          <w:marLeft w:val="0"/>
          <w:marRight w:val="0"/>
          <w:marTop w:val="0"/>
          <w:marBottom w:val="0"/>
          <w:divBdr>
            <w:top w:val="none" w:sz="0" w:space="0" w:color="auto"/>
            <w:left w:val="none" w:sz="0" w:space="0" w:color="auto"/>
            <w:bottom w:val="none" w:sz="0" w:space="0" w:color="auto"/>
            <w:right w:val="none" w:sz="0" w:space="0" w:color="auto"/>
          </w:divBdr>
          <w:divsChild>
            <w:div w:id="1224097011">
              <w:marLeft w:val="0"/>
              <w:marRight w:val="0"/>
              <w:marTop w:val="0"/>
              <w:marBottom w:val="0"/>
              <w:divBdr>
                <w:top w:val="none" w:sz="0" w:space="0" w:color="auto"/>
                <w:left w:val="none" w:sz="0" w:space="0" w:color="auto"/>
                <w:bottom w:val="none" w:sz="0" w:space="0" w:color="auto"/>
                <w:right w:val="none" w:sz="0" w:space="0" w:color="auto"/>
              </w:divBdr>
              <w:divsChild>
                <w:div w:id="577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410">
      <w:bodyDiv w:val="1"/>
      <w:marLeft w:val="0"/>
      <w:marRight w:val="0"/>
      <w:marTop w:val="0"/>
      <w:marBottom w:val="0"/>
      <w:divBdr>
        <w:top w:val="none" w:sz="0" w:space="0" w:color="auto"/>
        <w:left w:val="none" w:sz="0" w:space="0" w:color="auto"/>
        <w:bottom w:val="none" w:sz="0" w:space="0" w:color="auto"/>
        <w:right w:val="none" w:sz="0" w:space="0" w:color="auto"/>
      </w:divBdr>
    </w:div>
    <w:div w:id="1863931030">
      <w:bodyDiv w:val="1"/>
      <w:marLeft w:val="0"/>
      <w:marRight w:val="0"/>
      <w:marTop w:val="0"/>
      <w:marBottom w:val="0"/>
      <w:divBdr>
        <w:top w:val="none" w:sz="0" w:space="0" w:color="auto"/>
        <w:left w:val="none" w:sz="0" w:space="0" w:color="auto"/>
        <w:bottom w:val="none" w:sz="0" w:space="0" w:color="auto"/>
        <w:right w:val="none" w:sz="0" w:space="0" w:color="auto"/>
      </w:divBdr>
    </w:div>
    <w:div w:id="2038769953">
      <w:bodyDiv w:val="1"/>
      <w:marLeft w:val="0"/>
      <w:marRight w:val="0"/>
      <w:marTop w:val="0"/>
      <w:marBottom w:val="0"/>
      <w:divBdr>
        <w:top w:val="none" w:sz="0" w:space="0" w:color="auto"/>
        <w:left w:val="none" w:sz="0" w:space="0" w:color="auto"/>
        <w:bottom w:val="none" w:sz="0" w:space="0" w:color="auto"/>
        <w:right w:val="none" w:sz="0" w:space="0" w:color="auto"/>
      </w:divBdr>
      <w:divsChild>
        <w:div w:id="1299141154">
          <w:marLeft w:val="0"/>
          <w:marRight w:val="0"/>
          <w:marTop w:val="0"/>
          <w:marBottom w:val="0"/>
          <w:divBdr>
            <w:top w:val="none" w:sz="0" w:space="0" w:color="auto"/>
            <w:left w:val="none" w:sz="0" w:space="0" w:color="auto"/>
            <w:bottom w:val="none" w:sz="0" w:space="0" w:color="auto"/>
            <w:right w:val="none" w:sz="0" w:space="0" w:color="auto"/>
          </w:divBdr>
          <w:divsChild>
            <w:div w:id="17275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veleea.bg/home/" TargetMode="External"/><Relationship Id="rId18" Type="http://schemas.openxmlformats.org/officeDocument/2006/relationships/image" Target="media/image2.jpeg"/><Relationship Id="rId26" Type="http://schemas.openxmlformats.org/officeDocument/2006/relationships/hyperlink" Target="http://www.moew.government.bg/?show=html&amp;hid=199" TargetMode="External"/><Relationship Id="rId39" Type="http://schemas.openxmlformats.org/officeDocument/2006/relationships/hyperlink" Target="https://atelie-3.com/bg/kulturno-nasledstvo-i-natsionalni-strategicheski-dokumenti/" TargetMode="External"/><Relationship Id="rId21" Type="http://schemas.openxmlformats.org/officeDocument/2006/relationships/hyperlink" Target="http://www.bsbd.org/bg/index_bg_5493788.html" TargetMode="External"/><Relationship Id="rId34" Type="http://schemas.openxmlformats.org/officeDocument/2006/relationships/hyperlink" Target="https://www.me.government.bg/bg/library/zakon-za-energiyata-ot-vazobnovyaemi-iztochnici-167-c25-m1515-1.htm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eeagrants.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lop.namrb.org" TargetMode="External"/><Relationship Id="rId24" Type="http://schemas.openxmlformats.org/officeDocument/2006/relationships/hyperlink" Target="http://www.moew.government.bg/?show=html&amp;hid=187" TargetMode="External"/><Relationship Id="rId32" Type="http://schemas.openxmlformats.org/officeDocument/2006/relationships/hyperlink" Target="http://www.eeagrants.org" TargetMode="External"/><Relationship Id="rId37" Type="http://schemas.openxmlformats.org/officeDocument/2006/relationships/hyperlink" Target="https://www.me.government.bg/bg/library/zakon-za-upravlenie-na-otpadacite-342-c25-m1515-1.html" TargetMode="External"/><Relationship Id="rId40" Type="http://schemas.openxmlformats.org/officeDocument/2006/relationships/hyperlink" Target="https://www.lex.bg/laws/ldoc/213466470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rlz=1C1GCEU_enBG923BG925&amp;sxsrf=ALeKk02JjB-_YSJ_1ZL8ehpy32k9hVRKVA:1608721646775&amp;q=%D0%9F%D1%80%D0%B5%D0%B3%D0%BB%D0%B5%D0%B4+%D0%BD%D0%B0+%D0%B4%D0%B0%D0%BD%D0%BD%D0%B8%D1%82%D0%B5+%D0%B8+%D0%BF%D0%BE%D0%BA%D0%B0%D0%B7%D0%B0%D1%82%D0%B5%D0%BB%D0%B8%D1%82%D0%B5+%D0%B7%D0%B0+%D0%BD%D0%B0%D0%B1%D0%BB%D1%8E%D0%B4%D0%B5%D0%BD%D0%B8%D0%B5+%D0%BD%D0%B0++%D1%83%D1%8F%D0%B7%D0%B2%D0%B8%D0%BC%D0%BE%D1%81%D1%82%D1%82%D0%B0++%D0%BD%D0%B0+%D1%80%D0%B8%D1%81%D0%BA%D0%BE%D0%B2%D0%B8%D1%82%D0%B5+%D0%B3%D1%80%D1%83%D0%BF%D0%B8+%D0%B2+%D0%91%D1%8A%D0%BB%D0%B3%D0%B0%D1%80%D0%B8%D1%8F&amp;sa=X&amp;ved=2ahUKEwjSibGS--PtAhWHyaQKHTSCAM0QgwN6BAgFEAE" TargetMode="External"/><Relationship Id="rId23" Type="http://schemas.openxmlformats.org/officeDocument/2006/relationships/hyperlink" Target="http://www.wabd.bg/index.php/2015-06-25-12-30-57/2016-2021" TargetMode="External"/><Relationship Id="rId28" Type="http://schemas.openxmlformats.org/officeDocument/2006/relationships/hyperlink" Target="https://email.government.bg/owa/redir.aspx?REF=xlyRnMAIKZO6gYaxtv1MWA4IXBRvFifB2WBSyMplu1lXpfc0KcnYCAFodHRwczovL3d3dy5lZWFncmFudHMuYmcvbm92aW5pL3N0YW5vdmlzaGhlLW5hLW5hY3ppb25hbG5vdG8ta29vcmRpbmFjemlvbm5vLXp2ZW5vLXBvLWZtLW5hLWVpcC1pLW5mbS12LWJsZ2FyaXlh" TargetMode="External"/><Relationship Id="rId36" Type="http://schemas.openxmlformats.org/officeDocument/2006/relationships/hyperlink" Target="https://www.me.government.bg/bg/library/zakon-za-podzemnite-bogatstva-321-c25-m1515-1.html" TargetMode="External"/><Relationship Id="rId10" Type="http://schemas.openxmlformats.org/officeDocument/2006/relationships/hyperlink" Target="https://eeagrants.org/partnership-opportunities/donor-programme-partners" TargetMode="External"/><Relationship Id="rId19" Type="http://schemas.openxmlformats.org/officeDocument/2006/relationships/image" Target="media/image3.jpeg"/><Relationship Id="rId31" Type="http://schemas.openxmlformats.org/officeDocument/2006/relationships/hyperlink" Target="http://www.vss.justice.bg/page/view/10487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eagrants.org/resources/2014-2021-results-guideline" TargetMode="External"/><Relationship Id="rId14" Type="http://schemas.openxmlformats.org/officeDocument/2006/relationships/hyperlink" Target="https://www.google.com/search?rlz=1C1GCEU_enBG923BG925&amp;sxsrf=ALeKk02DdYHARZvtxLOg5zbTOSxf4wsoPg:1608721551310&amp;q=%D0%9F%D1%80%D0%B5%D0%B3%D0%BB%D0%B5%D0%B4+%D0%BD%D0%B0+%D0%BF%D1%80%D0%B0%D0%B2%D0%BD%D0%B8%D1%82%D0%B5+%D0%B8+%D0%BF%D0%BE%D0%BB%D0%B8%D1%82%D0%B8%D1%87%D0%B5%D1%81%D0%BA%D0%B8+%D1%80%D0%B0%D0%BC%D0%BA%D0%B8,+%D0%BD%D0%B0%D1%81%D0%BE%D1%87%D0%B5%D0%BD%D0%B8+%D0%BA%D1%8A%D0%BC+%D1%83%D1%8F%D0%B7%D0%B2%D0%B8%D0%BC%D0%BE%D1%81%D1%82%D1%82%D0%B0+%D0%BD%D0%B0+%D0%BE%D1%81%D0%BD%D0%BE%D0%B2%D0%BD%D0%B8%D1%82%D0%B5+%D0%BF%D1%80%D0%B0%D0%B2%D0%B0+%D0%B8+%D0%B1%D0%B5%D0%B4%D0%BD%D0%BE%D1%81%D1%82%D1%82%D0%B0+%D0%B8+%D1%81%D0%BE%D1%86%D0%B8%D0%B0%D0%BB%D0%BD%D0%BE%D1%82%D0%BE+%D0%B8%D0%B7%D0%BA%D0%BB%D1%8E%D1%87%D0%B2%D0%B0%D0%BD%D0%B5+%D0%B8+%D1%80%D0%B8%D1%81%D0%BA%D0%BE%D0%B2%D0%B8%D1%82%D0%B5+%D0%B3%D1%80%D1%83%D0%BF%D0%B8+%D0%B2+%D0%91%D1%8A%D0%BB%D0%B3%D0%B0%D1%80%D0%B8%D1%8F&amp;sa=X&amp;ved=2ahUKEwjhlO7k-uPtAhXGKewKHX4GBusQgwN6BAgJEAE" TargetMode="External"/><Relationship Id="rId22" Type="http://schemas.openxmlformats.org/officeDocument/2006/relationships/hyperlink" Target="http://earbd.org/indexdetails.php?menu_id=505" TargetMode="External"/><Relationship Id="rId27" Type="http://schemas.openxmlformats.org/officeDocument/2006/relationships/hyperlink" Target="http://www.naval-acad.bg/" TargetMode="External"/><Relationship Id="rId30" Type="http://schemas.openxmlformats.org/officeDocument/2006/relationships/hyperlink" Target="http://www.vss.justice.bg/root/f/upload/26/Press-NFM.pdf" TargetMode="External"/><Relationship Id="rId35" Type="http://schemas.openxmlformats.org/officeDocument/2006/relationships/hyperlink" Target="https://www.me.government.bg/bg/library/zakon-za-energiinata-efektivnost-537-c25-m1515-2.html" TargetMode="External"/><Relationship Id="rId43" Type="http://schemas.openxmlformats.org/officeDocument/2006/relationships/footer" Target="footer2.xml"/><Relationship Id="rId8" Type="http://schemas.openxmlformats.org/officeDocument/2006/relationships/hyperlink" Target="https://eeagrants.org/resources/2014-2021-results-guideline" TargetMode="External"/><Relationship Id="rId3" Type="http://schemas.openxmlformats.org/officeDocument/2006/relationships/styles" Target="styles.xml"/><Relationship Id="rId12" Type="http://schemas.openxmlformats.org/officeDocument/2006/relationships/hyperlink" Target="http://e-homecarebg.com/en/" TargetMode="External"/><Relationship Id="rId17" Type="http://schemas.openxmlformats.org/officeDocument/2006/relationships/footer" Target="footer1.xml"/><Relationship Id="rId25" Type="http://schemas.openxmlformats.org/officeDocument/2006/relationships/hyperlink" Target="http://www.moew.government.bg/?show=html&amp;hid=188" TargetMode="External"/><Relationship Id="rId33" Type="http://schemas.openxmlformats.org/officeDocument/2006/relationships/hyperlink" Target="https://www.me.government.bg/bg/library/zakon-za-energetikata-256-c25-m1515-1.html" TargetMode="External"/><Relationship Id="rId38" Type="http://schemas.openxmlformats.org/officeDocument/2006/relationships/hyperlink" Target="https://www.me.government.bg/bg/library/zakon-za-deinostite-po-predostavyane-na-uslugi-179-c25-m1515-1.html" TargetMode="External"/><Relationship Id="rId20" Type="http://schemas.openxmlformats.org/officeDocument/2006/relationships/hyperlink" Target="http://www.bd-dunav.org/content/upravlenie-na-vodite/plan-za-upravlenie-na-rechniia-baseyn/aktualizaciia-na-purb/" TargetMode="External"/><Relationship Id="rId41" Type="http://schemas.openxmlformats.org/officeDocument/2006/relationships/hyperlink" Target="http://mc.government.bg/files/5495_Strategy_culture_.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eagrants.bg/programi/kultura/novini/obshha-informacziya-za-programa-ra14-%E2%80%9Ekulturno-predpriemachestvo,-nasledstvo-i-strudnichestvo%E2%80%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AEFC-67CA-4D57-9790-07F66F48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244</Pages>
  <Words>76558</Words>
  <Characters>436382</Characters>
  <Application>Microsoft Office Word</Application>
  <DocSecurity>0</DocSecurity>
  <Lines>3636</Lines>
  <Paragraphs>1023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Борислав Цветков</dc:creator>
  <cp:keywords/>
  <dc:description/>
  <cp:lastModifiedBy>Atanas Atanassov</cp:lastModifiedBy>
  <cp:revision>17</cp:revision>
  <cp:lastPrinted>2020-07-03T06:36:00Z</cp:lastPrinted>
  <dcterms:created xsi:type="dcterms:W3CDTF">2021-02-19T07:06:00Z</dcterms:created>
  <dcterms:modified xsi:type="dcterms:W3CDTF">2021-02-19T11:41:00Z</dcterms:modified>
</cp:coreProperties>
</file>